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532E3">
      <w:pPr>
        <w:shd w:val="clear"/>
        <w:autoSpaceDE w:val="0"/>
        <w:autoSpaceDN w:val="0"/>
        <w:adjustRightInd w:val="0"/>
        <w:jc w:val="center"/>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cs="宋体"/>
          <w:color w:val="000000" w:themeColor="text1"/>
          <w:sz w:val="36"/>
          <w:szCs w:val="36"/>
          <w:highlight w:val="none"/>
          <w:lang w:val="en-US" w:eastAsia="zh-CN"/>
          <w14:textFill>
            <w14:solidFill>
              <w14:schemeClr w14:val="tx1"/>
            </w14:solidFill>
          </w14:textFill>
        </w:rPr>
        <w:t>招标公告</w:t>
      </w:r>
    </w:p>
    <w:p w14:paraId="61C965D6">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eastAsia="宋体" w:cs="宋体"/>
          <w:color w:val="auto"/>
          <w:szCs w:val="21"/>
          <w:highlight w:val="none"/>
        </w:rPr>
      </w:pPr>
      <w:bookmarkStart w:id="0" w:name="_Toc28359079"/>
      <w:bookmarkStart w:id="1" w:name="_Toc28359002"/>
      <w:bookmarkStart w:id="2" w:name="_Toc35393621"/>
      <w:bookmarkStart w:id="3" w:name="_Toc35393790"/>
      <w:bookmarkStart w:id="4" w:name="_Hlk24379207"/>
      <w:r>
        <w:rPr>
          <w:rFonts w:hint="eastAsia" w:ascii="宋体" w:hAnsi="宋体" w:eastAsia="宋体" w:cs="宋体"/>
          <w:color w:val="auto"/>
          <w:szCs w:val="21"/>
          <w:highlight w:val="none"/>
        </w:rPr>
        <w:t>项目概况</w:t>
      </w:r>
    </w:p>
    <w:p w14:paraId="30CA34E8">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eastAsia="zh-CN"/>
        </w:rPr>
        <w:t>南京医科大学</w:t>
      </w:r>
      <w:r>
        <w:rPr>
          <w:rFonts w:hint="eastAsia" w:ascii="宋体" w:hAnsi="宋体" w:eastAsia="宋体" w:cs="宋体"/>
          <w:color w:val="auto"/>
          <w:szCs w:val="21"/>
          <w:highlight w:val="none"/>
          <w:u w:val="single"/>
          <w:lang w:val="en-US" w:eastAsia="zh-CN"/>
        </w:rPr>
        <w:t>天元楼</w:t>
      </w:r>
      <w:r>
        <w:rPr>
          <w:rFonts w:hint="eastAsia" w:ascii="宋体" w:hAnsi="宋体" w:eastAsia="宋体" w:cs="宋体"/>
          <w:color w:val="auto"/>
          <w:szCs w:val="21"/>
          <w:highlight w:val="none"/>
          <w:u w:val="single"/>
          <w:lang w:eastAsia="zh-CN"/>
        </w:rPr>
        <w:t>直饮机采购项目</w:t>
      </w:r>
      <w:r>
        <w:rPr>
          <w:rFonts w:hint="eastAsia" w:ascii="宋体" w:hAnsi="宋体" w:eastAsia="宋体" w:cs="宋体"/>
          <w:color w:val="auto"/>
          <w:szCs w:val="21"/>
          <w:highlight w:val="none"/>
        </w:rPr>
        <w:t>招标项目的潜在投标人应在</w:t>
      </w:r>
      <w:r>
        <w:rPr>
          <w:rFonts w:hint="eastAsia" w:ascii="宋体" w:hAnsi="宋体" w:eastAsia="宋体" w:cs="宋体"/>
          <w:color w:val="auto"/>
          <w:szCs w:val="21"/>
          <w:highlight w:val="none"/>
          <w:u w:val="single"/>
        </w:rPr>
        <w:t>南京市中山路99号12楼1212室</w:t>
      </w:r>
      <w:r>
        <w:rPr>
          <w:rFonts w:hint="eastAsia" w:ascii="宋体" w:hAnsi="宋体" w:eastAsia="宋体" w:cs="宋体"/>
          <w:color w:val="auto"/>
          <w:szCs w:val="21"/>
          <w:highlight w:val="none"/>
        </w:rPr>
        <w:t>获取招标文件，并于</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8</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点</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u w:val="single"/>
        </w:rPr>
        <w:t>分</w:t>
      </w:r>
      <w:r>
        <w:rPr>
          <w:rFonts w:hint="eastAsia" w:ascii="宋体" w:hAnsi="宋体" w:eastAsia="宋体" w:cs="宋体"/>
          <w:color w:val="auto"/>
          <w:szCs w:val="21"/>
          <w:highlight w:val="none"/>
        </w:rPr>
        <w:t>（北京时间）前递交投标文件。</w:t>
      </w:r>
    </w:p>
    <w:p w14:paraId="1C2F226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一、项目基本情况</w:t>
      </w:r>
      <w:bookmarkEnd w:id="0"/>
      <w:bookmarkEnd w:id="1"/>
      <w:bookmarkEnd w:id="2"/>
      <w:bookmarkEnd w:id="3"/>
    </w:p>
    <w:p w14:paraId="12D32CF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项目编号：SNZX-</w:t>
      </w:r>
      <w:r>
        <w:rPr>
          <w:rFonts w:hint="eastAsia" w:ascii="宋体" w:hAnsi="宋体" w:eastAsia="宋体" w:cs="宋体"/>
          <w:color w:val="auto"/>
          <w:szCs w:val="21"/>
          <w:highlight w:val="none"/>
          <w:lang w:eastAsia="zh-CN"/>
        </w:rPr>
        <w:t>20260305</w:t>
      </w:r>
      <w:r>
        <w:rPr>
          <w:rFonts w:hint="eastAsia" w:ascii="宋体" w:hAnsi="宋体" w:eastAsia="宋体" w:cs="宋体"/>
          <w:color w:val="auto"/>
          <w:szCs w:val="21"/>
          <w:highlight w:val="none"/>
        </w:rPr>
        <w:t xml:space="preserve"> </w:t>
      </w:r>
    </w:p>
    <w:p w14:paraId="5790974D">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bookmarkEnd w:id="4"/>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南京医科大学</w:t>
      </w:r>
      <w:r>
        <w:rPr>
          <w:rFonts w:hint="eastAsia" w:ascii="宋体" w:hAnsi="宋体" w:eastAsia="宋体" w:cs="宋体"/>
          <w:color w:val="auto"/>
          <w:szCs w:val="21"/>
          <w:highlight w:val="none"/>
          <w:lang w:val="en-US" w:eastAsia="zh-CN"/>
        </w:rPr>
        <w:t>天元楼</w:t>
      </w:r>
      <w:r>
        <w:rPr>
          <w:rFonts w:hint="eastAsia" w:ascii="宋体" w:hAnsi="宋体" w:eastAsia="宋体" w:cs="宋体"/>
          <w:color w:val="auto"/>
          <w:szCs w:val="21"/>
          <w:highlight w:val="none"/>
          <w:lang w:eastAsia="zh-CN"/>
        </w:rPr>
        <w:t>直饮机采购项目</w:t>
      </w:r>
    </w:p>
    <w:p w14:paraId="6647BA8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w:t>
      </w:r>
      <w:r>
        <w:rPr>
          <w:rFonts w:hint="eastAsia" w:ascii="宋体" w:hAnsi="宋体" w:eastAsia="宋体" w:cs="宋体"/>
          <w:color w:val="auto"/>
          <w:szCs w:val="21"/>
          <w:highlight w:val="none"/>
          <w:lang w:val="en-US" w:eastAsia="zh-CN"/>
        </w:rPr>
        <w:t>32</w:t>
      </w:r>
      <w:r>
        <w:rPr>
          <w:rFonts w:hint="eastAsia" w:ascii="宋体" w:hAnsi="宋体" w:eastAsia="宋体" w:cs="宋体"/>
          <w:color w:val="auto"/>
          <w:szCs w:val="21"/>
          <w:highlight w:val="none"/>
        </w:rPr>
        <w:t>万元</w:t>
      </w:r>
    </w:p>
    <w:p w14:paraId="156816FC">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32</w:t>
      </w:r>
      <w:r>
        <w:rPr>
          <w:rFonts w:hint="eastAsia" w:ascii="宋体" w:hAnsi="宋体" w:eastAsia="宋体" w:cs="宋体"/>
          <w:color w:val="auto"/>
          <w:szCs w:val="21"/>
          <w:highlight w:val="none"/>
        </w:rPr>
        <w:t>万元，投标报价超过最高限价的为无效投标。</w:t>
      </w:r>
    </w:p>
    <w:p w14:paraId="378B6C6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r>
        <w:rPr>
          <w:rFonts w:hint="eastAsia" w:ascii="宋体" w:hAnsi="宋体" w:eastAsia="宋体" w:cs="宋体"/>
          <w:color w:val="auto"/>
          <w:szCs w:val="21"/>
          <w:highlight w:val="none"/>
          <w:lang w:eastAsia="zh-CN"/>
        </w:rPr>
        <w:t>南京医科大学</w:t>
      </w:r>
      <w:r>
        <w:rPr>
          <w:rFonts w:hint="eastAsia" w:ascii="宋体" w:hAnsi="宋体" w:eastAsia="宋体" w:cs="宋体"/>
          <w:color w:val="auto"/>
          <w:szCs w:val="21"/>
          <w:highlight w:val="none"/>
          <w:lang w:val="en-US" w:eastAsia="zh-CN"/>
        </w:rPr>
        <w:t>天元楼</w:t>
      </w:r>
      <w:r>
        <w:rPr>
          <w:rFonts w:hint="eastAsia" w:ascii="宋体" w:hAnsi="宋体" w:eastAsia="宋体" w:cs="宋体"/>
          <w:color w:val="auto"/>
          <w:szCs w:val="21"/>
          <w:highlight w:val="none"/>
          <w:lang w:eastAsia="zh-CN"/>
        </w:rPr>
        <w:t>直饮机采购项目</w:t>
      </w:r>
      <w:r>
        <w:rPr>
          <w:rFonts w:hint="eastAsia" w:ascii="宋体" w:hAnsi="宋体" w:eastAsia="宋体" w:cs="宋体"/>
          <w:color w:val="auto"/>
          <w:szCs w:val="21"/>
          <w:highlight w:val="none"/>
        </w:rPr>
        <w:t>，具体详见招标文件。</w:t>
      </w:r>
    </w:p>
    <w:p w14:paraId="138105D1">
      <w:pPr>
        <w:spacing w:line="360" w:lineRule="auto"/>
        <w:ind w:firstLine="420" w:firstLineChars="200"/>
        <w:jc w:val="left"/>
        <w:rPr>
          <w:rFonts w:hint="eastAsia" w:ascii="宋体" w:hAnsi="宋体" w:eastAsia="宋体" w:cs="宋体"/>
          <w:bCs/>
          <w:color w:val="auto"/>
          <w:sz w:val="24"/>
          <w:highlight w:val="none"/>
        </w:rPr>
      </w:pPr>
      <w:r>
        <w:rPr>
          <w:rFonts w:hint="eastAsia" w:ascii="宋体" w:hAnsi="宋体" w:eastAsia="宋体" w:cs="宋体"/>
          <w:color w:val="auto"/>
          <w:szCs w:val="21"/>
          <w:highlight w:val="none"/>
        </w:rPr>
        <w:t>合同履行期限（交货期）：</w:t>
      </w:r>
      <w:bookmarkStart w:id="5" w:name="_Toc28359003"/>
      <w:bookmarkStart w:id="6" w:name="_Toc35393622"/>
      <w:bookmarkStart w:id="7" w:name="_Toc28359080"/>
      <w:bookmarkStart w:id="8" w:name="_Toc35393791"/>
      <w:r>
        <w:rPr>
          <w:rFonts w:hint="eastAsia" w:ascii="Times New Roman" w:hAnsi="Times New Roman" w:eastAsia="宋体" w:cs="Times New Roman"/>
          <w:color w:val="auto"/>
          <w:highlight w:val="none"/>
          <w:lang w:eastAsia="zh-CN"/>
        </w:rPr>
        <w:t>合同签订生效后，一个月内全部设备、材料运抵现场，并安装、调试结束，验收合格，交付买方使用。</w:t>
      </w:r>
    </w:p>
    <w:p w14:paraId="5437400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本项目不接受联合体投标。</w:t>
      </w:r>
    </w:p>
    <w:p w14:paraId="7C888BDE">
      <w:pPr>
        <w:spacing w:line="360" w:lineRule="auto"/>
        <w:ind w:firstLine="420" w:firstLineChars="200"/>
        <w:jc w:val="left"/>
        <w:rPr>
          <w:rFonts w:ascii="Times New Roman" w:hAnsi="Times New Roman" w:eastAsia="宋体" w:cs="Times New Roman"/>
          <w:color w:val="auto"/>
          <w:highlight w:val="none"/>
        </w:rPr>
      </w:pPr>
      <w:r>
        <w:rPr>
          <w:rFonts w:hint="eastAsia" w:ascii="宋体" w:hAnsi="宋体" w:eastAsia="宋体" w:cs="Times New Roman"/>
          <w:color w:val="auto"/>
          <w:szCs w:val="21"/>
          <w:highlight w:val="none"/>
        </w:rPr>
        <w:t>是否专门面向中小企业：否</w:t>
      </w:r>
    </w:p>
    <w:p w14:paraId="1A58CF9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Times New Roman"/>
          <w:color w:val="auto"/>
          <w:szCs w:val="21"/>
          <w:highlight w:val="none"/>
        </w:rPr>
        <w:t>本项目采购标的所属行业为：</w:t>
      </w:r>
      <w:r>
        <w:rPr>
          <w:rFonts w:hint="eastAsia" w:ascii="宋体" w:hAnsi="宋体" w:eastAsia="宋体" w:cs="宋体"/>
          <w:color w:val="auto"/>
          <w:szCs w:val="21"/>
          <w:highlight w:val="none"/>
        </w:rPr>
        <w:t>根据《关于印发中小企业划型标准规定的通知》(工信部联企业(2011)300 号)及《国家统计局关于印发(统计上大中小微型企业划分办法(2017)〉的通知》(国统字(2017〕213 号)等文件规定，本项目所属行业为“工业”。</w:t>
      </w:r>
    </w:p>
    <w:bookmarkEnd w:id="5"/>
    <w:bookmarkEnd w:id="6"/>
    <w:bookmarkEnd w:id="7"/>
    <w:bookmarkEnd w:id="8"/>
    <w:p w14:paraId="055A438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二、申请人的资格要求：</w:t>
      </w:r>
    </w:p>
    <w:p w14:paraId="2573E99D">
      <w:pPr>
        <w:spacing w:line="360" w:lineRule="auto"/>
        <w:ind w:firstLine="420" w:firstLineChars="200"/>
        <w:jc w:val="left"/>
        <w:rPr>
          <w:rFonts w:ascii="宋体" w:hAnsi="宋体" w:eastAsia="宋体" w:cs="宋体"/>
          <w:color w:val="auto"/>
          <w:szCs w:val="21"/>
          <w:highlight w:val="none"/>
        </w:rPr>
      </w:pPr>
      <w:bookmarkStart w:id="9" w:name="_Toc35393792"/>
      <w:bookmarkStart w:id="10" w:name="_Toc35393623"/>
      <w:bookmarkStart w:id="11" w:name="_Toc28359005"/>
      <w:bookmarkStart w:id="12" w:name="_Toc28359082"/>
      <w:bookmarkStart w:id="13" w:name="_Toc35393793"/>
      <w:bookmarkStart w:id="14" w:name="_Toc35393624"/>
      <w:r>
        <w:rPr>
          <w:rFonts w:hint="eastAsia" w:ascii="宋体" w:hAnsi="宋体" w:eastAsia="宋体" w:cs="宋体"/>
          <w:color w:val="auto"/>
          <w:szCs w:val="21"/>
          <w:highlight w:val="none"/>
        </w:rPr>
        <w:t>（一）满足《中华人民共和国政府采购法》第二十二条规定；</w:t>
      </w:r>
    </w:p>
    <w:p w14:paraId="74010A7C">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1.具有独立承担民事责任的能力（提供法人或者其他组织的营业执照；供应商为自然人的提供其身份证，提供相关证明材料复印件并加盖公章）；</w:t>
      </w:r>
    </w:p>
    <w:p w14:paraId="5A1BE227">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提供投标截止时间前六个月内银行出具的资信证明，或投标截止时间前六个月内任意一个月的财务状况报告（至少包括资产负债表和利润表），或上一年度（或2024年度）的审计报告）</w:t>
      </w:r>
      <w:r>
        <w:rPr>
          <w:rFonts w:ascii="宋体" w:hAnsi="宋体" w:eastAsia="宋体" w:cs="宋体"/>
          <w:color w:val="auto"/>
          <w:szCs w:val="21"/>
          <w:highlight w:val="none"/>
        </w:rPr>
        <w:t>；</w:t>
      </w:r>
    </w:p>
    <w:p w14:paraId="7A7E62B3">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3.具有履行合同所必需的设备和专业技术能力（投标人根据履行采购项目合同需要，提供履行合同所必需的设备和专业技术能力的证明材料，提供相关证明材料复印件并加盖公章或承诺书原件）；</w:t>
      </w:r>
    </w:p>
    <w:p w14:paraId="1883594F">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提供投标截止时间前六个月内任意一个月的纳税证明文件（依法免缴的应提供相应文件说明）；并提供投标截止时间前六个月内任意一个月依法为员工缴纳社会保障资金的证明材料（依法不需要缴纳社会保障资金的应提供相应文件说明））；</w:t>
      </w:r>
    </w:p>
    <w:p w14:paraId="02FF7512">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5.参加政府采购活动前三年内，在经营活动中没有重大违法记录（提供承诺书原件）；</w:t>
      </w:r>
    </w:p>
    <w:p w14:paraId="10776680">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6.法律、行政法规规定的其他条件，提供相关证明材料：无。</w:t>
      </w:r>
    </w:p>
    <w:p w14:paraId="59846BF5">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7.注:①前款第（5）项中所称重大违法记录，是指投标人因违法经营受到刑事处罚或者责令停产停业、吊销许可证或者执照、较大数额罚款等行政处罚。</w:t>
      </w:r>
    </w:p>
    <w:p w14:paraId="343518FB">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②投标人在参加政府采购活动前3年内因违法经营被禁止在一定期限内参加政府采购活动，期限届满的，可以参加政府采购活动。</w:t>
      </w:r>
    </w:p>
    <w:p w14:paraId="02593EDA">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（二）落实政府采购政策需满足的资格要求：如为中小微型企业、监狱企业、残疾人福利性单位，提供的产品为国家认定的节能产品和环保产品的须按要求提供相关材料。</w:t>
      </w:r>
    </w:p>
    <w:p w14:paraId="092A966F">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（三）本项目的特定资格要求：无。</w:t>
      </w:r>
    </w:p>
    <w:p w14:paraId="6AE04EA6">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（四）本项目不接受转包、分包。</w:t>
      </w:r>
    </w:p>
    <w:p w14:paraId="390DA146">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（五）拒绝下述供应商参加本次采购活动：</w:t>
      </w:r>
    </w:p>
    <w:p w14:paraId="7848B43D">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1.供应商单位负责人为同一人或者存在直接控股、管理关系的不同供应商，不得参加同一合同项下的采购活动。</w:t>
      </w:r>
    </w:p>
    <w:p w14:paraId="59CAB949">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2.凡为采购项目提供整体设计、规范编制或者项目管理、监理、检测等服务的供应商，不得再参加本项目的采购活动。</w:t>
      </w:r>
    </w:p>
    <w:p w14:paraId="5C8AD616">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拒绝列入失信被执行人、重大税收违法失信主体、政府采购严重违法失信行为记录名单中的供应商参加本项目的采购活动。采购人或代理机构通过“信用中国”网站（www.creditchina.gov.cn）、“中国政府采购网”网站（www.ccgp.gov.cn）等渠道查询供应商信用记录并保存。</w:t>
      </w:r>
    </w:p>
    <w:p w14:paraId="07E5E33A">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（六）本项目不接受进口产品投标。（注：本文件所称进口产品是指通过中国海关报关验放进入中国境内且产自关境外的产品）</w:t>
      </w:r>
    </w:p>
    <w:p w14:paraId="38FF9BE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三、获取招标文件</w:t>
      </w:r>
      <w:bookmarkEnd w:id="9"/>
      <w:bookmarkEnd w:id="10"/>
    </w:p>
    <w:p w14:paraId="65B6C67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1、时间：2026年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16</w:t>
      </w:r>
      <w:r>
        <w:rPr>
          <w:rFonts w:hint="eastAsia" w:ascii="宋体" w:hAnsi="宋体" w:eastAsia="宋体" w:cs="宋体"/>
          <w:color w:val="auto"/>
          <w:szCs w:val="21"/>
          <w:highlight w:val="none"/>
        </w:rPr>
        <w:t>日上午09:00至2026年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22</w:t>
      </w:r>
      <w:r>
        <w:rPr>
          <w:rFonts w:hint="eastAsia" w:ascii="宋体" w:hAnsi="宋体" w:eastAsia="宋体" w:cs="宋体"/>
          <w:color w:val="auto"/>
          <w:szCs w:val="21"/>
          <w:highlight w:val="none"/>
        </w:rPr>
        <w:t>日下午17:00，每天上午9:00至11:30，下午14:00至17:00（北京时间，法定节假日除外）</w:t>
      </w:r>
    </w:p>
    <w:p w14:paraId="11CB808E">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获取方式：网址为：</w:t>
      </w:r>
      <w:r>
        <w:rPr>
          <w:rFonts w:hint="default" w:ascii="宋体" w:hAnsi="宋体" w:eastAsia="宋体" w:cs="宋体"/>
          <w:color w:val="auto"/>
          <w:szCs w:val="21"/>
          <w:highlight w:val="none"/>
          <w:lang w:val="en-US" w:eastAsia="zh-CN"/>
        </w:rPr>
        <w:t>https://njsnzx.cn/#/detail?id=3296</w:t>
      </w:r>
      <w:r>
        <w:rPr>
          <w:rFonts w:hint="eastAsia" w:ascii="宋体" w:hAnsi="宋体" w:eastAsia="宋体" w:cs="宋体"/>
          <w:color w:val="auto"/>
          <w:szCs w:val="21"/>
          <w:highlight w:val="none"/>
        </w:rPr>
        <w:t>；凡有意参加者，请于上述时间内登录网址（免费注册）根据平台提示完成招标（采购）文件获取事宜。获取者应充分考虑所需时间，获取招标（采购）文件时间截止后不再接受提交的获取信息。平台提交为一次性工作请确认信息后再提交，若有需要查询获取状态可用注册手机号登录网址：https://njsnzx.cn/查询。请与代理机构联系获取纸质招标（采购）文件：南京市鼓楼区中山路99号12楼1212室。电子版招标（采购）文件与纸质盖章版招标（采购）文件具有同等法律效力。</w:t>
      </w:r>
    </w:p>
    <w:p w14:paraId="117FEC99">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未按照上述要求合法获取招标（采购）文件的，招标（采购）人将不予受理其投标（响应）。</w:t>
      </w:r>
    </w:p>
    <w:p w14:paraId="5F6F524A">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售价：￥500元，本公告包含的招标文件售价总和。</w:t>
      </w:r>
    </w:p>
    <w:p w14:paraId="7409348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四、提交投标文件</w:t>
      </w:r>
      <w:bookmarkEnd w:id="11"/>
      <w:bookmarkEnd w:id="12"/>
      <w:r>
        <w:rPr>
          <w:rFonts w:hint="eastAsia" w:ascii="宋体" w:hAnsi="宋体" w:eastAsia="宋体" w:cs="宋体"/>
          <w:color w:val="auto"/>
          <w:szCs w:val="21"/>
          <w:highlight w:val="none"/>
        </w:rPr>
        <w:t>截止时间、开标时间和地点</w:t>
      </w:r>
      <w:bookmarkEnd w:id="13"/>
      <w:bookmarkEnd w:id="14"/>
    </w:p>
    <w:p w14:paraId="08705954">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截止时间及开标时间：2026年</w:t>
      </w:r>
      <w:r>
        <w:rPr>
          <w:rFonts w:hint="eastAsia" w:ascii="宋体" w:hAnsi="宋体" w:eastAsia="宋体" w:cs="宋体"/>
          <w:color w:val="auto"/>
          <w:szCs w:val="21"/>
          <w:highlight w:val="none"/>
          <w:u w:val="single"/>
          <w:lang w:val="en-US" w:eastAsia="zh-CN"/>
        </w:rPr>
        <w:t>8</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点</w:t>
      </w:r>
      <w:bookmarkStart w:id="30" w:name="_GoBack"/>
      <w:bookmarkEnd w:id="30"/>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u w:val="single"/>
        </w:rPr>
        <w:t>分（北京时间）</w:t>
      </w:r>
    </w:p>
    <w:p w14:paraId="49A9184B">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地点：南京市中山路99号12楼1212室</w:t>
      </w:r>
    </w:p>
    <w:p w14:paraId="75295F42">
      <w:pPr>
        <w:spacing w:line="360" w:lineRule="auto"/>
        <w:jc w:val="left"/>
        <w:rPr>
          <w:rFonts w:hint="eastAsia" w:ascii="宋体" w:hAnsi="宋体" w:eastAsia="宋体" w:cs="宋体"/>
          <w:color w:val="auto"/>
          <w:szCs w:val="21"/>
          <w:highlight w:val="none"/>
        </w:rPr>
      </w:pPr>
      <w:bookmarkStart w:id="15" w:name="_Toc35393625"/>
      <w:bookmarkStart w:id="16" w:name="_Toc35393794"/>
      <w:bookmarkStart w:id="17" w:name="_Toc28359084"/>
      <w:bookmarkStart w:id="18" w:name="_Toc28359007"/>
      <w:r>
        <w:rPr>
          <w:rFonts w:hint="eastAsia" w:ascii="宋体" w:hAnsi="宋体" w:eastAsia="宋体" w:cs="宋体"/>
          <w:color w:val="auto"/>
          <w:szCs w:val="21"/>
          <w:highlight w:val="none"/>
        </w:rPr>
        <w:t>五、公告期限</w:t>
      </w:r>
      <w:bookmarkEnd w:id="15"/>
      <w:bookmarkEnd w:id="16"/>
      <w:bookmarkEnd w:id="17"/>
      <w:bookmarkEnd w:id="18"/>
    </w:p>
    <w:p w14:paraId="3FB9E21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自本公告发布之日起5个工作日。</w:t>
      </w:r>
    </w:p>
    <w:p w14:paraId="7D325A78">
      <w:pPr>
        <w:spacing w:line="360" w:lineRule="auto"/>
        <w:jc w:val="left"/>
        <w:rPr>
          <w:rFonts w:hint="eastAsia" w:ascii="宋体" w:hAnsi="宋体" w:eastAsia="宋体" w:cs="宋体"/>
          <w:color w:val="auto"/>
          <w:szCs w:val="21"/>
          <w:highlight w:val="none"/>
        </w:rPr>
      </w:pPr>
      <w:bookmarkStart w:id="19" w:name="_Toc35393795"/>
      <w:bookmarkStart w:id="20" w:name="_Toc35393626"/>
      <w:r>
        <w:rPr>
          <w:rFonts w:hint="eastAsia" w:ascii="宋体" w:hAnsi="宋体" w:eastAsia="宋体" w:cs="宋体"/>
          <w:color w:val="auto"/>
          <w:szCs w:val="21"/>
          <w:highlight w:val="none"/>
        </w:rPr>
        <w:t>六、其他补充事宜</w:t>
      </w:r>
      <w:bookmarkEnd w:id="19"/>
      <w:bookmarkEnd w:id="20"/>
    </w:p>
    <w:p w14:paraId="349FC10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1.集中勘察或答疑：</w:t>
      </w:r>
    </w:p>
    <w:p w14:paraId="5D18B28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4F2CC928">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1FAFE63F">
      <w:pPr>
        <w:spacing w:line="360" w:lineRule="auto"/>
        <w:ind w:firstLine="420" w:firstLineChars="200"/>
        <w:jc w:val="left"/>
        <w:rPr>
          <w:rFonts w:hint="eastAsia" w:ascii="宋体" w:hAnsi="宋体" w:eastAsia="宋体" w:cs="宋体"/>
          <w:color w:val="auto"/>
          <w:szCs w:val="21"/>
          <w:highlight w:val="none"/>
        </w:rPr>
      </w:pPr>
      <w:bookmarkStart w:id="21" w:name="_Toc35393627"/>
      <w:bookmarkStart w:id="22" w:name="_Toc28359008"/>
      <w:bookmarkStart w:id="23" w:name="_Toc35393796"/>
      <w:bookmarkStart w:id="24" w:name="_Toc28359085"/>
      <w:r>
        <w:rPr>
          <w:rFonts w:hint="eastAsia" w:ascii="宋体" w:hAnsi="宋体" w:eastAsia="宋体" w:cs="宋体"/>
          <w:color w:val="auto"/>
          <w:szCs w:val="21"/>
          <w:highlight w:val="none"/>
        </w:rPr>
        <w:t>3.公告媒体</w:t>
      </w:r>
    </w:p>
    <w:p w14:paraId="16EE543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（1）本采购公告在南京医科大学（https://sjfwc.njmu.edu.cn/zbgg/list1.htm）公示发布，敬请各投标人关注；</w:t>
      </w:r>
    </w:p>
    <w:p w14:paraId="4F8C18D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（2）若有关本次采购存在变动或修改，敬请各投标人及时关注南京医科大学（https://sjfwc.njmu.edu.cn/zbgg/list1.htm）发布的关于本项目的信息更正公告。</w:t>
      </w:r>
    </w:p>
    <w:p w14:paraId="564CBBA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4.采购项目需要落实的政府采购政策：</w:t>
      </w:r>
    </w:p>
    <w:p w14:paraId="641BAC8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（1）政府采购促进中小企业发展</w:t>
      </w:r>
    </w:p>
    <w:p w14:paraId="1598957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（2）政府采购支持监狱企业发展</w:t>
      </w:r>
    </w:p>
    <w:p w14:paraId="0B19EDA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（3）政府采购促进残疾人就业</w:t>
      </w:r>
    </w:p>
    <w:p w14:paraId="7C6A3BA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（4）政府采购鼓励采购节能环保产品</w:t>
      </w:r>
    </w:p>
    <w:p w14:paraId="157582F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七、对本次招标提出询问，请按以下方式联系。</w:t>
      </w:r>
      <w:bookmarkEnd w:id="21"/>
      <w:bookmarkEnd w:id="22"/>
      <w:bookmarkEnd w:id="23"/>
      <w:bookmarkEnd w:id="24"/>
    </w:p>
    <w:p w14:paraId="39699EC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5842B87D">
      <w:pPr>
        <w:spacing w:line="360" w:lineRule="auto"/>
        <w:ind w:firstLine="420" w:firstLineChars="200"/>
        <w:jc w:val="left"/>
        <w:rPr>
          <w:rFonts w:hint="eastAsia" w:ascii="宋体" w:hAnsi="宋体" w:eastAsia="宋体" w:cs="宋体"/>
          <w:color w:val="auto"/>
          <w:szCs w:val="21"/>
          <w:highlight w:val="none"/>
        </w:rPr>
      </w:pPr>
      <w:bookmarkStart w:id="25" w:name="_Toc28359086"/>
      <w:bookmarkStart w:id="26" w:name="_Toc28359009"/>
      <w:r>
        <w:rPr>
          <w:rFonts w:hint="eastAsia" w:ascii="宋体" w:hAnsi="宋体" w:eastAsia="宋体" w:cs="宋体"/>
          <w:color w:val="auto"/>
          <w:szCs w:val="21"/>
          <w:highlight w:val="none"/>
        </w:rPr>
        <w:t>单位名称：南京医科大学</w:t>
      </w:r>
    </w:p>
    <w:p w14:paraId="436F1C30">
      <w:pPr>
        <w:spacing w:line="360" w:lineRule="auto"/>
        <w:ind w:firstLine="452" w:firstLineChars="200"/>
        <w:jc w:val="left"/>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单位地址：</w:t>
      </w:r>
      <w:r>
        <w:rPr>
          <w:rFonts w:hint="eastAsia" w:ascii="宋体" w:hAnsi="宋体" w:eastAsia="宋体" w:cs="宋体"/>
          <w:color w:val="auto"/>
          <w:spacing w:val="8"/>
          <w:kern w:val="0"/>
          <w:szCs w:val="21"/>
          <w:highlight w:val="none"/>
          <w:shd w:val="clear" w:color="auto" w:fill="FFFFFF"/>
        </w:rPr>
        <w:t>南京市江宁区龙眠大道101号</w:t>
      </w:r>
    </w:p>
    <w:p w14:paraId="40064D40">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联系人：陈老师</w:t>
      </w:r>
    </w:p>
    <w:p w14:paraId="258E2F69">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联系方式：025-86869249</w:t>
      </w:r>
    </w:p>
    <w:p w14:paraId="00D5A29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bookmarkEnd w:id="25"/>
      <w:bookmarkEnd w:id="26"/>
    </w:p>
    <w:p w14:paraId="63FB547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bookmarkStart w:id="27" w:name="OLE_LINK1"/>
      <w:r>
        <w:rPr>
          <w:rFonts w:hint="eastAsia" w:ascii="宋体" w:hAnsi="宋体" w:eastAsia="宋体" w:cs="宋体"/>
          <w:color w:val="auto"/>
          <w:szCs w:val="21"/>
          <w:highlight w:val="none"/>
        </w:rPr>
        <w:t>南京苏宁工程咨询有限公司</w:t>
      </w:r>
      <w:bookmarkEnd w:id="27"/>
    </w:p>
    <w:p w14:paraId="1AC7C68C">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单位地址：南京市鼓楼区中山路99号12楼1212室</w:t>
      </w:r>
    </w:p>
    <w:p w14:paraId="353A1951">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联系方式：</w:t>
      </w:r>
      <w:bookmarkStart w:id="28" w:name="_Toc28359010"/>
      <w:bookmarkStart w:id="29" w:name="_Toc28359087"/>
      <w:r>
        <w:rPr>
          <w:rFonts w:hint="eastAsia" w:ascii="宋体" w:hAnsi="宋体" w:eastAsia="宋体" w:cs="宋体"/>
          <w:color w:val="auto"/>
          <w:szCs w:val="21"/>
          <w:highlight w:val="none"/>
        </w:rPr>
        <w:t>李佳蓉025-84200809</w:t>
      </w:r>
    </w:p>
    <w:p w14:paraId="52856B0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bookmarkEnd w:id="28"/>
      <w:bookmarkEnd w:id="29"/>
    </w:p>
    <w:p w14:paraId="67D5798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项目联系人：李佳蓉 </w:t>
      </w:r>
    </w:p>
    <w:p w14:paraId="6368FDAE">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联系电话：025-84200809</w:t>
      </w:r>
    </w:p>
    <w:p w14:paraId="67467D4A"/>
    <w:sectPr>
      <w:pgSz w:w="11906" w:h="16838"/>
      <w:pgMar w:top="850" w:right="850" w:bottom="85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413E29"/>
    <w:rsid w:val="31C01CE3"/>
    <w:rsid w:val="35033096"/>
    <w:rsid w:val="79413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99"/>
    <w:pPr>
      <w:spacing w:line="360" w:lineRule="auto"/>
      <w:ind w:firstLine="420" w:firstLineChars="200"/>
    </w:pPr>
    <w:rPr>
      <w:rFonts w:ascii="Calibri" w:hAnsi="Calibri"/>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1116</Words>
  <Characters>1188</Characters>
  <Lines>0</Lines>
  <Paragraphs>0</Paragraphs>
  <TotalTime>0</TotalTime>
  <ScaleCrop>false</ScaleCrop>
  <LinksUpToDate>false</LinksUpToDate>
  <CharactersWithSpaces>1191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2026-05-11T03:12:00Z</dcterms:created>
  <dc:creator>代理</dc:creator>
  <cp:lastModifiedBy>Nie</cp:lastModifiedBy>
  <dcterms:modified xsi:type="dcterms:W3CDTF">2026-07-15T07:37:20Z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D1667CFD8CE441C1A968708B73DBCE80_11</vt:lpwstr>
  </property>
  <property fmtid="{D5CDD505-2E9C-101B-9397-08002B2CF9AE}" pid="4" name="KSOTemplateDocerSaveRecord">
    <vt:lpwstr>eyJoZGlkIjoiZTlkOWU4YzFkN2MzZmI5ZmQyOGY0ZTBmYzM3ZDMyY2EiLCJ1c2VySWQiOiIyNDUzOTE4ODIifQ==</vt:lpwstr>
  </property>
</Properties>
</file>