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96A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2"/>
          <w:szCs w:val="32"/>
        </w:rPr>
        <w:t>南京医科大学公共卫生核心课程建设项目招标公告</w:t>
      </w:r>
    </w:p>
    <w:p w14:paraId="72025DD4">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江苏易采招标代理有限公司受南京医科大学的委托，就其所需的公共卫生核心课程建设项目进行公开招标，欢迎符合条件的供应商参加投标。</w:t>
      </w:r>
    </w:p>
    <w:p w14:paraId="3852E15D">
      <w:pPr>
        <w:adjustRightInd w:val="0"/>
        <w:snapToGrid w:val="0"/>
        <w:spacing w:before="62" w:beforeLines="20" w:after="0" w:line="360" w:lineRule="auto"/>
        <w:ind w:firstLine="482" w:firstLineChars="200"/>
        <w:jc w:val="both"/>
        <w:rPr>
          <w:rFonts w:hint="eastAsia" w:ascii="宋体" w:hAnsi="宋体" w:eastAsia="宋体" w:cs="Times New Roman"/>
          <w:sz w:val="24"/>
          <w14:ligatures w14:val="none"/>
        </w:rPr>
      </w:pPr>
      <w:r>
        <w:rPr>
          <w:rFonts w:hint="eastAsia" w:ascii="宋体" w:hAnsi="宋体" w:eastAsia="宋体" w:cs="Times New Roman"/>
          <w:b/>
          <w:bCs/>
          <w:sz w:val="24"/>
          <w14:ligatures w14:val="none"/>
        </w:rPr>
        <w:t>一、项目基本情况</w:t>
      </w:r>
    </w:p>
    <w:p w14:paraId="0606F66E">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bookmarkStart w:id="0" w:name="_Hlk28680462"/>
      <w:r>
        <w:rPr>
          <w:rFonts w:hint="eastAsia" w:ascii="宋体" w:hAnsi="宋体" w:eastAsia="宋体" w:cs="Times New Roman"/>
          <w:sz w:val="24"/>
          <w14:ligatures w14:val="none"/>
        </w:rPr>
        <w:t>1.1项目编号：</w:t>
      </w:r>
      <w:bookmarkStart w:id="1" w:name="OLE_LINK2"/>
      <w:r>
        <w:rPr>
          <w:rFonts w:hint="eastAsia" w:ascii="宋体" w:hAnsi="宋体" w:eastAsia="宋体" w:cs="Times New Roman"/>
          <w:sz w:val="24"/>
          <w14:ligatures w14:val="none"/>
        </w:rPr>
        <w:t>YC2025-GK29462</w:t>
      </w:r>
      <w:bookmarkEnd w:id="1"/>
      <w:r>
        <w:rPr>
          <w:rFonts w:hint="eastAsia" w:ascii="宋体" w:hAnsi="宋体" w:eastAsia="宋体" w:cs="Times New Roman"/>
          <w:sz w:val="24"/>
          <w14:ligatures w14:val="none"/>
        </w:rPr>
        <w:t>；</w:t>
      </w:r>
    </w:p>
    <w:p w14:paraId="28E67B73">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1.2项目名称：南京医科大学公共卫生核心课程建设项目；</w:t>
      </w:r>
    </w:p>
    <w:bookmarkEnd w:id="0"/>
    <w:p w14:paraId="63219CD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1.3 预算金额：44.32万元；本项目共2个分包，具体预算金额见下表。响应报价超过各分包预算的为无效报价；</w:t>
      </w:r>
    </w:p>
    <w:tbl>
      <w:tblPr>
        <w:tblStyle w:val="1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8"/>
        <w:gridCol w:w="3201"/>
      </w:tblGrid>
      <w:tr w14:paraId="77FE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blHeader/>
          <w:jc w:val="center"/>
        </w:trPr>
        <w:tc>
          <w:tcPr>
            <w:tcW w:w="5318" w:type="dxa"/>
            <w:noWrap w:val="0"/>
            <w:vAlign w:val="center"/>
          </w:tcPr>
          <w:p w14:paraId="34AE4717">
            <w:pPr>
              <w:adjustRightInd w:val="0"/>
              <w:snapToGrid w:val="0"/>
              <w:spacing w:before="62" w:beforeLines="20" w:after="0" w:line="240" w:lineRule="auto"/>
              <w:ind w:left="0" w:leftChars="0" w:right="0" w:rightChars="0" w:firstLine="0" w:firstLineChars="0"/>
              <w:jc w:val="center"/>
              <w:rPr>
                <w:rFonts w:hint="eastAsia" w:ascii="宋体" w:hAnsi="宋体" w:eastAsia="宋体" w:cs="Times New Roman"/>
                <w:b/>
                <w:sz w:val="24"/>
                <w14:ligatures w14:val="none"/>
              </w:rPr>
            </w:pPr>
            <w:r>
              <w:rPr>
                <w:rFonts w:hint="eastAsia" w:ascii="宋体" w:hAnsi="宋体" w:eastAsia="宋体" w:cs="Times New Roman"/>
                <w:b/>
                <w:sz w:val="24"/>
                <w14:ligatures w14:val="none"/>
              </w:rPr>
              <w:t>分包号</w:t>
            </w:r>
          </w:p>
        </w:tc>
        <w:tc>
          <w:tcPr>
            <w:tcW w:w="3201" w:type="dxa"/>
            <w:noWrap w:val="0"/>
            <w:vAlign w:val="center"/>
          </w:tcPr>
          <w:p w14:paraId="04249832">
            <w:pPr>
              <w:adjustRightInd w:val="0"/>
              <w:snapToGrid w:val="0"/>
              <w:spacing w:before="62" w:beforeLines="20" w:after="0" w:line="240" w:lineRule="auto"/>
              <w:ind w:left="0" w:leftChars="0" w:right="0" w:rightChars="0" w:firstLine="0" w:firstLineChars="0"/>
              <w:jc w:val="center"/>
              <w:rPr>
                <w:rFonts w:hint="eastAsia" w:ascii="宋体" w:hAnsi="宋体" w:eastAsia="宋体" w:cs="Times New Roman"/>
                <w:b/>
                <w:sz w:val="24"/>
                <w14:ligatures w14:val="none"/>
              </w:rPr>
            </w:pPr>
            <w:r>
              <w:rPr>
                <w:rFonts w:hint="eastAsia" w:ascii="宋体" w:hAnsi="宋体" w:eastAsia="宋体" w:cs="Times New Roman"/>
                <w:b/>
                <w:sz w:val="24"/>
                <w14:ligatures w14:val="none"/>
              </w:rPr>
              <w:t>分包预算金额（最高限价）</w:t>
            </w:r>
          </w:p>
        </w:tc>
      </w:tr>
      <w:tr w14:paraId="4146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5318" w:type="dxa"/>
            <w:noWrap w:val="0"/>
            <w:vAlign w:val="center"/>
          </w:tcPr>
          <w:p w14:paraId="61B3DE2D">
            <w:pPr>
              <w:adjustRightInd w:val="0"/>
              <w:snapToGrid w:val="0"/>
              <w:spacing w:before="62" w:beforeLines="20" w:after="0" w:line="240" w:lineRule="auto"/>
              <w:ind w:left="0" w:leftChars="0" w:right="0" w:rightChars="0" w:firstLine="0" w:firstLineChars="0"/>
              <w:jc w:val="center"/>
              <w:rPr>
                <w:rFonts w:hint="eastAsia" w:ascii="宋体" w:hAnsi="宋体" w:eastAsia="宋体" w:cs="宋体"/>
                <w:sz w:val="24"/>
                <w14:ligatures w14:val="none"/>
              </w:rPr>
            </w:pPr>
            <w:r>
              <w:rPr>
                <w:rFonts w:hint="eastAsia" w:ascii="宋体" w:hAnsi="宋体" w:eastAsia="宋体" w:cs="宋体"/>
                <w:sz w:val="24"/>
                <w14:ligatures w14:val="none"/>
              </w:rPr>
              <w:t>分包1：《健康实施科学》：教学视频制作</w:t>
            </w:r>
          </w:p>
        </w:tc>
        <w:tc>
          <w:tcPr>
            <w:tcW w:w="3201" w:type="dxa"/>
            <w:noWrap w:val="0"/>
            <w:vAlign w:val="center"/>
          </w:tcPr>
          <w:p w14:paraId="502D8460">
            <w:pPr>
              <w:adjustRightInd w:val="0"/>
              <w:snapToGrid w:val="0"/>
              <w:spacing w:before="62" w:beforeLines="20" w:after="0" w:line="240" w:lineRule="auto"/>
              <w:ind w:left="0" w:leftChars="0" w:right="0" w:rightChars="0" w:firstLine="0" w:firstLineChars="0"/>
              <w:jc w:val="center"/>
              <w:rPr>
                <w:rFonts w:hint="eastAsia" w:ascii="宋体" w:hAnsi="宋体" w:eastAsia="宋体" w:cs="宋体"/>
                <w:sz w:val="24"/>
                <w14:ligatures w14:val="none"/>
              </w:rPr>
            </w:pPr>
            <w:r>
              <w:rPr>
                <w:rFonts w:hint="eastAsia" w:ascii="宋体" w:hAnsi="宋体" w:eastAsia="宋体" w:cs="宋体"/>
                <w:sz w:val="24"/>
                <w14:ligatures w14:val="none"/>
              </w:rPr>
              <w:t>12.32万元</w:t>
            </w:r>
          </w:p>
        </w:tc>
      </w:tr>
      <w:tr w14:paraId="6CE8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318" w:type="dxa"/>
            <w:noWrap w:val="0"/>
            <w:vAlign w:val="center"/>
          </w:tcPr>
          <w:p w14:paraId="3A9B7A9B">
            <w:pPr>
              <w:adjustRightInd w:val="0"/>
              <w:snapToGrid w:val="0"/>
              <w:spacing w:before="62" w:beforeLines="20" w:after="0" w:line="240" w:lineRule="auto"/>
              <w:ind w:left="0" w:leftChars="0" w:right="0" w:rightChars="0" w:firstLine="0" w:firstLineChars="0"/>
              <w:jc w:val="center"/>
              <w:rPr>
                <w:rFonts w:hint="eastAsia" w:ascii="宋体" w:hAnsi="宋体" w:eastAsia="宋体" w:cs="宋体"/>
                <w:sz w:val="24"/>
                <w14:ligatures w14:val="none"/>
              </w:rPr>
            </w:pPr>
            <w:r>
              <w:rPr>
                <w:rFonts w:hint="eastAsia" w:ascii="宋体" w:hAnsi="宋体" w:eastAsia="宋体" w:cs="宋体"/>
                <w:sz w:val="24"/>
                <w14:ligatures w14:val="none"/>
              </w:rPr>
              <w:t>分包2：《公共卫生综合技能》</w:t>
            </w:r>
          </w:p>
          <w:p w14:paraId="3C8246E3">
            <w:pPr>
              <w:adjustRightInd w:val="0"/>
              <w:snapToGrid w:val="0"/>
              <w:spacing w:before="62" w:beforeLines="20" w:after="0" w:line="240" w:lineRule="auto"/>
              <w:ind w:left="0" w:leftChars="0" w:right="0" w:rightChars="0" w:firstLine="0" w:firstLineChars="0"/>
              <w:jc w:val="center"/>
              <w:rPr>
                <w:rFonts w:hint="eastAsia" w:ascii="宋体" w:hAnsi="宋体" w:eastAsia="宋体" w:cs="宋体"/>
                <w:sz w:val="24"/>
                <w14:ligatures w14:val="none"/>
              </w:rPr>
            </w:pPr>
            <w:r>
              <w:rPr>
                <w:rFonts w:hint="eastAsia" w:ascii="宋体" w:hAnsi="宋体" w:eastAsia="宋体" w:cs="宋体"/>
                <w:sz w:val="24"/>
                <w14:ligatures w14:val="none"/>
              </w:rPr>
              <w:t>在线开放课程和《流行病学》在线开放课程</w:t>
            </w:r>
          </w:p>
        </w:tc>
        <w:tc>
          <w:tcPr>
            <w:tcW w:w="3201" w:type="dxa"/>
            <w:noWrap w:val="0"/>
            <w:vAlign w:val="center"/>
          </w:tcPr>
          <w:p w14:paraId="6295C72A">
            <w:pPr>
              <w:adjustRightInd w:val="0"/>
              <w:snapToGrid w:val="0"/>
              <w:spacing w:before="62" w:beforeLines="20" w:after="0" w:line="240" w:lineRule="auto"/>
              <w:ind w:left="0" w:leftChars="0" w:right="0" w:rightChars="0" w:firstLine="0" w:firstLineChars="0"/>
              <w:jc w:val="center"/>
              <w:rPr>
                <w:rFonts w:hint="eastAsia" w:ascii="宋体" w:hAnsi="宋体" w:eastAsia="宋体" w:cs="宋体"/>
                <w:sz w:val="24"/>
                <w14:ligatures w14:val="none"/>
              </w:rPr>
            </w:pPr>
            <w:r>
              <w:rPr>
                <w:rFonts w:hint="eastAsia" w:ascii="宋体" w:hAnsi="宋体" w:eastAsia="宋体" w:cs="宋体"/>
                <w:sz w:val="24"/>
                <w14:ligatures w14:val="none"/>
              </w:rPr>
              <w:t>32万元</w:t>
            </w:r>
          </w:p>
        </w:tc>
      </w:tr>
    </w:tbl>
    <w:p w14:paraId="5A40342B">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1.4本项目设定最高限价：44.32万元；  </w:t>
      </w:r>
    </w:p>
    <w:p w14:paraId="0805D2F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1.5采购需求：南京医科大学为满足教学开展，拟进行在线开放课程拍摄制作。详见采购文件“第四章 项目需求”；</w:t>
      </w:r>
    </w:p>
    <w:p w14:paraId="5096E48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1.6合同履行期限：本次入围的服务期限为合同签订的日期至2026年</w:t>
      </w:r>
      <w:r>
        <w:rPr>
          <w:rFonts w:hint="eastAsia" w:ascii="宋体" w:hAnsi="宋体" w:eastAsia="宋体" w:cs="Times New Roman"/>
          <w:sz w:val="24"/>
          <w:lang w:val="en-US" w:eastAsia="zh-CN"/>
          <w14:ligatures w14:val="none"/>
        </w:rPr>
        <w:t>3</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1</w:t>
      </w:r>
      <w:r>
        <w:rPr>
          <w:rFonts w:hint="eastAsia" w:ascii="宋体" w:hAnsi="宋体" w:eastAsia="宋体" w:cs="Times New Roman"/>
          <w:sz w:val="24"/>
          <w14:ligatures w14:val="none"/>
        </w:rPr>
        <w:t>日前。详见采购文件“第四章 项目需求”；</w:t>
      </w:r>
    </w:p>
    <w:p w14:paraId="0F735F1C">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1.7本项目采购标的所属行业为：软件和信息技术服务业；</w:t>
      </w:r>
    </w:p>
    <w:p w14:paraId="44A8E299">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二、申请人的资格要求</w:t>
      </w:r>
    </w:p>
    <w:p w14:paraId="2F70A4B5">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bookmarkStart w:id="2" w:name="_Hlk8392111"/>
      <w:r>
        <w:rPr>
          <w:rFonts w:hint="eastAsia" w:ascii="宋体" w:hAnsi="宋体" w:eastAsia="宋体" w:cs="Times New Roman"/>
          <w:sz w:val="24"/>
          <w14:ligatures w14:val="none"/>
        </w:rPr>
        <w:t>2.1供应商需提供下列材料：</w:t>
      </w:r>
    </w:p>
    <w:p w14:paraId="2909FE6F">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（1）法人或者其他组织的营业执照等证明文件（如投标人为自然人的，提供其身份证明）；</w:t>
      </w:r>
    </w:p>
    <w:p w14:paraId="149E7C55">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（2）2024年度审计报告，或2025年05月以来任意一个月</w:t>
      </w:r>
      <w:bookmarkStart w:id="3" w:name="_Hlk109904785"/>
      <w:r>
        <w:rPr>
          <w:rFonts w:hint="eastAsia" w:ascii="宋体" w:hAnsi="宋体" w:eastAsia="宋体" w:cs="Times New Roman"/>
          <w:sz w:val="24"/>
          <w14:ligatures w14:val="none"/>
        </w:rPr>
        <w:t>的</w:t>
      </w:r>
      <w:bookmarkStart w:id="4" w:name="_Hlk109904404"/>
      <w:r>
        <w:rPr>
          <w:rFonts w:hint="eastAsia" w:ascii="宋体" w:hAnsi="宋体" w:eastAsia="宋体" w:cs="Times New Roman"/>
          <w:sz w:val="24"/>
          <w14:ligatures w14:val="none"/>
        </w:rPr>
        <w:t>财务报表</w:t>
      </w:r>
      <w:bookmarkEnd w:id="3"/>
      <w:bookmarkEnd w:id="4"/>
      <w:r>
        <w:rPr>
          <w:rFonts w:hint="eastAsia" w:ascii="宋体" w:hAnsi="宋体" w:eastAsia="宋体" w:cs="Times New Roman"/>
          <w:sz w:val="24"/>
          <w14:ligatures w14:val="none"/>
        </w:rPr>
        <w:t>，或投标截止时间前六个月内银行出具的资信证明，或财政部门认可的专业担保机构出具的投标担保函（成立不满一年不需提供）；</w:t>
      </w:r>
    </w:p>
    <w:p w14:paraId="54A3BB24">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（3）在提交投标文件截止时间前一年内（至少一个月）依法缴纳税收和社会保障资金的有效证明材料（投标人依法享受缓缴、免缴税收或社会保障资金的，须提供有效证明材料）；</w:t>
      </w:r>
    </w:p>
    <w:p w14:paraId="7170BC6D">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（4）具备履行合同所必需的设备和专业技术能力的书面声明；</w:t>
      </w:r>
    </w:p>
    <w:p w14:paraId="2BCC093A">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（5）参加本次采购活动前3年内在经营活动中没有重大违法记录的书面声明。</w:t>
      </w:r>
    </w:p>
    <w:p w14:paraId="1E53B83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2.2落实政府采购政策需满足的资格要求：</w:t>
      </w:r>
    </w:p>
    <w:p w14:paraId="5175A6AB">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本项目按照采用以下第</w:t>
      </w:r>
      <w:r>
        <w:rPr>
          <w:rFonts w:hint="eastAsia" w:ascii="宋体" w:hAnsi="宋体" w:eastAsia="宋体" w:cs="Times New Roman"/>
          <w:sz w:val="24"/>
          <w:u w:val="single"/>
          <w14:ligatures w14:val="none"/>
        </w:rPr>
        <w:t>（4）</w:t>
      </w:r>
      <w:r>
        <w:rPr>
          <w:rFonts w:hint="eastAsia" w:ascii="宋体" w:hAnsi="宋体" w:eastAsia="宋体" w:cs="Times New Roman"/>
          <w:sz w:val="24"/>
          <w14:ligatures w14:val="none"/>
        </w:rPr>
        <w:t>种方式落实政府采购促进中小企业发展的要求：</w:t>
      </w:r>
    </w:p>
    <w:p w14:paraId="721536DB">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（1）本项目整体专门面向中小企业采购；</w:t>
      </w:r>
    </w:p>
    <w:p w14:paraId="17F56533">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（2）本项目整体专门面向小微企业采购；</w:t>
      </w:r>
    </w:p>
    <w:p w14:paraId="4A7499EA">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（3）本项目通过以下第</w:t>
      </w:r>
      <w:r>
        <w:rPr>
          <w:rFonts w:hint="eastAsia" w:ascii="宋体" w:hAnsi="宋体" w:eastAsia="宋体" w:cs="Times New Roman"/>
          <w:sz w:val="24"/>
          <w:u w:val="single"/>
          <w14:ligatures w14:val="none"/>
        </w:rPr>
        <w:t xml:space="preserve"> / </w:t>
      </w:r>
      <w:r>
        <w:rPr>
          <w:rFonts w:hint="eastAsia" w:ascii="宋体" w:hAnsi="宋体" w:eastAsia="宋体" w:cs="Times New Roman"/>
          <w:sz w:val="24"/>
          <w14:ligatures w14:val="none"/>
        </w:rPr>
        <w:t>种方式预留部分采购份额，面向中小企业采购：</w:t>
      </w:r>
    </w:p>
    <w:p w14:paraId="12F4203F">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①本项目要求供应商以联合体形式参加，中小企业合同金额应当达到的比例为</w:t>
      </w:r>
      <w:r>
        <w:rPr>
          <w:rFonts w:hint="eastAsia" w:ascii="宋体" w:hAnsi="宋体" w:eastAsia="宋体" w:cs="Times New Roman"/>
          <w:sz w:val="24"/>
          <w:u w:val="single"/>
          <w14:ligatures w14:val="none"/>
        </w:rPr>
        <w:t xml:space="preserve"> / </w:t>
      </w:r>
      <w:r>
        <w:rPr>
          <w:rFonts w:hint="eastAsia" w:ascii="宋体" w:hAnsi="宋体" w:eastAsia="宋体" w:cs="Times New Roman"/>
          <w:sz w:val="24"/>
          <w14:ligatures w14:val="none"/>
        </w:rPr>
        <w:t>%；</w:t>
      </w:r>
    </w:p>
    <w:p w14:paraId="4ADD0EF8">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②本项目要求供应商进行合同分包，中小企业合同金额应当达到的比例为 </w:t>
      </w:r>
      <w:r>
        <w:rPr>
          <w:rFonts w:hint="eastAsia" w:ascii="宋体" w:hAnsi="宋体" w:eastAsia="宋体" w:cs="Times New Roman"/>
          <w:sz w:val="24"/>
          <w:u w:val="single"/>
          <w14:ligatures w14:val="none"/>
        </w:rPr>
        <w:t xml:space="preserve">/ </w:t>
      </w:r>
      <w:r>
        <w:rPr>
          <w:rFonts w:hint="eastAsia" w:ascii="宋体" w:hAnsi="宋体" w:eastAsia="宋体" w:cs="Times New Roman"/>
          <w:sz w:val="24"/>
          <w14:ligatures w14:val="none"/>
        </w:rPr>
        <w:t>%。</w:t>
      </w:r>
    </w:p>
    <w:p w14:paraId="391A1A01">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（4）本项目为非预留份额专门面向中小企业的采购项目或采购包，执行价格扣除优惠政策，详见“第五章评标办法与评分标准”。</w:t>
      </w:r>
    </w:p>
    <w:p w14:paraId="161F1AE0">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2.3本项目</w:t>
      </w:r>
      <w:r>
        <w:rPr>
          <w:rFonts w:hint="eastAsia" w:ascii="宋体" w:hAnsi="宋体" w:eastAsia="宋体" w:cs="Times New Roman"/>
          <w:b/>
          <w:bCs/>
          <w:sz w:val="24"/>
          <w:u w:val="single"/>
          <w14:ligatures w14:val="none"/>
        </w:rPr>
        <w:t>不接受</w:t>
      </w:r>
      <w:r>
        <w:rPr>
          <w:rFonts w:hint="eastAsia" w:ascii="宋体" w:hAnsi="宋体" w:eastAsia="宋体" w:cs="Times New Roman"/>
          <w:sz w:val="24"/>
          <w14:ligatures w14:val="none"/>
        </w:rPr>
        <w:t>联合体参与投标；</w:t>
      </w:r>
    </w:p>
    <w:p w14:paraId="7934F66E">
      <w:pPr>
        <w:adjustRightInd w:val="0"/>
        <w:snapToGrid w:val="0"/>
        <w:spacing w:before="62" w:beforeLines="20" w:after="0" w:line="360" w:lineRule="auto"/>
        <w:ind w:firstLine="482" w:firstLineChars="200"/>
        <w:jc w:val="both"/>
        <w:rPr>
          <w:rFonts w:hint="eastAsia" w:ascii="宋体" w:hAnsi="宋体" w:eastAsia="宋体" w:cs="Times New Roman"/>
          <w:sz w:val="24"/>
          <w14:ligatures w14:val="none"/>
        </w:rPr>
      </w:pPr>
      <w:bookmarkStart w:id="5" w:name="_Hlk28680991"/>
      <w:r>
        <w:rPr>
          <w:rFonts w:hint="eastAsia" w:ascii="宋体" w:hAnsi="宋体" w:eastAsia="宋体" w:cs="Times New Roman"/>
          <w:b/>
          <w:bCs/>
          <w:sz w:val="24"/>
          <w14:ligatures w14:val="none"/>
        </w:rPr>
        <w:t>2.4本项目的特定资格要求：无；</w:t>
      </w:r>
    </w:p>
    <w:p w14:paraId="1EE4F7B8">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2.5拒绝以下投标人参加本次采购活动：</w:t>
      </w:r>
    </w:p>
    <w:p w14:paraId="1D097EC2">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（1）被“信用中国”网站（www.creditchina.gov.cn）列入失信被执行人、税收违法黑名单、政府采购严重失信行为记录名单</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及其他不符合《中华人民共和国政府采购法》第二十二条规定条件的信用记录。</w:t>
      </w:r>
    </w:p>
    <w:p w14:paraId="3E618FE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（2）供应商单位负责人为同一人或者存在直接控股、管理关系的不同供应商，不得参加同一合同项下的政府采购活动；</w:t>
      </w:r>
    </w:p>
    <w:p w14:paraId="232CABFF">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（3）为本项目提供整体设计、规范编制或者项目管理、监理、检测等服务的供应商，不得再参加本项目的采购活动；</w:t>
      </w:r>
    </w:p>
    <w:bookmarkEnd w:id="2"/>
    <w:bookmarkEnd w:id="5"/>
    <w:p w14:paraId="1E4CE1E5">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三、获取招标文件</w:t>
      </w:r>
    </w:p>
    <w:p w14:paraId="26CB2CE5">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3.1获取时间：2025年12月</w:t>
      </w:r>
      <w:r>
        <w:rPr>
          <w:rFonts w:hint="eastAsia" w:ascii="宋体" w:hAnsi="宋体" w:eastAsia="宋体" w:cs="Times New Roman"/>
          <w:sz w:val="24"/>
          <w:lang w:val="en-US" w:eastAsia="zh-CN"/>
          <w14:ligatures w14:val="none"/>
        </w:rPr>
        <w:t>24</w:t>
      </w:r>
      <w:r>
        <w:rPr>
          <w:rFonts w:hint="eastAsia" w:ascii="宋体" w:hAnsi="宋体" w:eastAsia="宋体" w:cs="Times New Roman"/>
          <w:sz w:val="24"/>
          <w14:ligatures w14:val="none"/>
        </w:rPr>
        <w:t>日9时整起至2025年12月</w:t>
      </w:r>
      <w:r>
        <w:rPr>
          <w:rFonts w:hint="eastAsia" w:ascii="宋体" w:hAnsi="宋体" w:eastAsia="宋体" w:cs="Times New Roman"/>
          <w:sz w:val="24"/>
          <w:lang w:val="en-US" w:eastAsia="zh-CN"/>
          <w14:ligatures w14:val="none"/>
        </w:rPr>
        <w:t>30</w:t>
      </w:r>
      <w:r>
        <w:rPr>
          <w:rFonts w:hint="eastAsia" w:ascii="宋体" w:hAnsi="宋体" w:eastAsia="宋体" w:cs="Times New Roman"/>
          <w:sz w:val="24"/>
          <w14:ligatures w14:val="none"/>
        </w:rPr>
        <w:t>日17时整（北京时间，法定节假日除外）；</w:t>
      </w:r>
    </w:p>
    <w:p w14:paraId="777CC949">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3.2方式：①现场获取：供应商至江苏易采招标代理有限公司1317办公室报名，现金或微信支付宝转账均可；②线上获取：供应商将本人身份证扫描件、单位授权委托书原件扫描件及Word版（需包含项目编号和被授权人的联系电话）、招标文件的汇款凭证（需在汇款的附言中注明项目编号后五位数字），发送至邮箱3596163695@qq.com，并备注项目名称+公司名称+标书费字样（可简写）（收款账号：https://h.wosai.cn/3RXU0J复制此链接到微信打开即可）（如有其他支付方式请与我司工作人员联系，联系电话为：17715232736）</w:t>
      </w:r>
      <w:r>
        <w:rPr>
          <w:rFonts w:hint="eastAsia" w:ascii="宋体" w:hAnsi="宋体" w:eastAsia="宋体" w:cs="Times New Roman"/>
          <w:b/>
          <w:bCs/>
          <w:sz w:val="24"/>
          <w14:ligatures w14:val="none"/>
        </w:rPr>
        <w:t>（注：如供应商在两个工作日内仍未在回复邮件中查收到本项目采购文件的，请及时与采购代理机构联系。）</w:t>
      </w:r>
    </w:p>
    <w:p w14:paraId="35BD1879">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3.3售价：本项目按分包收取报名费，即600元/包，售后不退；</w:t>
      </w:r>
    </w:p>
    <w:p w14:paraId="0409723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3.4其他相关事项：未按要求购买招标文件的供应商不得参与投标。</w:t>
      </w:r>
    </w:p>
    <w:p w14:paraId="4FA52248">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四、提交投标文件时间、开标时间和地点</w:t>
      </w:r>
    </w:p>
    <w:p w14:paraId="4537D096">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4.1提交投标文件截止时间和开标时间：202</w:t>
      </w:r>
      <w:r>
        <w:rPr>
          <w:rFonts w:hint="eastAsia" w:ascii="宋体" w:hAnsi="宋体" w:eastAsia="宋体" w:cs="Times New Roman"/>
          <w:sz w:val="24"/>
          <w:lang w:val="en-US" w:eastAsia="zh-CN"/>
          <w14:ligatures w14:val="none"/>
        </w:rPr>
        <w:t>6</w:t>
      </w:r>
      <w:r>
        <w:rPr>
          <w:rFonts w:hint="eastAsia" w:ascii="宋体" w:hAnsi="宋体" w:eastAsia="宋体" w:cs="Times New Roman"/>
          <w:sz w:val="24"/>
          <w14:ligatures w14:val="none"/>
        </w:rPr>
        <w:t>年</w:t>
      </w:r>
      <w:r>
        <w:rPr>
          <w:rFonts w:hint="eastAsia" w:ascii="宋体" w:hAnsi="宋体" w:eastAsia="宋体" w:cs="Times New Roman"/>
          <w:sz w:val="24"/>
          <w:lang w:val="en-US" w:eastAsia="zh-CN"/>
          <w14:ligatures w14:val="none"/>
        </w:rPr>
        <w:t>1</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13</w:t>
      </w:r>
      <w:r>
        <w:rPr>
          <w:rFonts w:hint="eastAsia" w:ascii="宋体" w:hAnsi="宋体" w:eastAsia="宋体" w:cs="Times New Roman"/>
          <w:sz w:val="24"/>
          <w14:ligatures w14:val="none"/>
        </w:rPr>
        <w:t>日</w:t>
      </w:r>
      <w:r>
        <w:rPr>
          <w:rFonts w:hint="eastAsia" w:ascii="宋体" w:hAnsi="宋体" w:eastAsia="宋体" w:cs="Times New Roman"/>
          <w:sz w:val="24"/>
          <w:lang w:val="en-US" w:eastAsia="zh-CN"/>
          <w14:ligatures w14:val="none"/>
        </w:rPr>
        <w:t>14</w:t>
      </w:r>
      <w:r>
        <w:rPr>
          <w:rFonts w:hint="eastAsia" w:ascii="宋体" w:hAnsi="宋体" w:eastAsia="宋体" w:cs="Times New Roman"/>
          <w:sz w:val="24"/>
          <w14:ligatures w14:val="none"/>
        </w:rPr>
        <w:t>时整（北京时间）</w:t>
      </w:r>
    </w:p>
    <w:p w14:paraId="68D7AFA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4.2地点：南京市鼓楼区清江南路19号南大苏富特科技创新园1号楼13层（江苏易采招标代理有限公司）</w:t>
      </w:r>
    </w:p>
    <w:p w14:paraId="6C8C56CB">
      <w:pPr>
        <w:adjustRightInd w:val="0"/>
        <w:snapToGrid w:val="0"/>
        <w:spacing w:before="62" w:beforeLines="20" w:after="0" w:line="360" w:lineRule="auto"/>
        <w:ind w:firstLine="482" w:firstLineChars="200"/>
        <w:jc w:val="both"/>
        <w:rPr>
          <w:rFonts w:hint="eastAsia" w:ascii="宋体" w:hAnsi="宋体" w:eastAsia="宋体" w:cs="Times New Roman"/>
          <w:sz w:val="24"/>
          <w14:ligatures w14:val="none"/>
        </w:rPr>
      </w:pPr>
      <w:r>
        <w:rPr>
          <w:rFonts w:hint="eastAsia" w:ascii="宋体" w:hAnsi="宋体" w:eastAsia="宋体" w:cs="Times New Roman"/>
          <w:b/>
          <w:bCs/>
          <w:sz w:val="24"/>
          <w14:ligatures w14:val="none"/>
        </w:rPr>
        <w:t>五、公告发布媒体及公告期限：</w:t>
      </w:r>
      <w:r>
        <w:rPr>
          <w:rFonts w:hint="eastAsia" w:ascii="宋体" w:hAnsi="宋体" w:eastAsia="宋体" w:cs="Times New Roman"/>
          <w:sz w:val="24"/>
          <w14:ligatures w14:val="none"/>
        </w:rPr>
        <w:t>自本公告在“南京医科大学校园官网”发布之日起5个工作日。</w:t>
      </w:r>
    </w:p>
    <w:p w14:paraId="4063DB4D">
      <w:pPr>
        <w:adjustRightInd w:val="0"/>
        <w:snapToGrid w:val="0"/>
        <w:spacing w:before="62" w:beforeLines="20" w:after="0" w:line="360" w:lineRule="auto"/>
        <w:ind w:firstLine="482" w:firstLineChars="200"/>
        <w:jc w:val="both"/>
        <w:rPr>
          <w:rFonts w:hint="eastAsia" w:ascii="宋体" w:hAnsi="宋体" w:eastAsia="宋体" w:cs="Times New Roman"/>
          <w:sz w:val="24"/>
          <w14:ligatures w14:val="none"/>
        </w:rPr>
      </w:pPr>
      <w:r>
        <w:rPr>
          <w:rFonts w:hint="eastAsia" w:ascii="宋体" w:hAnsi="宋体" w:eastAsia="宋体" w:cs="Times New Roman"/>
          <w:b/>
          <w:bCs/>
          <w:sz w:val="24"/>
          <w14:ligatures w14:val="none"/>
        </w:rPr>
        <w:t>六、其他补充事宜</w:t>
      </w:r>
    </w:p>
    <w:p w14:paraId="4B023BD4">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6.1投标文件制作份数要求：</w:t>
      </w:r>
    </w:p>
    <w:p w14:paraId="24A04891">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bookmarkStart w:id="6" w:name="_Hlk153870228"/>
      <w:r>
        <w:rPr>
          <w:rFonts w:hint="eastAsia" w:ascii="宋体" w:hAnsi="宋体" w:eastAsia="宋体" w:cs="Times New Roman"/>
          <w:sz w:val="24"/>
          <w14:ligatures w14:val="none"/>
        </w:rPr>
        <w:t>正本份数：1份；副本份数：5份；电子U盘1份（含word格式和PDF格式，PDF格式需加盖投标人公章）</w:t>
      </w:r>
    </w:p>
    <w:bookmarkEnd w:id="6"/>
    <w:p w14:paraId="57C8D29B">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6.2本次招标</w:t>
      </w:r>
      <w:r>
        <w:rPr>
          <w:rFonts w:hint="eastAsia" w:ascii="宋体" w:hAnsi="宋体" w:eastAsia="宋体" w:cs="Times New Roman"/>
          <w:b/>
          <w:bCs/>
          <w:sz w:val="24"/>
          <w14:ligatures w14:val="none"/>
        </w:rPr>
        <w:t>不收取</w:t>
      </w:r>
      <w:r>
        <w:rPr>
          <w:rFonts w:hint="eastAsia" w:ascii="宋体" w:hAnsi="宋体" w:eastAsia="宋体" w:cs="Times New Roman"/>
          <w:sz w:val="24"/>
          <w14:ligatures w14:val="none"/>
        </w:rPr>
        <w:t>投标保证金；</w:t>
      </w:r>
    </w:p>
    <w:p w14:paraId="16921F6D">
      <w:pPr>
        <w:adjustRightInd w:val="0"/>
        <w:snapToGrid w:val="0"/>
        <w:spacing w:before="62" w:beforeLines="20" w:after="0" w:line="360" w:lineRule="auto"/>
        <w:ind w:firstLine="482" w:firstLineChars="200"/>
        <w:jc w:val="both"/>
        <w:rPr>
          <w:rFonts w:hint="eastAsia" w:ascii="宋体" w:hAnsi="宋体" w:eastAsia="宋体" w:cs="Times New Roman"/>
          <w:sz w:val="24"/>
          <w14:ligatures w14:val="none"/>
        </w:rPr>
      </w:pPr>
      <w:r>
        <w:rPr>
          <w:rFonts w:hint="eastAsia" w:ascii="宋体" w:hAnsi="宋体" w:eastAsia="宋体" w:cs="Times New Roman"/>
          <w:b/>
          <w:bCs/>
          <w:sz w:val="24"/>
          <w14:ligatures w14:val="none"/>
        </w:rPr>
        <w:t>6.3本项目兼投兼中，同一个供应商可同时参与多个分包。本项目按照分包号正顺序依次评审。若一个投标人同时投标多个分包，投标文件需分别分开装订成册，并在封面上标明包几及名称。</w:t>
      </w:r>
    </w:p>
    <w:p w14:paraId="4BE9EA54">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6.4如有财务方面问题，请与我司工作人员联系，联系电话：17715232736。</w:t>
      </w:r>
    </w:p>
    <w:p w14:paraId="02441439">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bookmarkStart w:id="11" w:name="_GoBack"/>
      <w:r>
        <w:rPr>
          <w:rFonts w:hint="eastAsia" w:ascii="宋体" w:hAnsi="宋体" w:eastAsia="宋体" w:cs="Times New Roman"/>
          <w:b/>
          <w:bCs/>
          <w:sz w:val="24"/>
          <w14:ligatures w14:val="none"/>
        </w:rPr>
        <w:t>七、本次招标联系方式</w:t>
      </w:r>
    </w:p>
    <w:bookmarkEnd w:id="11"/>
    <w:p w14:paraId="56CAC5C5">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7.1采购人信息</w:t>
      </w:r>
    </w:p>
    <w:p w14:paraId="5EBDBF50">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7" w:name="_Hlk153870301"/>
      <w:r>
        <w:rPr>
          <w:rFonts w:hint="eastAsia" w:ascii="宋体" w:hAnsi="宋体" w:eastAsia="宋体" w:cs="Times New Roman"/>
          <w:sz w:val="24"/>
          <w14:ligatures w14:val="none"/>
        </w:rPr>
        <w:t>南京医科大学</w:t>
      </w:r>
      <w:bookmarkEnd w:id="7"/>
    </w:p>
    <w:p w14:paraId="3AA449FF">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地  址：</w:t>
      </w:r>
      <w:bookmarkStart w:id="8" w:name="_Hlk153870315"/>
      <w:r>
        <w:rPr>
          <w:rFonts w:hint="eastAsia" w:ascii="宋体" w:hAnsi="宋体" w:eastAsia="宋体" w:cs="Times New Roman"/>
          <w:sz w:val="24"/>
          <w14:ligatures w14:val="none"/>
        </w:rPr>
        <w:t>南京市江宁区龙眠大道101号</w:t>
      </w:r>
      <w:bookmarkEnd w:id="8"/>
    </w:p>
    <w:p w14:paraId="55ABF6E1">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联系人：汪老师</w:t>
      </w:r>
    </w:p>
    <w:p w14:paraId="5C453428">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联系电话：025-86867808</w:t>
      </w:r>
    </w:p>
    <w:p w14:paraId="66EC2B9F">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7.2采购代理机构信息</w:t>
      </w:r>
    </w:p>
    <w:p w14:paraId="1F2D0D11">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9" w:name="_Hlk8391383"/>
      <w:r>
        <w:rPr>
          <w:rFonts w:hint="eastAsia" w:ascii="宋体" w:hAnsi="宋体" w:eastAsia="宋体" w:cs="Times New Roman"/>
          <w:sz w:val="24"/>
          <w14:ligatures w14:val="none"/>
        </w:rPr>
        <w:t>江苏易采招标代理有限公司</w:t>
      </w:r>
      <w:bookmarkEnd w:id="9"/>
    </w:p>
    <w:p w14:paraId="53B795C5">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地  址：南京市鼓楼区清江南路19号南大苏富特科技创新园1号楼13层</w:t>
      </w:r>
    </w:p>
    <w:p w14:paraId="071BB776">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联系人：王晓、王露、范蕾</w:t>
      </w:r>
    </w:p>
    <w:p w14:paraId="06D5107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联系电话：</w:t>
      </w:r>
      <w:bookmarkStart w:id="10" w:name="_Hlk8391416"/>
      <w:r>
        <w:rPr>
          <w:rFonts w:hint="eastAsia" w:ascii="宋体" w:hAnsi="宋体" w:eastAsia="宋体" w:cs="Times New Roman"/>
          <w:sz w:val="24"/>
          <w14:ligatures w14:val="none"/>
        </w:rPr>
        <w:t>025-8360</w:t>
      </w:r>
      <w:bookmarkEnd w:id="10"/>
      <w:r>
        <w:rPr>
          <w:rFonts w:hint="eastAsia" w:ascii="宋体" w:hAnsi="宋体" w:eastAsia="宋体" w:cs="Times New Roman"/>
          <w:sz w:val="24"/>
          <w14:ligatures w14:val="none"/>
        </w:rPr>
        <w:t>6070</w:t>
      </w:r>
    </w:p>
    <w:p w14:paraId="0381BD16">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22723"/>
    <w:rsid w:val="000B5A77"/>
    <w:rsid w:val="0010364F"/>
    <w:rsid w:val="00245729"/>
    <w:rsid w:val="002A50FA"/>
    <w:rsid w:val="0031525E"/>
    <w:rsid w:val="00360F74"/>
    <w:rsid w:val="00440C2C"/>
    <w:rsid w:val="00491790"/>
    <w:rsid w:val="00516521"/>
    <w:rsid w:val="00673259"/>
    <w:rsid w:val="006F25AE"/>
    <w:rsid w:val="007230B3"/>
    <w:rsid w:val="007C0136"/>
    <w:rsid w:val="007C51C7"/>
    <w:rsid w:val="008C3762"/>
    <w:rsid w:val="00B22C40"/>
    <w:rsid w:val="00C32C9C"/>
    <w:rsid w:val="00CA24F6"/>
    <w:rsid w:val="00CA3251"/>
    <w:rsid w:val="00DD2A70"/>
    <w:rsid w:val="00E06700"/>
    <w:rsid w:val="08AF2434"/>
    <w:rsid w:val="287D61E2"/>
    <w:rsid w:val="2DE06508"/>
    <w:rsid w:val="523A4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1913</Words>
  <Characters>2122</Characters>
  <Lines>15</Lines>
  <Paragraphs>4</Paragraphs>
  <TotalTime>3</TotalTime>
  <ScaleCrop>false</ScaleCrop>
  <LinksUpToDate>false</LinksUpToDate>
  <CharactersWithSpaces>2141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2025-12-23T02:09:28Z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2052-12.1.0.24034</vt:lpwstr>
  </property>
  <property fmtid="{D5CDD505-2E9C-101B-9397-08002B2CF9AE}" pid="4" name="ICV">
    <vt:lpwstr>EEABF40A950F437AA48EBE1B49AD5857_12</vt:lpwstr>
  </property>
</Properties>
</file>