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85F67">
      <w:pPr>
        <w:ind w:firstLine="240" w:firstLineChars="100"/>
        <w:rPr>
          <w:rStyle w:val="21"/>
          <w:rFonts w:hint="eastAsia" w:ascii="仿宋_GB2312" w:hAnsi="Dutch801 XBd BT" w:eastAsia="仿宋_GB2312"/>
          <w:sz w:val="24"/>
          <w:highlight w:val="none"/>
        </w:rPr>
      </w:pPr>
    </w:p>
    <w:p w14:paraId="4A9D7E15">
      <w:pPr>
        <w:ind w:firstLine="240" w:firstLineChars="100"/>
        <w:rPr>
          <w:rStyle w:val="21"/>
          <w:rFonts w:hint="eastAsia" w:ascii="仿宋_GB2312" w:hAnsi="Dutch801 XBd BT" w:eastAsia="仿宋_GB2312"/>
          <w:sz w:val="24"/>
          <w:highlight w:val="none"/>
        </w:rPr>
      </w:pPr>
    </w:p>
    <w:p w14:paraId="216C8CE3">
      <w:pPr>
        <w:ind w:firstLine="440"/>
        <w:rPr>
          <w:rStyle w:val="21"/>
          <w:rFonts w:ascii="宋体" w:hAnsi="宋体"/>
          <w:b/>
          <w:sz w:val="22"/>
          <w:szCs w:val="22"/>
          <w:highlight w:val="none"/>
        </w:rPr>
      </w:pPr>
    </w:p>
    <w:p w14:paraId="17BB8F24">
      <w:pPr>
        <w:ind w:firstLine="562"/>
        <w:jc w:val="center"/>
        <w:rPr>
          <w:rStyle w:val="59"/>
          <w:rFonts w:hint="eastAsia" w:ascii="宋体" w:hAnsi="宋体" w:eastAsia="宋体" w:cs="宋体"/>
          <w:b/>
          <w:bCs/>
          <w:sz w:val="32"/>
          <w:szCs w:val="24"/>
          <w:highlight w:val="none"/>
          <w:lang w:eastAsia="zh-CN"/>
        </w:rPr>
      </w:pPr>
      <w:bookmarkStart w:id="3" w:name="_GoBack"/>
      <w:r>
        <w:rPr>
          <w:rStyle w:val="59"/>
          <w:rFonts w:hint="eastAsia" w:ascii="宋体" w:hAnsi="宋体" w:cs="宋体"/>
          <w:b/>
          <w:bCs/>
          <w:sz w:val="36"/>
          <w:szCs w:val="28"/>
          <w:highlight w:val="none"/>
          <w:lang w:eastAsia="zh-CN"/>
        </w:rPr>
        <w:t>南京医科大学江宁校区污水处理站机房修缮</w:t>
      </w:r>
      <w:bookmarkEnd w:id="3"/>
    </w:p>
    <w:p w14:paraId="31BF3B4D">
      <w:pPr>
        <w:ind w:firstLine="720"/>
        <w:jc w:val="center"/>
        <w:rPr>
          <w:rStyle w:val="21"/>
          <w:rFonts w:ascii="宋体" w:hAnsi="宋体"/>
          <w:b/>
          <w:sz w:val="36"/>
          <w:szCs w:val="36"/>
          <w:highlight w:val="none"/>
        </w:rPr>
      </w:pPr>
      <w:r>
        <w:rPr>
          <w:rStyle w:val="21"/>
          <w:rFonts w:ascii="宋体" w:hAnsi="宋体"/>
          <w:b/>
          <w:sz w:val="36"/>
          <w:szCs w:val="36"/>
          <w:highlight w:val="none"/>
        </w:rPr>
        <w:t>（项目编号：</w:t>
      </w:r>
      <w:r>
        <w:rPr>
          <w:rStyle w:val="21"/>
          <w:rFonts w:hint="eastAsia" w:ascii="宋体" w:hAnsi="宋体"/>
          <w:b/>
          <w:sz w:val="36"/>
          <w:szCs w:val="36"/>
          <w:highlight w:val="none"/>
        </w:rPr>
        <w:t>NJMUZB30220260588</w:t>
      </w:r>
      <w:r>
        <w:rPr>
          <w:rStyle w:val="21"/>
          <w:rFonts w:ascii="宋体" w:hAnsi="宋体"/>
          <w:b/>
          <w:sz w:val="36"/>
          <w:szCs w:val="36"/>
          <w:highlight w:val="none"/>
        </w:rPr>
        <w:t>）</w:t>
      </w:r>
    </w:p>
    <w:p w14:paraId="49980B7D">
      <w:pPr>
        <w:ind w:firstLine="1040"/>
        <w:rPr>
          <w:rStyle w:val="21"/>
          <w:rFonts w:ascii="宋体" w:hAnsi="宋体"/>
          <w:b/>
          <w:sz w:val="52"/>
          <w:szCs w:val="52"/>
          <w:highlight w:val="none"/>
        </w:rPr>
      </w:pPr>
    </w:p>
    <w:p w14:paraId="76784773">
      <w:pPr>
        <w:ind w:firstLine="1040"/>
        <w:jc w:val="center"/>
        <w:rPr>
          <w:rStyle w:val="21"/>
          <w:rFonts w:ascii="宋体" w:hAnsi="宋体"/>
          <w:b/>
          <w:sz w:val="52"/>
          <w:szCs w:val="52"/>
          <w:highlight w:val="none"/>
        </w:rPr>
      </w:pPr>
      <w:r>
        <w:rPr>
          <w:rStyle w:val="21"/>
          <w:rFonts w:ascii="宋体" w:hAnsi="宋体"/>
          <w:b/>
          <w:sz w:val="52"/>
          <w:szCs w:val="52"/>
          <w:highlight w:val="none"/>
        </w:rPr>
        <w:t>招</w:t>
      </w:r>
    </w:p>
    <w:p w14:paraId="2B41CCE3">
      <w:pPr>
        <w:ind w:firstLine="1040"/>
        <w:jc w:val="center"/>
        <w:rPr>
          <w:rStyle w:val="21"/>
          <w:rFonts w:ascii="宋体" w:hAnsi="宋体"/>
          <w:b/>
          <w:sz w:val="52"/>
          <w:szCs w:val="52"/>
          <w:highlight w:val="none"/>
        </w:rPr>
      </w:pPr>
      <w:r>
        <w:rPr>
          <w:rStyle w:val="21"/>
          <w:rFonts w:ascii="宋体" w:hAnsi="宋体"/>
          <w:b/>
          <w:sz w:val="52"/>
          <w:szCs w:val="52"/>
          <w:highlight w:val="none"/>
        </w:rPr>
        <w:t>标</w:t>
      </w:r>
    </w:p>
    <w:p w14:paraId="3E5E27BA">
      <w:pPr>
        <w:ind w:firstLine="1040"/>
        <w:jc w:val="center"/>
        <w:rPr>
          <w:rStyle w:val="21"/>
          <w:rFonts w:ascii="宋体" w:hAnsi="宋体"/>
          <w:b/>
          <w:sz w:val="52"/>
          <w:szCs w:val="52"/>
          <w:highlight w:val="none"/>
        </w:rPr>
      </w:pPr>
      <w:r>
        <w:rPr>
          <w:rStyle w:val="21"/>
          <w:rFonts w:ascii="宋体" w:hAnsi="宋体"/>
          <w:b/>
          <w:sz w:val="52"/>
          <w:szCs w:val="52"/>
          <w:highlight w:val="none"/>
        </w:rPr>
        <w:t>文</w:t>
      </w:r>
    </w:p>
    <w:p w14:paraId="2C241C3A">
      <w:pPr>
        <w:ind w:firstLine="1040"/>
        <w:jc w:val="center"/>
        <w:rPr>
          <w:rStyle w:val="21"/>
          <w:rFonts w:ascii="宋体" w:hAnsi="宋体"/>
          <w:b/>
          <w:sz w:val="52"/>
          <w:szCs w:val="52"/>
          <w:highlight w:val="none"/>
        </w:rPr>
      </w:pPr>
      <w:r>
        <w:rPr>
          <w:rStyle w:val="21"/>
          <w:rFonts w:ascii="宋体" w:hAnsi="宋体"/>
          <w:b/>
          <w:sz w:val="52"/>
          <w:szCs w:val="52"/>
          <w:highlight w:val="none"/>
        </w:rPr>
        <w:t>件</w:t>
      </w:r>
    </w:p>
    <w:p w14:paraId="2B2FBA11">
      <w:pPr>
        <w:ind w:firstLine="640"/>
        <w:jc w:val="center"/>
        <w:rPr>
          <w:rStyle w:val="21"/>
          <w:rFonts w:ascii="宋体" w:hAnsi="宋体"/>
          <w:b/>
          <w:sz w:val="32"/>
          <w:szCs w:val="32"/>
          <w:highlight w:val="none"/>
        </w:rPr>
      </w:pPr>
    </w:p>
    <w:p w14:paraId="2E4B1D3D">
      <w:pPr>
        <w:topLinePunct/>
        <w:spacing w:line="360" w:lineRule="auto"/>
        <w:ind w:firstLine="640"/>
        <w:jc w:val="center"/>
        <w:rPr>
          <w:rStyle w:val="21"/>
          <w:rFonts w:ascii="宋体" w:hAnsi="宋体" w:cs="宋体"/>
          <w:b/>
          <w:bCs/>
          <w:sz w:val="32"/>
          <w:highlight w:val="none"/>
        </w:rPr>
      </w:pPr>
    </w:p>
    <w:p w14:paraId="4083FFFF">
      <w:pPr>
        <w:topLinePunct/>
        <w:spacing w:line="360" w:lineRule="auto"/>
        <w:ind w:firstLine="640"/>
        <w:jc w:val="center"/>
        <w:rPr>
          <w:rStyle w:val="21"/>
          <w:rFonts w:ascii="宋体" w:hAnsi="宋体" w:cs="宋体"/>
          <w:b/>
          <w:bCs/>
          <w:sz w:val="32"/>
          <w:highlight w:val="none"/>
        </w:rPr>
      </w:pPr>
    </w:p>
    <w:p w14:paraId="4AB2BA46">
      <w:pPr>
        <w:topLinePunct/>
        <w:spacing w:line="360" w:lineRule="auto"/>
        <w:ind w:firstLine="640"/>
        <w:jc w:val="center"/>
        <w:rPr>
          <w:rStyle w:val="21"/>
          <w:rFonts w:ascii="宋体" w:hAnsi="宋体" w:cs="宋体"/>
          <w:b/>
          <w:bCs/>
          <w:sz w:val="32"/>
          <w:highlight w:val="none"/>
        </w:rPr>
      </w:pPr>
    </w:p>
    <w:p w14:paraId="1B81ABEB">
      <w:pPr>
        <w:topLinePunct/>
        <w:spacing w:line="360" w:lineRule="auto"/>
        <w:ind w:firstLine="640"/>
        <w:jc w:val="center"/>
        <w:rPr>
          <w:rStyle w:val="21"/>
          <w:rFonts w:ascii="宋体" w:hAnsi="宋体" w:cs="宋体"/>
          <w:b/>
          <w:bCs/>
          <w:sz w:val="32"/>
          <w:highlight w:val="none"/>
        </w:rPr>
      </w:pPr>
    </w:p>
    <w:p w14:paraId="5D38C106">
      <w:pPr>
        <w:topLinePunct/>
        <w:spacing w:line="360" w:lineRule="auto"/>
        <w:ind w:firstLine="640"/>
        <w:jc w:val="center"/>
        <w:rPr>
          <w:rStyle w:val="21"/>
          <w:rFonts w:ascii="宋体" w:hAnsi="宋体" w:cs="宋体"/>
          <w:b/>
          <w:bCs/>
          <w:sz w:val="32"/>
          <w:highlight w:val="none"/>
        </w:rPr>
      </w:pPr>
      <w:r>
        <w:rPr>
          <w:rStyle w:val="21"/>
          <w:rFonts w:ascii="宋体" w:hAnsi="宋体" w:cs="宋体"/>
          <w:b/>
          <w:bCs/>
          <w:sz w:val="32"/>
          <w:highlight w:val="none"/>
        </w:rPr>
        <w:t>南京医科大学</w:t>
      </w:r>
    </w:p>
    <w:p w14:paraId="6E76C125">
      <w:pPr>
        <w:topLinePunct/>
        <w:spacing w:line="360" w:lineRule="auto"/>
        <w:ind w:firstLine="640"/>
        <w:jc w:val="center"/>
        <w:rPr>
          <w:rStyle w:val="21"/>
          <w:rFonts w:ascii="宋体" w:hAnsi="宋体" w:cs="宋体"/>
          <w:b/>
          <w:bCs/>
          <w:sz w:val="32"/>
          <w:highlight w:val="none"/>
        </w:rPr>
      </w:pPr>
      <w:r>
        <w:rPr>
          <w:rStyle w:val="21"/>
          <w:rFonts w:ascii="宋体" w:hAnsi="宋体" w:cs="宋体"/>
          <w:b/>
          <w:bCs/>
          <w:sz w:val="32"/>
          <w:highlight w:val="none"/>
        </w:rPr>
        <w:t>二〇二</w:t>
      </w:r>
      <w:r>
        <w:rPr>
          <w:rStyle w:val="21"/>
          <w:rFonts w:hint="eastAsia" w:ascii="宋体" w:hAnsi="宋体" w:cs="宋体"/>
          <w:b/>
          <w:bCs/>
          <w:sz w:val="32"/>
          <w:highlight w:val="none"/>
          <w:lang w:val="en-US"/>
        </w:rPr>
        <w:t>六</w:t>
      </w:r>
      <w:r>
        <w:rPr>
          <w:rStyle w:val="21"/>
          <w:rFonts w:ascii="宋体" w:hAnsi="宋体" w:cs="宋体"/>
          <w:b/>
          <w:bCs/>
          <w:sz w:val="32"/>
          <w:highlight w:val="none"/>
        </w:rPr>
        <w:t>年</w:t>
      </w:r>
      <w:r>
        <w:rPr>
          <w:rStyle w:val="21"/>
          <w:rFonts w:hint="eastAsia" w:ascii="宋体" w:hAnsi="宋体" w:cs="宋体"/>
          <w:b/>
          <w:bCs/>
          <w:sz w:val="32"/>
          <w:highlight w:val="none"/>
          <w:lang w:val="en-US"/>
        </w:rPr>
        <w:t>六</w:t>
      </w:r>
      <w:r>
        <w:rPr>
          <w:rStyle w:val="21"/>
          <w:rFonts w:ascii="宋体" w:hAnsi="宋体" w:cs="宋体"/>
          <w:b/>
          <w:bCs/>
          <w:sz w:val="32"/>
          <w:highlight w:val="none"/>
        </w:rPr>
        <w:t>月</w:t>
      </w:r>
    </w:p>
    <w:p w14:paraId="07144B50">
      <w:pPr>
        <w:ind w:firstLine="480"/>
        <w:rPr>
          <w:rStyle w:val="21"/>
          <w:rFonts w:ascii="宋体" w:hAnsi="宋体"/>
          <w:b/>
          <w:sz w:val="24"/>
          <w:highlight w:val="none"/>
        </w:rPr>
      </w:pPr>
    </w:p>
    <w:p w14:paraId="45CA7DBC">
      <w:pPr>
        <w:ind w:firstLine="480"/>
        <w:rPr>
          <w:rStyle w:val="21"/>
          <w:rFonts w:ascii="宋体" w:hAnsi="宋体"/>
          <w:b/>
          <w:sz w:val="24"/>
          <w:highlight w:val="none"/>
        </w:rPr>
      </w:pPr>
    </w:p>
    <w:p w14:paraId="1E66786D">
      <w:pPr>
        <w:ind w:firstLine="480"/>
        <w:rPr>
          <w:rStyle w:val="21"/>
          <w:rFonts w:ascii="宋体" w:hAnsi="宋体"/>
          <w:b/>
          <w:sz w:val="24"/>
          <w:highlight w:val="none"/>
        </w:rPr>
      </w:pPr>
    </w:p>
    <w:p w14:paraId="0CCBE531">
      <w:pPr>
        <w:rPr>
          <w:rStyle w:val="21"/>
          <w:rFonts w:ascii="宋体" w:hAnsi="宋体"/>
          <w:b/>
          <w:sz w:val="24"/>
          <w:highlight w:val="none"/>
        </w:rPr>
      </w:pPr>
      <w:r>
        <w:rPr>
          <w:rStyle w:val="21"/>
          <w:rFonts w:ascii="宋体" w:hAnsi="宋体"/>
          <w:b/>
          <w:sz w:val="24"/>
          <w:highlight w:val="none"/>
        </w:rPr>
        <w:br w:type="page"/>
      </w:r>
    </w:p>
    <w:p w14:paraId="676A2044">
      <w:pPr>
        <w:pStyle w:val="25"/>
        <w:snapToGrid w:val="0"/>
        <w:spacing w:before="0" w:after="0" w:line="360" w:lineRule="auto"/>
        <w:ind w:firstLine="880"/>
        <w:jc w:val="center"/>
        <w:rPr>
          <w:rStyle w:val="21"/>
          <w:rFonts w:ascii="宋体" w:hAnsi="宋体"/>
          <w:sz w:val="24"/>
          <w:highlight w:val="none"/>
        </w:rPr>
      </w:pPr>
      <w:r>
        <w:rPr>
          <w:rStyle w:val="37"/>
          <w:rFonts w:ascii="宋体" w:hAnsi="宋体" w:eastAsia="宋体" w:cs="宋体"/>
          <w:b/>
          <w:highlight w:val="none"/>
        </w:rPr>
        <w:t>目录</w:t>
      </w:r>
    </w:p>
    <w:p w14:paraId="36E6FBB9">
      <w:pPr>
        <w:spacing w:line="360" w:lineRule="auto"/>
        <w:ind w:firstLine="562"/>
        <w:rPr>
          <w:rStyle w:val="21"/>
          <w:rFonts w:ascii="宋体" w:hAnsi="宋体"/>
          <w:sz w:val="28"/>
          <w:szCs w:val="28"/>
          <w:highlight w:val="none"/>
        </w:rPr>
      </w:pPr>
    </w:p>
    <w:p w14:paraId="1C6F4F3A">
      <w:pPr>
        <w:spacing w:line="360" w:lineRule="auto"/>
        <w:ind w:firstLine="562"/>
        <w:rPr>
          <w:rStyle w:val="21"/>
          <w:rFonts w:ascii="宋体" w:hAnsi="宋体"/>
          <w:sz w:val="28"/>
          <w:szCs w:val="28"/>
          <w:highlight w:val="none"/>
        </w:rPr>
      </w:pPr>
      <w:r>
        <w:rPr>
          <w:rStyle w:val="21"/>
          <w:rFonts w:ascii="宋体" w:hAnsi="宋体"/>
          <w:sz w:val="28"/>
          <w:szCs w:val="28"/>
          <w:highlight w:val="none"/>
        </w:rPr>
        <w:t>前附表</w:t>
      </w:r>
    </w:p>
    <w:p w14:paraId="3C6D5E6E">
      <w:pPr>
        <w:pStyle w:val="41"/>
        <w:numPr>
          <w:ilvl w:val="0"/>
          <w:numId w:val="3"/>
        </w:numPr>
        <w:spacing w:line="360" w:lineRule="auto"/>
        <w:ind w:left="0" w:leftChars="0" w:right="1470" w:firstLine="562"/>
        <w:rPr>
          <w:rStyle w:val="21"/>
          <w:rFonts w:ascii="宋体" w:hAnsi="宋体"/>
          <w:sz w:val="28"/>
          <w:szCs w:val="28"/>
          <w:highlight w:val="none"/>
        </w:rPr>
      </w:pPr>
      <w:r>
        <w:rPr>
          <w:rStyle w:val="21"/>
          <w:rFonts w:ascii="宋体" w:hAnsi="宋体"/>
          <w:sz w:val="28"/>
          <w:szCs w:val="28"/>
          <w:highlight w:val="none"/>
        </w:rPr>
        <w:t>投标人须知</w:t>
      </w:r>
    </w:p>
    <w:p w14:paraId="4427E485">
      <w:pPr>
        <w:pStyle w:val="41"/>
        <w:numPr>
          <w:ilvl w:val="0"/>
          <w:numId w:val="3"/>
        </w:numPr>
        <w:spacing w:line="360" w:lineRule="auto"/>
        <w:ind w:left="0" w:leftChars="0" w:right="1470" w:firstLine="562"/>
        <w:rPr>
          <w:rStyle w:val="21"/>
          <w:rFonts w:ascii="宋体" w:hAnsi="宋体"/>
          <w:sz w:val="28"/>
          <w:szCs w:val="28"/>
          <w:highlight w:val="none"/>
        </w:rPr>
      </w:pPr>
      <w:r>
        <w:rPr>
          <w:rStyle w:val="21"/>
          <w:rFonts w:hint="eastAsia" w:ascii="宋体" w:hAnsi="宋体"/>
          <w:sz w:val="28"/>
          <w:szCs w:val="28"/>
          <w:highlight w:val="none"/>
        </w:rPr>
        <w:t>项目采购需求</w:t>
      </w:r>
    </w:p>
    <w:p w14:paraId="737316CA">
      <w:pPr>
        <w:pStyle w:val="41"/>
        <w:numPr>
          <w:ilvl w:val="0"/>
          <w:numId w:val="3"/>
        </w:numPr>
        <w:spacing w:line="360" w:lineRule="auto"/>
        <w:ind w:left="0" w:leftChars="0" w:right="1470" w:firstLine="562"/>
        <w:rPr>
          <w:rStyle w:val="21"/>
          <w:rFonts w:ascii="宋体" w:hAnsi="宋体"/>
          <w:sz w:val="28"/>
          <w:szCs w:val="28"/>
          <w:highlight w:val="none"/>
        </w:rPr>
      </w:pPr>
      <w:r>
        <w:rPr>
          <w:rStyle w:val="21"/>
          <w:rFonts w:ascii="宋体" w:hAnsi="宋体"/>
          <w:sz w:val="28"/>
          <w:szCs w:val="28"/>
          <w:highlight w:val="none"/>
        </w:rPr>
        <w:t>合同专用条款部分</w:t>
      </w:r>
    </w:p>
    <w:p w14:paraId="006B1239">
      <w:pPr>
        <w:pStyle w:val="41"/>
        <w:numPr>
          <w:ilvl w:val="0"/>
          <w:numId w:val="3"/>
        </w:numPr>
        <w:spacing w:line="360" w:lineRule="auto"/>
        <w:ind w:left="0" w:leftChars="0" w:right="1470" w:firstLine="562"/>
        <w:rPr>
          <w:rStyle w:val="21"/>
          <w:rFonts w:ascii="宋体" w:hAnsi="宋体"/>
          <w:sz w:val="28"/>
          <w:szCs w:val="28"/>
          <w:highlight w:val="none"/>
        </w:rPr>
      </w:pPr>
      <w:r>
        <w:rPr>
          <w:rStyle w:val="21"/>
          <w:rFonts w:ascii="宋体" w:hAnsi="宋体"/>
          <w:sz w:val="28"/>
          <w:szCs w:val="28"/>
          <w:highlight w:val="none"/>
        </w:rPr>
        <w:t>投标文件格式</w:t>
      </w:r>
    </w:p>
    <w:p w14:paraId="6D43C63C">
      <w:pPr>
        <w:rPr>
          <w:rStyle w:val="21"/>
          <w:rFonts w:ascii="宋体" w:hAnsi="宋体"/>
          <w:sz w:val="24"/>
          <w:highlight w:val="none"/>
        </w:rPr>
      </w:pPr>
    </w:p>
    <w:p w14:paraId="176DF641">
      <w:pPr>
        <w:pStyle w:val="41"/>
        <w:ind w:left="1470" w:right="1470"/>
        <w:rPr>
          <w:rStyle w:val="21"/>
          <w:rFonts w:ascii="宋体" w:hAnsi="宋体"/>
          <w:sz w:val="24"/>
          <w:highlight w:val="none"/>
        </w:rPr>
      </w:pPr>
    </w:p>
    <w:p w14:paraId="03286C69">
      <w:pPr>
        <w:pStyle w:val="41"/>
        <w:ind w:left="1470" w:right="1470"/>
        <w:rPr>
          <w:rStyle w:val="21"/>
          <w:rFonts w:ascii="宋体" w:hAnsi="宋体"/>
          <w:sz w:val="24"/>
          <w:highlight w:val="none"/>
        </w:rPr>
      </w:pPr>
    </w:p>
    <w:p w14:paraId="79B293BB">
      <w:pPr>
        <w:pStyle w:val="41"/>
        <w:ind w:left="1470" w:right="1470"/>
        <w:rPr>
          <w:rStyle w:val="21"/>
          <w:rFonts w:ascii="宋体" w:hAnsi="宋体"/>
          <w:sz w:val="24"/>
          <w:highlight w:val="none"/>
        </w:rPr>
      </w:pPr>
    </w:p>
    <w:p w14:paraId="50990162">
      <w:pPr>
        <w:pStyle w:val="41"/>
        <w:ind w:left="1470" w:right="1470"/>
        <w:rPr>
          <w:rStyle w:val="21"/>
          <w:rFonts w:ascii="宋体" w:hAnsi="宋体"/>
          <w:sz w:val="24"/>
          <w:highlight w:val="none"/>
        </w:rPr>
      </w:pPr>
    </w:p>
    <w:p w14:paraId="5C024F6F">
      <w:pPr>
        <w:pStyle w:val="41"/>
        <w:ind w:left="1470" w:right="1470"/>
        <w:rPr>
          <w:rStyle w:val="21"/>
          <w:rFonts w:ascii="宋体" w:hAnsi="宋体"/>
          <w:sz w:val="24"/>
          <w:highlight w:val="none"/>
        </w:rPr>
      </w:pPr>
    </w:p>
    <w:p w14:paraId="2E4C9190">
      <w:pPr>
        <w:pStyle w:val="41"/>
        <w:ind w:left="1470" w:right="1470"/>
        <w:rPr>
          <w:rStyle w:val="21"/>
          <w:rFonts w:ascii="宋体" w:hAnsi="宋体"/>
          <w:sz w:val="24"/>
          <w:highlight w:val="none"/>
        </w:rPr>
      </w:pPr>
    </w:p>
    <w:p w14:paraId="67C97DB5">
      <w:pPr>
        <w:pStyle w:val="41"/>
        <w:ind w:left="1470" w:right="1470"/>
        <w:rPr>
          <w:rStyle w:val="21"/>
          <w:rFonts w:ascii="宋体" w:hAnsi="宋体"/>
          <w:sz w:val="24"/>
          <w:highlight w:val="none"/>
        </w:rPr>
      </w:pPr>
    </w:p>
    <w:p w14:paraId="76E2CA0D">
      <w:pPr>
        <w:pStyle w:val="41"/>
        <w:ind w:left="1470" w:right="1470"/>
        <w:rPr>
          <w:rStyle w:val="21"/>
          <w:rFonts w:ascii="宋体" w:hAnsi="宋体"/>
          <w:sz w:val="24"/>
          <w:highlight w:val="none"/>
        </w:rPr>
      </w:pPr>
    </w:p>
    <w:p w14:paraId="0859C382">
      <w:pPr>
        <w:pStyle w:val="41"/>
        <w:ind w:left="1470" w:right="1470"/>
        <w:rPr>
          <w:rStyle w:val="21"/>
          <w:rFonts w:ascii="宋体" w:hAnsi="宋体"/>
          <w:sz w:val="24"/>
          <w:highlight w:val="none"/>
        </w:rPr>
      </w:pPr>
    </w:p>
    <w:p w14:paraId="7B4E3FD2">
      <w:pPr>
        <w:pStyle w:val="41"/>
        <w:ind w:left="1470" w:right="1470"/>
        <w:rPr>
          <w:rStyle w:val="21"/>
          <w:rFonts w:ascii="宋体" w:hAnsi="宋体"/>
          <w:sz w:val="24"/>
          <w:highlight w:val="none"/>
        </w:rPr>
      </w:pPr>
    </w:p>
    <w:p w14:paraId="2A55B9A0">
      <w:pPr>
        <w:pStyle w:val="41"/>
        <w:ind w:left="1470" w:right="1470"/>
        <w:rPr>
          <w:rStyle w:val="21"/>
          <w:rFonts w:ascii="宋体" w:hAnsi="宋体"/>
          <w:sz w:val="24"/>
          <w:highlight w:val="none"/>
        </w:rPr>
      </w:pPr>
    </w:p>
    <w:p w14:paraId="500B263A">
      <w:pPr>
        <w:pStyle w:val="41"/>
        <w:ind w:left="1470" w:right="1470"/>
        <w:rPr>
          <w:rStyle w:val="21"/>
          <w:rFonts w:ascii="宋体" w:hAnsi="宋体"/>
          <w:sz w:val="24"/>
          <w:highlight w:val="none"/>
        </w:rPr>
      </w:pPr>
    </w:p>
    <w:p w14:paraId="46F0B67C">
      <w:pPr>
        <w:pStyle w:val="41"/>
        <w:ind w:left="1470" w:right="1470"/>
        <w:rPr>
          <w:rStyle w:val="21"/>
          <w:rFonts w:ascii="宋体" w:hAnsi="宋体"/>
          <w:sz w:val="24"/>
          <w:highlight w:val="none"/>
        </w:rPr>
      </w:pPr>
    </w:p>
    <w:p w14:paraId="0D17B489">
      <w:pPr>
        <w:ind w:firstLine="480"/>
        <w:rPr>
          <w:rStyle w:val="21"/>
          <w:rFonts w:ascii="宋体" w:hAnsi="宋体"/>
          <w:b/>
          <w:sz w:val="24"/>
          <w:highlight w:val="none"/>
        </w:rPr>
      </w:pPr>
    </w:p>
    <w:p w14:paraId="504AF2B0">
      <w:pPr>
        <w:rPr>
          <w:highlight w:val="none"/>
        </w:rPr>
      </w:pPr>
      <w:r>
        <w:rPr>
          <w:highlight w:val="none"/>
        </w:rPr>
        <w:br w:type="page"/>
      </w:r>
      <w:r>
        <w:rPr>
          <w:highlight w:val="none"/>
        </w:rPr>
        <w:t>前附表</w:t>
      </w:r>
    </w:p>
    <w:tbl>
      <w:tblPr>
        <w:tblStyle w:val="18"/>
        <w:tblW w:w="93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67"/>
        <w:gridCol w:w="7169"/>
      </w:tblGrid>
      <w:tr w14:paraId="68E37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294E99A8">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b/>
                <w:color w:val="000000"/>
                <w:sz w:val="24"/>
                <w:highlight w:val="none"/>
              </w:rPr>
            </w:pPr>
            <w:r>
              <w:rPr>
                <w:rStyle w:val="21"/>
                <w:rFonts w:ascii="宋体" w:hAnsi="宋体"/>
                <w:b/>
                <w:color w:val="000000"/>
                <w:sz w:val="24"/>
                <w:highlight w:val="none"/>
              </w:rPr>
              <w:t>序号</w:t>
            </w:r>
          </w:p>
        </w:tc>
        <w:tc>
          <w:tcPr>
            <w:tcW w:w="1067" w:type="dxa"/>
            <w:tcBorders>
              <w:top w:val="single" w:color="000000" w:sz="4" w:space="0"/>
              <w:left w:val="single" w:color="000000" w:sz="4" w:space="0"/>
              <w:bottom w:val="single" w:color="000000" w:sz="4" w:space="0"/>
              <w:right w:val="single" w:color="000000" w:sz="4" w:space="0"/>
            </w:tcBorders>
            <w:vAlign w:val="center"/>
          </w:tcPr>
          <w:p w14:paraId="07EB6BA3">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b/>
                <w:color w:val="000000"/>
                <w:sz w:val="24"/>
                <w:highlight w:val="none"/>
              </w:rPr>
            </w:pPr>
            <w:r>
              <w:rPr>
                <w:rStyle w:val="21"/>
                <w:rFonts w:ascii="宋体" w:hAnsi="宋体"/>
                <w:b/>
                <w:color w:val="000000"/>
                <w:sz w:val="24"/>
                <w:highlight w:val="none"/>
              </w:rPr>
              <w:t>项目</w:t>
            </w:r>
          </w:p>
        </w:tc>
        <w:tc>
          <w:tcPr>
            <w:tcW w:w="7169" w:type="dxa"/>
            <w:tcBorders>
              <w:top w:val="single" w:color="000000" w:sz="4" w:space="0"/>
              <w:left w:val="single" w:color="000000" w:sz="4" w:space="0"/>
              <w:bottom w:val="single" w:color="000000" w:sz="4" w:space="0"/>
              <w:right w:val="single" w:color="000000" w:sz="4" w:space="0"/>
            </w:tcBorders>
            <w:vAlign w:val="center"/>
          </w:tcPr>
          <w:p w14:paraId="50FED1DC">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b/>
                <w:color w:val="000000"/>
                <w:sz w:val="24"/>
                <w:highlight w:val="none"/>
              </w:rPr>
            </w:pPr>
            <w:r>
              <w:rPr>
                <w:rStyle w:val="21"/>
                <w:rFonts w:ascii="宋体" w:hAnsi="宋体"/>
                <w:b/>
                <w:color w:val="000000"/>
                <w:sz w:val="24"/>
                <w:highlight w:val="none"/>
              </w:rPr>
              <w:t>具 体 内  容</w:t>
            </w:r>
          </w:p>
        </w:tc>
      </w:tr>
      <w:tr w14:paraId="1F3CD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4677836F">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1</w:t>
            </w:r>
          </w:p>
        </w:tc>
        <w:tc>
          <w:tcPr>
            <w:tcW w:w="1067" w:type="dxa"/>
            <w:tcBorders>
              <w:top w:val="single" w:color="000000" w:sz="4" w:space="0"/>
              <w:left w:val="single" w:color="000000" w:sz="4" w:space="0"/>
              <w:bottom w:val="single" w:color="000000" w:sz="4" w:space="0"/>
              <w:right w:val="single" w:color="000000" w:sz="4" w:space="0"/>
            </w:tcBorders>
            <w:vAlign w:val="center"/>
          </w:tcPr>
          <w:p w14:paraId="252C0B6E">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sz w:val="24"/>
                <w:highlight w:val="none"/>
              </w:rPr>
              <w:t>项目名称</w:t>
            </w:r>
          </w:p>
        </w:tc>
        <w:tc>
          <w:tcPr>
            <w:tcW w:w="7169" w:type="dxa"/>
            <w:tcBorders>
              <w:top w:val="single" w:color="000000" w:sz="4" w:space="0"/>
              <w:left w:val="single" w:color="000000" w:sz="4" w:space="0"/>
              <w:bottom w:val="single" w:color="000000" w:sz="4" w:space="0"/>
              <w:right w:val="single" w:color="000000" w:sz="4" w:space="0"/>
            </w:tcBorders>
            <w:vAlign w:val="center"/>
          </w:tcPr>
          <w:p w14:paraId="6EE3AE13">
            <w:pPr>
              <w:keepNext w:val="0"/>
              <w:keepLines w:val="0"/>
              <w:pageBreakBefore w:val="0"/>
              <w:widowControl/>
              <w:kinsoku/>
              <w:wordWrap/>
              <w:overflowPunct/>
              <w:topLinePunct w:val="0"/>
              <w:autoSpaceDE/>
              <w:autoSpaceDN/>
              <w:bidi w:val="0"/>
              <w:adjustRightInd/>
              <w:spacing w:before="32" w:beforeLines="10" w:after="32" w:afterLines="10"/>
              <w:ind w:left="120" w:leftChars="50" w:right="120" w:rightChars="50" w:firstLine="0" w:firstLineChars="0"/>
              <w:textAlignment w:val="baseline"/>
              <w:rPr>
                <w:rStyle w:val="21"/>
                <w:rFonts w:hint="eastAsia" w:ascii="宋体" w:hAnsi="宋体" w:eastAsia="宋体"/>
                <w:sz w:val="24"/>
                <w:highlight w:val="none"/>
                <w:lang w:eastAsia="zh-CN"/>
              </w:rPr>
            </w:pPr>
            <w:r>
              <w:rPr>
                <w:rStyle w:val="21"/>
                <w:rFonts w:hint="eastAsia" w:ascii="宋体" w:hAnsi="宋体"/>
                <w:sz w:val="24"/>
                <w:highlight w:val="none"/>
                <w:lang w:eastAsia="zh-CN"/>
              </w:rPr>
              <w:t>南京医科大学江宁校区污水处理站机房修缮</w:t>
            </w:r>
          </w:p>
        </w:tc>
      </w:tr>
      <w:tr w14:paraId="2CB12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41F5D9C9">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2</w:t>
            </w:r>
          </w:p>
        </w:tc>
        <w:tc>
          <w:tcPr>
            <w:tcW w:w="1067" w:type="dxa"/>
            <w:tcBorders>
              <w:top w:val="single" w:color="000000" w:sz="4" w:space="0"/>
              <w:left w:val="single" w:color="000000" w:sz="4" w:space="0"/>
              <w:bottom w:val="single" w:color="000000" w:sz="4" w:space="0"/>
              <w:right w:val="single" w:color="000000" w:sz="4" w:space="0"/>
            </w:tcBorders>
            <w:vAlign w:val="center"/>
          </w:tcPr>
          <w:p w14:paraId="58D7A92D">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sz w:val="24"/>
                <w:highlight w:val="none"/>
              </w:rPr>
            </w:pPr>
            <w:r>
              <w:rPr>
                <w:rStyle w:val="21"/>
                <w:rFonts w:ascii="宋体" w:hAnsi="宋体"/>
                <w:sz w:val="24"/>
                <w:highlight w:val="none"/>
              </w:rPr>
              <w:t>招标范围</w:t>
            </w:r>
          </w:p>
        </w:tc>
        <w:tc>
          <w:tcPr>
            <w:tcW w:w="7169" w:type="dxa"/>
            <w:tcBorders>
              <w:top w:val="single" w:color="000000" w:sz="4" w:space="0"/>
              <w:left w:val="single" w:color="000000" w:sz="4" w:space="0"/>
              <w:bottom w:val="single" w:color="000000" w:sz="4" w:space="0"/>
              <w:right w:val="single" w:color="000000" w:sz="4" w:space="0"/>
            </w:tcBorders>
            <w:vAlign w:val="center"/>
          </w:tcPr>
          <w:p w14:paraId="75E24314">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sz w:val="24"/>
                <w:highlight w:val="none"/>
              </w:rPr>
            </w:pPr>
            <w:r>
              <w:rPr>
                <w:rFonts w:hint="eastAsia" w:ascii="宋体" w:hAnsi="宋体"/>
                <w:sz w:val="24"/>
                <w:highlight w:val="none"/>
              </w:rPr>
              <w:t>具体内容详见工程量清单及项目需求。</w:t>
            </w:r>
          </w:p>
        </w:tc>
      </w:tr>
      <w:tr w14:paraId="2FFFE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242538B2">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3</w:t>
            </w:r>
          </w:p>
        </w:tc>
        <w:tc>
          <w:tcPr>
            <w:tcW w:w="1067" w:type="dxa"/>
            <w:tcBorders>
              <w:top w:val="single" w:color="000000" w:sz="4" w:space="0"/>
              <w:left w:val="single" w:color="000000" w:sz="4" w:space="0"/>
              <w:bottom w:val="single" w:color="000000" w:sz="4" w:space="0"/>
              <w:right w:val="single" w:color="000000" w:sz="4" w:space="0"/>
            </w:tcBorders>
            <w:vAlign w:val="center"/>
          </w:tcPr>
          <w:p w14:paraId="280C71FB">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招标单位及</w:t>
            </w:r>
          </w:p>
          <w:p w14:paraId="47D79905">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联系人</w:t>
            </w:r>
          </w:p>
        </w:tc>
        <w:tc>
          <w:tcPr>
            <w:tcW w:w="7169" w:type="dxa"/>
            <w:tcBorders>
              <w:top w:val="single" w:color="000000" w:sz="4" w:space="0"/>
              <w:left w:val="single" w:color="000000" w:sz="4" w:space="0"/>
              <w:bottom w:val="single" w:color="000000" w:sz="4" w:space="0"/>
              <w:right w:val="single" w:color="000000" w:sz="4" w:space="0"/>
            </w:tcBorders>
            <w:vAlign w:val="center"/>
          </w:tcPr>
          <w:p w14:paraId="46B682CD">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sz w:val="24"/>
                <w:highlight w:val="none"/>
              </w:rPr>
            </w:pPr>
            <w:r>
              <w:rPr>
                <w:rStyle w:val="21"/>
                <w:rFonts w:ascii="宋体" w:hAnsi="宋体"/>
                <w:sz w:val="24"/>
                <w:highlight w:val="none"/>
              </w:rPr>
              <w:t>南京医科大学</w:t>
            </w:r>
          </w:p>
          <w:p w14:paraId="58B49865">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sz w:val="24"/>
                <w:highlight w:val="none"/>
              </w:rPr>
            </w:pPr>
            <w:r>
              <w:rPr>
                <w:rStyle w:val="21"/>
                <w:rFonts w:ascii="宋体" w:hAnsi="宋体"/>
                <w:sz w:val="24"/>
                <w:highlight w:val="none"/>
              </w:rPr>
              <w:t>联系人：</w:t>
            </w:r>
            <w:r>
              <w:rPr>
                <w:rStyle w:val="21"/>
                <w:rFonts w:hint="eastAsia" w:ascii="宋体" w:hAnsi="宋体"/>
                <w:sz w:val="24"/>
                <w:highlight w:val="none"/>
              </w:rPr>
              <w:t>陈</w:t>
            </w:r>
            <w:r>
              <w:rPr>
                <w:rStyle w:val="21"/>
                <w:rFonts w:ascii="宋体" w:hAnsi="宋体"/>
                <w:sz w:val="24"/>
                <w:highlight w:val="none"/>
              </w:rPr>
              <w:t>老师；电话：025-8686</w:t>
            </w:r>
            <w:r>
              <w:rPr>
                <w:rStyle w:val="21"/>
                <w:rFonts w:hint="eastAsia" w:ascii="宋体" w:hAnsi="宋体"/>
                <w:sz w:val="24"/>
                <w:highlight w:val="none"/>
              </w:rPr>
              <w:t>9249</w:t>
            </w:r>
          </w:p>
        </w:tc>
      </w:tr>
      <w:tr w14:paraId="6F598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078E28CC">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4</w:t>
            </w:r>
          </w:p>
        </w:tc>
        <w:tc>
          <w:tcPr>
            <w:tcW w:w="1067" w:type="dxa"/>
            <w:tcBorders>
              <w:top w:val="single" w:color="000000" w:sz="4" w:space="0"/>
              <w:left w:val="single" w:color="000000" w:sz="4" w:space="0"/>
              <w:bottom w:val="single" w:color="000000" w:sz="4" w:space="0"/>
              <w:right w:val="single" w:color="000000" w:sz="4" w:space="0"/>
            </w:tcBorders>
            <w:vAlign w:val="center"/>
          </w:tcPr>
          <w:p w14:paraId="0EEC82A8">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投标人资格要求</w:t>
            </w:r>
          </w:p>
        </w:tc>
        <w:tc>
          <w:tcPr>
            <w:tcW w:w="7169" w:type="dxa"/>
            <w:tcBorders>
              <w:top w:val="single" w:color="000000" w:sz="4" w:space="0"/>
              <w:left w:val="single" w:color="000000" w:sz="4" w:space="0"/>
              <w:bottom w:val="single" w:color="000000" w:sz="4" w:space="0"/>
              <w:right w:val="single" w:color="000000" w:sz="4" w:space="0"/>
            </w:tcBorders>
            <w:vAlign w:val="center"/>
          </w:tcPr>
          <w:p w14:paraId="196C3584">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ascii="宋体" w:hAnsi="宋体"/>
                <w:color w:val="000000" w:themeColor="text1"/>
                <w:sz w:val="24"/>
                <w:szCs w:val="22"/>
                <w:highlight w:val="none"/>
                <w14:textFill>
                  <w14:solidFill>
                    <w14:schemeClr w14:val="tx1"/>
                  </w14:solidFill>
                </w14:textFill>
              </w:rPr>
              <w:t>1、参加本次招标的投标人应具备以下条件：</w:t>
            </w:r>
          </w:p>
          <w:p w14:paraId="6665E9BA">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1.1具有独立承担民事责任的能力（提供法人或者其他组织的营业执照复印件）</w:t>
            </w:r>
            <w:r>
              <w:rPr>
                <w:rStyle w:val="21"/>
                <w:rFonts w:ascii="宋体" w:hAnsi="宋体"/>
                <w:color w:val="000000" w:themeColor="text1"/>
                <w:sz w:val="24"/>
                <w:szCs w:val="22"/>
                <w:highlight w:val="none"/>
                <w14:textFill>
                  <w14:solidFill>
                    <w14:schemeClr w14:val="tx1"/>
                  </w14:solidFill>
                </w14:textFill>
              </w:rPr>
              <w:t xml:space="preserve">； </w:t>
            </w:r>
          </w:p>
          <w:p w14:paraId="7AF95C38">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1.2具有良好的商业信誉和健全的财务会计制度（提供202</w:t>
            </w:r>
            <w:r>
              <w:rPr>
                <w:rStyle w:val="21"/>
                <w:rFonts w:hint="eastAsia" w:ascii="宋体" w:hAnsi="宋体"/>
                <w:color w:val="000000" w:themeColor="text1"/>
                <w:sz w:val="24"/>
                <w:szCs w:val="22"/>
                <w:highlight w:val="none"/>
                <w:lang w:val="en-US"/>
                <w14:textFill>
                  <w14:solidFill>
                    <w14:schemeClr w14:val="tx1"/>
                  </w14:solidFill>
                </w14:textFill>
              </w:rPr>
              <w:t>5</w:t>
            </w:r>
            <w:r>
              <w:rPr>
                <w:rStyle w:val="21"/>
                <w:rFonts w:hint="eastAsia" w:ascii="宋体" w:hAnsi="宋体"/>
                <w:color w:val="000000" w:themeColor="text1"/>
                <w:sz w:val="24"/>
                <w:szCs w:val="22"/>
                <w:highlight w:val="none"/>
                <w14:textFill>
                  <w14:solidFill>
                    <w14:schemeClr w14:val="tx1"/>
                  </w14:solidFill>
                </w14:textFill>
              </w:rPr>
              <w:t>年</w:t>
            </w:r>
            <w:r>
              <w:rPr>
                <w:rStyle w:val="21"/>
                <w:rFonts w:hint="eastAsia" w:ascii="宋体" w:hAnsi="宋体"/>
                <w:color w:val="000000" w:themeColor="text1"/>
                <w:sz w:val="24"/>
                <w:szCs w:val="22"/>
                <w:highlight w:val="none"/>
                <w:lang w:val="en-US"/>
                <w14:textFill>
                  <w14:solidFill>
                    <w14:schemeClr w14:val="tx1"/>
                  </w14:solidFill>
                </w14:textFill>
              </w:rPr>
              <w:t>1</w:t>
            </w:r>
            <w:r>
              <w:rPr>
                <w:rStyle w:val="21"/>
                <w:rFonts w:hint="eastAsia" w:ascii="宋体" w:hAnsi="宋体"/>
                <w:color w:val="000000" w:themeColor="text1"/>
                <w:sz w:val="24"/>
                <w:szCs w:val="22"/>
                <w:highlight w:val="none"/>
                <w14:textFill>
                  <w14:solidFill>
                    <w14:schemeClr w14:val="tx1"/>
                  </w14:solidFill>
                </w14:textFill>
              </w:rPr>
              <w:t>月至</w:t>
            </w:r>
            <w:r>
              <w:rPr>
                <w:rStyle w:val="21"/>
                <w:rFonts w:hint="eastAsia" w:ascii="宋体" w:hAnsi="宋体"/>
                <w:color w:val="000000" w:themeColor="text1"/>
                <w:sz w:val="24"/>
                <w:szCs w:val="22"/>
                <w:highlight w:val="none"/>
                <w:lang w:val="en-US"/>
                <w14:textFill>
                  <w14:solidFill>
                    <w14:schemeClr w14:val="tx1"/>
                  </w14:solidFill>
                </w14:textFill>
              </w:rPr>
              <w:t>2026</w:t>
            </w:r>
            <w:r>
              <w:rPr>
                <w:rStyle w:val="21"/>
                <w:rFonts w:hint="eastAsia" w:ascii="宋体" w:hAnsi="宋体"/>
                <w:color w:val="000000" w:themeColor="text1"/>
                <w:sz w:val="24"/>
                <w:szCs w:val="22"/>
                <w:highlight w:val="none"/>
                <w14:textFill>
                  <w14:solidFill>
                    <w14:schemeClr w14:val="tx1"/>
                  </w14:solidFill>
                </w14:textFill>
              </w:rPr>
              <w:t>年</w:t>
            </w:r>
            <w:r>
              <w:rPr>
                <w:rStyle w:val="21"/>
                <w:rFonts w:hint="eastAsia" w:ascii="宋体" w:hAnsi="宋体"/>
                <w:color w:val="000000" w:themeColor="text1"/>
                <w:sz w:val="24"/>
                <w:szCs w:val="22"/>
                <w:highlight w:val="none"/>
                <w:lang w:val="en-US"/>
                <w14:textFill>
                  <w14:solidFill>
                    <w14:schemeClr w14:val="tx1"/>
                  </w14:solidFill>
                </w14:textFill>
              </w:rPr>
              <w:t>1月</w:t>
            </w:r>
            <w:r>
              <w:rPr>
                <w:rStyle w:val="21"/>
                <w:rFonts w:hint="eastAsia" w:ascii="宋体" w:hAnsi="宋体"/>
                <w:color w:val="000000" w:themeColor="text1"/>
                <w:sz w:val="24"/>
                <w:szCs w:val="22"/>
                <w:highlight w:val="none"/>
                <w14:textFill>
                  <w14:solidFill>
                    <w14:schemeClr w14:val="tx1"/>
                  </w14:solidFill>
                </w14:textFill>
              </w:rPr>
              <w:t>度审计报告）</w:t>
            </w:r>
            <w:r>
              <w:rPr>
                <w:rStyle w:val="21"/>
                <w:rFonts w:ascii="宋体" w:hAnsi="宋体"/>
                <w:color w:val="000000" w:themeColor="text1"/>
                <w:sz w:val="24"/>
                <w:szCs w:val="22"/>
                <w:highlight w:val="none"/>
                <w14:textFill>
                  <w14:solidFill>
                    <w14:schemeClr w14:val="tx1"/>
                  </w14:solidFill>
                </w14:textFill>
              </w:rPr>
              <w:t>；</w:t>
            </w:r>
          </w:p>
          <w:p w14:paraId="54965A65">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1.3具有履行合同所必需的设备和专业技术能力（根据项目需求提供履行合同所必需的设备和专业技术能力的证明材料或承诺函）；</w:t>
            </w:r>
          </w:p>
          <w:p w14:paraId="01AE6274">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1.4有依法缴纳税收和社会保障资金的良好记录（提供202</w:t>
            </w:r>
            <w:r>
              <w:rPr>
                <w:rStyle w:val="21"/>
                <w:rFonts w:hint="eastAsia" w:ascii="宋体" w:hAnsi="宋体"/>
                <w:color w:val="000000" w:themeColor="text1"/>
                <w:sz w:val="24"/>
                <w:szCs w:val="22"/>
                <w:highlight w:val="none"/>
                <w:lang w:val="en-US"/>
                <w14:textFill>
                  <w14:solidFill>
                    <w14:schemeClr w14:val="tx1"/>
                  </w14:solidFill>
                </w14:textFill>
              </w:rPr>
              <w:t>6</w:t>
            </w:r>
            <w:r>
              <w:rPr>
                <w:rStyle w:val="21"/>
                <w:rFonts w:hint="eastAsia" w:ascii="宋体" w:hAnsi="宋体"/>
                <w:color w:val="000000" w:themeColor="text1"/>
                <w:sz w:val="24"/>
                <w:szCs w:val="22"/>
                <w:highlight w:val="none"/>
                <w14:textFill>
                  <w14:solidFill>
                    <w14:schemeClr w14:val="tx1"/>
                  </w14:solidFill>
                </w14:textFill>
              </w:rPr>
              <w:t>年</w:t>
            </w:r>
            <w:r>
              <w:rPr>
                <w:rStyle w:val="21"/>
                <w:rFonts w:hint="eastAsia" w:ascii="宋体" w:hAnsi="宋体"/>
                <w:color w:val="000000" w:themeColor="text1"/>
                <w:sz w:val="24"/>
                <w:szCs w:val="22"/>
                <w:highlight w:val="none"/>
                <w:lang w:val="en-US"/>
                <w14:textFill>
                  <w14:solidFill>
                    <w14:schemeClr w14:val="tx1"/>
                  </w14:solidFill>
                </w14:textFill>
              </w:rPr>
              <w:t>3</w:t>
            </w:r>
            <w:r>
              <w:rPr>
                <w:rStyle w:val="21"/>
                <w:rFonts w:hint="eastAsia" w:ascii="宋体" w:hAnsi="宋体"/>
                <w:color w:val="000000" w:themeColor="text1"/>
                <w:sz w:val="24"/>
                <w:szCs w:val="22"/>
                <w:highlight w:val="none"/>
                <w14:textFill>
                  <w14:solidFill>
                    <w14:schemeClr w14:val="tx1"/>
                  </w14:solidFill>
                </w14:textFill>
              </w:rPr>
              <w:t>月至投标截止时间前任一月份依法缴纳税收的凭据，以及缴纳社会保险的凭据（专用收据或社会保险的凭据）。依法免税或不需要缴纳社会保障资金的投标供应商，应提供相应文件证明）；</w:t>
            </w:r>
          </w:p>
          <w:p w14:paraId="1CB744F4">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1.5参加本次采购活动前三年内（成立时间不足三年的自成立之日起），在经营活动中没有重大违法记录（提供参加本次采购活动前三年内在经营活动中没有重大违法记录的书面声明）；</w:t>
            </w:r>
          </w:p>
          <w:p w14:paraId="1963FDB1">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1.6投标供应商须提供法定代表人授权书原件、法定代表人身份证复印件、授权代表身份证复印件（如果是法定代表人直接参与投标的可以不提供授权书）。</w:t>
            </w:r>
          </w:p>
          <w:p w14:paraId="41552F93">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2、招标人根据项目的特殊要求规定的特定条件：</w:t>
            </w:r>
          </w:p>
          <w:p w14:paraId="03AC2824">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2.1具有</w:t>
            </w:r>
            <w:r>
              <w:rPr>
                <w:rStyle w:val="21"/>
                <w:rFonts w:hint="eastAsia" w:ascii="宋体" w:hAnsi="宋体"/>
                <w:color w:val="000000" w:themeColor="text1"/>
                <w:sz w:val="24"/>
                <w:szCs w:val="22"/>
                <w:highlight w:val="none"/>
                <w:lang w:val="en-US"/>
                <w14:textFill>
                  <w14:solidFill>
                    <w14:schemeClr w14:val="tx1"/>
                  </w14:solidFill>
                </w14:textFill>
              </w:rPr>
              <w:t>环保</w:t>
            </w:r>
            <w:r>
              <w:rPr>
                <w:rStyle w:val="21"/>
                <w:rFonts w:hint="eastAsia" w:ascii="宋体" w:hAnsi="宋体"/>
                <w:color w:val="000000" w:themeColor="text1"/>
                <w:sz w:val="24"/>
                <w:szCs w:val="22"/>
                <w:highlight w:val="none"/>
                <w14:textFill>
                  <w14:solidFill>
                    <w14:schemeClr w14:val="tx1"/>
                  </w14:solidFill>
                </w14:textFill>
              </w:rPr>
              <w:t>工程专业承包资质三级（含）以上；</w:t>
            </w:r>
          </w:p>
          <w:p w14:paraId="6A85B280">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2.2投标人有安全生产许可证，且在有效期内；</w:t>
            </w:r>
          </w:p>
          <w:p w14:paraId="256ACF4A">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2.3投标人拟派出的项目负责人要求具备</w:t>
            </w:r>
            <w:r>
              <w:rPr>
                <w:rFonts w:hint="eastAsia" w:ascii="宋体" w:hAnsi="宋体" w:cs="宋体"/>
                <w:color w:val="000000" w:themeColor="text1"/>
                <w:sz w:val="24"/>
                <w:highlight w:val="none"/>
                <w14:textFill>
                  <w14:solidFill>
                    <w14:schemeClr w14:val="tx1"/>
                  </w14:solidFill>
                </w14:textFill>
              </w:rPr>
              <w:t>注册建造师</w:t>
            </w:r>
            <w:r>
              <w:rPr>
                <w:rStyle w:val="21"/>
                <w:rFonts w:hint="eastAsia" w:ascii="宋体" w:hAnsi="宋体"/>
                <w:color w:val="000000" w:themeColor="text1"/>
                <w:sz w:val="24"/>
                <w:szCs w:val="22"/>
                <w:highlight w:val="none"/>
                <w14:textFill>
                  <w14:solidFill>
                    <w14:schemeClr w14:val="tx1"/>
                  </w14:solidFill>
                </w14:textFill>
              </w:rPr>
              <w:t>贰级（含）以上资质，并取得安全生产考核合格证（B类）；</w:t>
            </w:r>
          </w:p>
          <w:p w14:paraId="6D117093">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highlight w:val="none"/>
              </w:rPr>
            </w:pPr>
            <w:r>
              <w:rPr>
                <w:rStyle w:val="21"/>
                <w:rFonts w:hint="eastAsia" w:ascii="宋体" w:hAnsi="宋体"/>
                <w:color w:val="000000" w:themeColor="text1"/>
                <w:sz w:val="24"/>
                <w:szCs w:val="22"/>
                <w:highlight w:val="none"/>
                <w14:textFill>
                  <w14:solidFill>
                    <w14:schemeClr w14:val="tx1"/>
                  </w14:solidFill>
                </w14:textFill>
              </w:rPr>
              <w:t>2.4需提供项目负责人社保机构出具近6个月（202</w:t>
            </w:r>
            <w:r>
              <w:rPr>
                <w:rStyle w:val="21"/>
                <w:rFonts w:hint="eastAsia" w:ascii="宋体" w:hAnsi="宋体"/>
                <w:color w:val="000000" w:themeColor="text1"/>
                <w:sz w:val="24"/>
                <w:szCs w:val="22"/>
                <w:highlight w:val="none"/>
                <w:lang w:val="en-US"/>
                <w14:textFill>
                  <w14:solidFill>
                    <w14:schemeClr w14:val="tx1"/>
                  </w14:solidFill>
                </w14:textFill>
              </w:rPr>
              <w:t>5</w:t>
            </w:r>
            <w:r>
              <w:rPr>
                <w:rStyle w:val="21"/>
                <w:rFonts w:hint="eastAsia" w:ascii="宋体" w:hAnsi="宋体"/>
                <w:color w:val="000000" w:themeColor="text1"/>
                <w:sz w:val="24"/>
                <w:szCs w:val="22"/>
                <w:highlight w:val="none"/>
                <w14:textFill>
                  <w14:solidFill>
                    <w14:schemeClr w14:val="tx1"/>
                  </w14:solidFill>
                </w14:textFill>
              </w:rPr>
              <w:t>年12月至202</w:t>
            </w:r>
            <w:r>
              <w:rPr>
                <w:rStyle w:val="21"/>
                <w:rFonts w:hint="eastAsia" w:ascii="宋体" w:hAnsi="宋体"/>
                <w:color w:val="000000" w:themeColor="text1"/>
                <w:sz w:val="24"/>
                <w:szCs w:val="22"/>
                <w:highlight w:val="none"/>
                <w:lang w:val="en-US"/>
                <w14:textFill>
                  <w14:solidFill>
                    <w14:schemeClr w14:val="tx1"/>
                  </w14:solidFill>
                </w14:textFill>
              </w:rPr>
              <w:t>6</w:t>
            </w:r>
            <w:r>
              <w:rPr>
                <w:rStyle w:val="21"/>
                <w:rFonts w:hint="eastAsia" w:ascii="宋体" w:hAnsi="宋体"/>
                <w:color w:val="000000" w:themeColor="text1"/>
                <w:sz w:val="24"/>
                <w:szCs w:val="22"/>
                <w:highlight w:val="none"/>
                <w14:textFill>
                  <w14:solidFill>
                    <w14:schemeClr w14:val="tx1"/>
                  </w14:solidFill>
                </w14:textFill>
              </w:rPr>
              <w:t>年5月）投标申请人为其缴纳的社会保险证明材料（并加盖社保中心章或社保中心参保缴费证明电子专用章）。</w:t>
            </w:r>
          </w:p>
        </w:tc>
      </w:tr>
      <w:tr w14:paraId="59C62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33E16CBD">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5</w:t>
            </w:r>
          </w:p>
        </w:tc>
        <w:tc>
          <w:tcPr>
            <w:tcW w:w="1067" w:type="dxa"/>
            <w:tcBorders>
              <w:top w:val="single" w:color="000000" w:sz="4" w:space="0"/>
              <w:left w:val="single" w:color="000000" w:sz="4" w:space="0"/>
              <w:bottom w:val="single" w:color="000000" w:sz="4" w:space="0"/>
              <w:right w:val="single" w:color="000000" w:sz="4" w:space="0"/>
            </w:tcBorders>
            <w:vAlign w:val="center"/>
          </w:tcPr>
          <w:p w14:paraId="42F151AC">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hint="eastAsia" w:ascii="宋体" w:hAnsi="宋体"/>
                <w:color w:val="000000"/>
                <w:sz w:val="24"/>
                <w:highlight w:val="none"/>
              </w:rPr>
              <w:t>工期要求</w:t>
            </w:r>
          </w:p>
        </w:tc>
        <w:tc>
          <w:tcPr>
            <w:tcW w:w="7169" w:type="dxa"/>
            <w:tcBorders>
              <w:top w:val="single" w:color="000000" w:sz="4" w:space="0"/>
              <w:left w:val="single" w:color="000000" w:sz="4" w:space="0"/>
              <w:bottom w:val="single" w:color="000000" w:sz="4" w:space="0"/>
              <w:right w:val="single" w:color="000000" w:sz="4" w:space="0"/>
            </w:tcBorders>
            <w:vAlign w:val="center"/>
          </w:tcPr>
          <w:p w14:paraId="586DC058">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000000"/>
                <w:sz w:val="24"/>
                <w:highlight w:val="none"/>
              </w:rPr>
            </w:pPr>
            <w:r>
              <w:rPr>
                <w:rStyle w:val="21"/>
                <w:rFonts w:hint="eastAsia" w:ascii="宋体" w:hAnsi="宋体"/>
                <w:sz w:val="24"/>
                <w:highlight w:val="none"/>
                <w:lang w:val="en-US"/>
              </w:rPr>
              <w:t>30</w:t>
            </w:r>
            <w:r>
              <w:rPr>
                <w:rFonts w:hint="eastAsia" w:ascii="宋体" w:hAnsi="宋体" w:cs="Arial"/>
                <w:sz w:val="24"/>
                <w:highlight w:val="none"/>
              </w:rPr>
              <w:t>个日历天（开工日期以招标人通知为准）</w:t>
            </w:r>
          </w:p>
        </w:tc>
      </w:tr>
      <w:tr w14:paraId="667A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130501F0">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hint="eastAsia" w:ascii="宋体" w:hAnsi="宋体"/>
                <w:color w:val="000000"/>
                <w:sz w:val="24"/>
                <w:highlight w:val="none"/>
              </w:rPr>
              <w:t>6</w:t>
            </w:r>
          </w:p>
        </w:tc>
        <w:tc>
          <w:tcPr>
            <w:tcW w:w="1067" w:type="dxa"/>
            <w:tcBorders>
              <w:top w:val="single" w:color="000000" w:sz="4" w:space="0"/>
              <w:left w:val="single" w:color="000000" w:sz="4" w:space="0"/>
              <w:bottom w:val="single" w:color="000000" w:sz="4" w:space="0"/>
              <w:right w:val="single" w:color="000000" w:sz="4" w:space="0"/>
            </w:tcBorders>
            <w:vAlign w:val="center"/>
          </w:tcPr>
          <w:p w14:paraId="653EAE72">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hint="eastAsia" w:ascii="宋体" w:hAnsi="宋体"/>
                <w:color w:val="000000"/>
                <w:sz w:val="24"/>
                <w:highlight w:val="none"/>
              </w:rPr>
              <w:t>承包方式</w:t>
            </w:r>
          </w:p>
        </w:tc>
        <w:tc>
          <w:tcPr>
            <w:tcW w:w="7169" w:type="dxa"/>
            <w:tcBorders>
              <w:top w:val="single" w:color="000000" w:sz="4" w:space="0"/>
              <w:left w:val="single" w:color="000000" w:sz="4" w:space="0"/>
              <w:bottom w:val="single" w:color="000000" w:sz="4" w:space="0"/>
              <w:right w:val="single" w:color="000000" w:sz="4" w:space="0"/>
            </w:tcBorders>
            <w:vAlign w:val="center"/>
          </w:tcPr>
          <w:p w14:paraId="4F887762">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sz w:val="24"/>
                <w:highlight w:val="none"/>
              </w:rPr>
            </w:pPr>
            <w:r>
              <w:rPr>
                <w:rFonts w:hint="eastAsia" w:ascii="宋体" w:hAnsi="宋体" w:cs="Arial"/>
                <w:sz w:val="24"/>
                <w:highlight w:val="none"/>
              </w:rPr>
              <w:t>包工包料、且包工期、包质量、包安全、包施工全部风险、包验收合格。合同分部分项单位价款不随材料市场价格波动、工资、物价、费率或汇率的变动或政府颁发的任何调价文件而发生变化,工程量按实计算。</w:t>
            </w:r>
          </w:p>
        </w:tc>
      </w:tr>
      <w:tr w14:paraId="5CB38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3E5AFD84">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hint="eastAsia" w:ascii="宋体" w:hAnsi="宋体"/>
                <w:color w:val="000000"/>
                <w:sz w:val="24"/>
                <w:highlight w:val="none"/>
              </w:rPr>
              <w:t>7</w:t>
            </w:r>
          </w:p>
        </w:tc>
        <w:tc>
          <w:tcPr>
            <w:tcW w:w="1067" w:type="dxa"/>
            <w:tcBorders>
              <w:top w:val="single" w:color="000000" w:sz="4" w:space="0"/>
              <w:left w:val="single" w:color="000000" w:sz="4" w:space="0"/>
              <w:bottom w:val="single" w:color="000000" w:sz="4" w:space="0"/>
              <w:right w:val="single" w:color="000000" w:sz="4" w:space="0"/>
            </w:tcBorders>
            <w:vAlign w:val="center"/>
          </w:tcPr>
          <w:p w14:paraId="24EF77AD">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hint="eastAsia" w:ascii="宋体" w:hAnsi="宋体"/>
                <w:color w:val="000000"/>
                <w:sz w:val="24"/>
                <w:highlight w:val="none"/>
              </w:rPr>
              <w:t>质量要求和质保期</w:t>
            </w:r>
          </w:p>
        </w:tc>
        <w:tc>
          <w:tcPr>
            <w:tcW w:w="7169" w:type="dxa"/>
            <w:tcBorders>
              <w:top w:val="single" w:color="000000" w:sz="4" w:space="0"/>
              <w:left w:val="single" w:color="000000" w:sz="4" w:space="0"/>
              <w:bottom w:val="single" w:color="000000" w:sz="4" w:space="0"/>
              <w:right w:val="single" w:color="000000" w:sz="4" w:space="0"/>
            </w:tcBorders>
            <w:vAlign w:val="center"/>
          </w:tcPr>
          <w:p w14:paraId="03B3D853">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Fonts w:ascii="宋体" w:hAnsi="宋体" w:cs="Arial"/>
                <w:sz w:val="24"/>
                <w:highlight w:val="none"/>
              </w:rPr>
            </w:pPr>
            <w:r>
              <w:rPr>
                <w:rFonts w:hint="eastAsia" w:ascii="宋体" w:hAnsi="宋体" w:cs="Arial"/>
                <w:sz w:val="24"/>
                <w:highlight w:val="none"/>
              </w:rPr>
              <w:t>符合国家现行质量验收标准；通过学校一次性验收合格。</w:t>
            </w:r>
          </w:p>
        </w:tc>
      </w:tr>
      <w:tr w14:paraId="02B1B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66D84D0B">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hint="eastAsia" w:ascii="宋体" w:hAnsi="宋体"/>
                <w:color w:val="000000"/>
                <w:sz w:val="24"/>
                <w:highlight w:val="none"/>
              </w:rPr>
              <w:t>8</w:t>
            </w:r>
          </w:p>
        </w:tc>
        <w:tc>
          <w:tcPr>
            <w:tcW w:w="1067" w:type="dxa"/>
            <w:tcBorders>
              <w:top w:val="single" w:color="000000" w:sz="4" w:space="0"/>
              <w:left w:val="single" w:color="000000" w:sz="4" w:space="0"/>
              <w:bottom w:val="single" w:color="000000" w:sz="4" w:space="0"/>
              <w:right w:val="single" w:color="000000" w:sz="4" w:space="0"/>
            </w:tcBorders>
            <w:vAlign w:val="center"/>
          </w:tcPr>
          <w:p w14:paraId="36CB6767">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center"/>
              <w:textAlignment w:val="baseline"/>
              <w:rPr>
                <w:rStyle w:val="21"/>
                <w:rFonts w:ascii="宋体" w:hAnsi="宋体"/>
                <w:sz w:val="24"/>
                <w:highlight w:val="none"/>
              </w:rPr>
            </w:pPr>
            <w:r>
              <w:rPr>
                <w:rStyle w:val="21"/>
                <w:rFonts w:ascii="宋体" w:hAnsi="宋体"/>
                <w:sz w:val="24"/>
                <w:highlight w:val="none"/>
              </w:rPr>
              <w:t>踏勘现场</w:t>
            </w:r>
          </w:p>
        </w:tc>
        <w:tc>
          <w:tcPr>
            <w:tcW w:w="7169" w:type="dxa"/>
            <w:tcBorders>
              <w:top w:val="single" w:color="000000" w:sz="4" w:space="0"/>
              <w:left w:val="single" w:color="000000" w:sz="4" w:space="0"/>
              <w:bottom w:val="single" w:color="000000" w:sz="4" w:space="0"/>
              <w:right w:val="single" w:color="000000" w:sz="4" w:space="0"/>
            </w:tcBorders>
            <w:vAlign w:val="center"/>
          </w:tcPr>
          <w:p w14:paraId="1431C387">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Fonts w:ascii="宋体" w:hAnsi="宋体" w:cs="Arial"/>
                <w:sz w:val="24"/>
                <w:highlight w:val="none"/>
              </w:rPr>
            </w:pPr>
            <w:r>
              <w:rPr>
                <w:rFonts w:hint="eastAsia" w:ascii="宋体" w:hAnsi="宋体" w:cs="Arial"/>
                <w:sz w:val="24"/>
                <w:highlight w:val="none"/>
              </w:rPr>
              <w:t>不统一组织，投标人可自行踏勘现场。投标人踏勘现场所发生的费用及安全责任由投标人承担。</w:t>
            </w:r>
          </w:p>
          <w:p w14:paraId="1534680F">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Fonts w:ascii="宋体" w:hAnsi="宋体" w:cs="Arial"/>
                <w:sz w:val="24"/>
                <w:highlight w:val="none"/>
              </w:rPr>
            </w:pPr>
            <w:r>
              <w:rPr>
                <w:rFonts w:hint="eastAsia" w:ascii="宋体" w:hAnsi="宋体" w:cs="Arial"/>
                <w:sz w:val="24"/>
                <w:highlight w:val="none"/>
              </w:rPr>
              <w:t>投标人应认真踏勘施工现场，熟悉施工现场和周围环境，了解一切可能影响施工、投标报价的因素，且投标人应对自行获得的资料、信息的正确性负全部责任，因此所需费用自行承担。一旦投标人中标，中标人不得以不完全了解施工现场为由，而提出额外的赔偿、补偿、增加费用和延长工期等要求，对此采购人可不予采纳。</w:t>
            </w:r>
          </w:p>
          <w:p w14:paraId="3A63DA00">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Fonts w:ascii="宋体" w:hAnsi="宋体" w:cs="Arial"/>
                <w:sz w:val="24"/>
                <w:highlight w:val="none"/>
              </w:rPr>
            </w:pPr>
            <w:r>
              <w:rPr>
                <w:rFonts w:hint="eastAsia" w:ascii="宋体" w:hAnsi="宋体" w:cs="Arial"/>
                <w:sz w:val="24"/>
                <w:highlight w:val="none"/>
              </w:rPr>
              <w:t>地  点： 南京市江宁区龙眠大道101号南京医科大学江宁校区</w:t>
            </w:r>
          </w:p>
          <w:p w14:paraId="59370FED">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color w:val="FF0000"/>
                <w:highlight w:val="none"/>
              </w:rPr>
            </w:pPr>
            <w:r>
              <w:rPr>
                <w:rFonts w:hint="eastAsia" w:ascii="宋体" w:hAnsi="宋体" w:cs="Arial"/>
                <w:sz w:val="24"/>
                <w:highlight w:val="none"/>
              </w:rPr>
              <w:t>联系人：陈老师     联系电话：025-86869249</w:t>
            </w:r>
          </w:p>
        </w:tc>
      </w:tr>
      <w:tr w14:paraId="57512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5AD68A2D">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hint="eastAsia" w:ascii="宋体" w:hAnsi="宋体"/>
                <w:color w:val="000000"/>
                <w:sz w:val="24"/>
                <w:highlight w:val="none"/>
              </w:rPr>
              <w:t>9</w:t>
            </w:r>
          </w:p>
        </w:tc>
        <w:tc>
          <w:tcPr>
            <w:tcW w:w="1067" w:type="dxa"/>
            <w:tcBorders>
              <w:top w:val="single" w:color="000000" w:sz="4" w:space="0"/>
              <w:left w:val="single" w:color="000000" w:sz="4" w:space="0"/>
              <w:bottom w:val="single" w:color="000000" w:sz="4" w:space="0"/>
              <w:right w:val="single" w:color="000000" w:sz="4" w:space="0"/>
            </w:tcBorders>
            <w:vAlign w:val="center"/>
          </w:tcPr>
          <w:p w14:paraId="22288347">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sz w:val="24"/>
                <w:highlight w:val="none"/>
              </w:rPr>
              <w:t>投标有效期</w:t>
            </w:r>
          </w:p>
        </w:tc>
        <w:tc>
          <w:tcPr>
            <w:tcW w:w="7169" w:type="dxa"/>
            <w:tcBorders>
              <w:top w:val="single" w:color="000000" w:sz="4" w:space="0"/>
              <w:left w:val="single" w:color="000000" w:sz="4" w:space="0"/>
              <w:bottom w:val="single" w:color="000000" w:sz="4" w:space="0"/>
              <w:right w:val="single" w:color="000000" w:sz="4" w:space="0"/>
            </w:tcBorders>
            <w:vAlign w:val="center"/>
          </w:tcPr>
          <w:p w14:paraId="53E3AAE7">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textAlignment w:val="baseline"/>
              <w:rPr>
                <w:rStyle w:val="21"/>
                <w:rFonts w:ascii="宋体" w:hAnsi="宋体"/>
                <w:color w:val="000000"/>
                <w:sz w:val="24"/>
                <w:highlight w:val="none"/>
              </w:rPr>
            </w:pPr>
            <w:r>
              <w:rPr>
                <w:rStyle w:val="21"/>
                <w:rFonts w:ascii="宋体" w:hAnsi="宋体"/>
                <w:sz w:val="24"/>
                <w:highlight w:val="none"/>
              </w:rPr>
              <w:t>90天（日历天），从投标截止之日算起</w:t>
            </w:r>
          </w:p>
        </w:tc>
      </w:tr>
      <w:tr w14:paraId="77AEE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21A18D15">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hint="eastAsia" w:ascii="宋体" w:hAnsi="宋体"/>
                <w:color w:val="000000"/>
                <w:sz w:val="24"/>
                <w:highlight w:val="none"/>
              </w:rPr>
              <w:t>10</w:t>
            </w:r>
          </w:p>
        </w:tc>
        <w:tc>
          <w:tcPr>
            <w:tcW w:w="1067" w:type="dxa"/>
            <w:tcBorders>
              <w:top w:val="single" w:color="000000" w:sz="4" w:space="0"/>
              <w:left w:val="single" w:color="000000" w:sz="4" w:space="0"/>
              <w:bottom w:val="single" w:color="000000" w:sz="4" w:space="0"/>
              <w:right w:val="single" w:color="000000" w:sz="4" w:space="0"/>
            </w:tcBorders>
            <w:vAlign w:val="center"/>
          </w:tcPr>
          <w:p w14:paraId="5D9568BB">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投标</w:t>
            </w:r>
          </w:p>
        </w:tc>
        <w:tc>
          <w:tcPr>
            <w:tcW w:w="7169" w:type="dxa"/>
            <w:tcBorders>
              <w:top w:val="single" w:color="000000" w:sz="4" w:space="0"/>
              <w:left w:val="single" w:color="000000" w:sz="4" w:space="0"/>
              <w:bottom w:val="single" w:color="000000" w:sz="4" w:space="0"/>
              <w:right w:val="single" w:color="000000" w:sz="4" w:space="0"/>
            </w:tcBorders>
            <w:vAlign w:val="center"/>
          </w:tcPr>
          <w:p w14:paraId="2FD7D7C5">
            <w:pPr>
              <w:keepNext w:val="0"/>
              <w:keepLines w:val="0"/>
              <w:pageBreakBefore w:val="0"/>
              <w:widowControl/>
              <w:kinsoku/>
              <w:wordWrap/>
              <w:overflowPunct/>
              <w:topLinePunct w:val="0"/>
              <w:autoSpaceDE/>
              <w:autoSpaceDN/>
              <w:bidi w:val="0"/>
              <w:adjustRightInd/>
              <w:spacing w:before="32" w:beforeLines="10" w:after="32" w:afterLines="10"/>
              <w:ind w:left="120" w:leftChars="50" w:right="120" w:rightChars="50" w:firstLine="0" w:firstLineChars="0"/>
              <w:textAlignment w:val="baseline"/>
              <w:rPr>
                <w:rStyle w:val="21"/>
                <w:rFonts w:ascii="宋体" w:hAnsi="宋体"/>
                <w:sz w:val="24"/>
                <w:highlight w:val="none"/>
              </w:rPr>
            </w:pPr>
            <w:r>
              <w:rPr>
                <w:rStyle w:val="21"/>
                <w:rFonts w:ascii="宋体" w:hAnsi="宋体"/>
                <w:sz w:val="24"/>
                <w:highlight w:val="none"/>
              </w:rPr>
              <w:t>投标文件递交时间：</w:t>
            </w:r>
            <w:r>
              <w:rPr>
                <w:rStyle w:val="21"/>
                <w:rFonts w:hint="eastAsia" w:ascii="宋体" w:hAnsi="宋体"/>
                <w:color w:val="auto"/>
                <w:sz w:val="24"/>
                <w:highlight w:val="none"/>
                <w:lang w:val="en-US"/>
              </w:rPr>
              <w:t>2026年7月3日</w:t>
            </w:r>
            <w:r>
              <w:rPr>
                <w:rStyle w:val="21"/>
                <w:rFonts w:hint="eastAsia" w:ascii="宋体" w:hAnsi="宋体"/>
                <w:color w:val="auto"/>
                <w:sz w:val="24"/>
                <w:highlight w:val="none"/>
              </w:rPr>
              <w:t>上</w:t>
            </w:r>
            <w:r>
              <w:rPr>
                <w:rStyle w:val="21"/>
                <w:rFonts w:ascii="宋体" w:hAnsi="宋体"/>
                <w:color w:val="auto"/>
                <w:sz w:val="24"/>
                <w:highlight w:val="none"/>
              </w:rPr>
              <w:t>午</w:t>
            </w:r>
            <w:r>
              <w:rPr>
                <w:rStyle w:val="21"/>
                <w:rFonts w:hint="eastAsia" w:ascii="宋体" w:hAnsi="宋体"/>
                <w:color w:val="auto"/>
                <w:sz w:val="24"/>
                <w:highlight w:val="none"/>
              </w:rPr>
              <w:t>0</w:t>
            </w:r>
            <w:r>
              <w:rPr>
                <w:rStyle w:val="21"/>
                <w:rFonts w:hint="eastAsia" w:ascii="宋体" w:hAnsi="宋体"/>
                <w:color w:val="auto"/>
                <w:sz w:val="24"/>
                <w:highlight w:val="none"/>
                <w:lang w:val="en-US"/>
              </w:rPr>
              <w:t>8</w:t>
            </w:r>
            <w:r>
              <w:rPr>
                <w:rStyle w:val="21"/>
                <w:rFonts w:ascii="宋体" w:hAnsi="宋体"/>
                <w:color w:val="auto"/>
                <w:sz w:val="24"/>
                <w:highlight w:val="none"/>
              </w:rPr>
              <w:t>:</w:t>
            </w:r>
            <w:r>
              <w:rPr>
                <w:rStyle w:val="21"/>
                <w:rFonts w:hint="eastAsia" w:ascii="宋体" w:hAnsi="宋体"/>
                <w:color w:val="auto"/>
                <w:sz w:val="24"/>
                <w:highlight w:val="none"/>
                <w:lang w:val="en-US"/>
              </w:rPr>
              <w:t>4</w:t>
            </w:r>
            <w:r>
              <w:rPr>
                <w:rStyle w:val="21"/>
                <w:rFonts w:hint="eastAsia" w:ascii="宋体" w:hAnsi="宋体"/>
                <w:color w:val="auto"/>
                <w:sz w:val="24"/>
                <w:highlight w:val="none"/>
              </w:rPr>
              <w:t>0</w:t>
            </w:r>
            <w:r>
              <w:rPr>
                <w:rStyle w:val="21"/>
                <w:rFonts w:ascii="宋体" w:hAnsi="宋体"/>
                <w:color w:val="auto"/>
                <w:sz w:val="24"/>
                <w:highlight w:val="none"/>
              </w:rPr>
              <w:t>--</w:t>
            </w:r>
            <w:r>
              <w:rPr>
                <w:rStyle w:val="21"/>
                <w:rFonts w:hint="eastAsia" w:ascii="宋体" w:hAnsi="宋体"/>
                <w:color w:val="auto"/>
                <w:sz w:val="24"/>
                <w:highlight w:val="none"/>
              </w:rPr>
              <w:t>09:</w:t>
            </w:r>
            <w:r>
              <w:rPr>
                <w:rStyle w:val="21"/>
                <w:rFonts w:hint="eastAsia" w:ascii="宋体" w:hAnsi="宋体"/>
                <w:color w:val="auto"/>
                <w:sz w:val="24"/>
                <w:highlight w:val="none"/>
                <w:lang w:val="en-US"/>
              </w:rPr>
              <w:t>15</w:t>
            </w:r>
            <w:r>
              <w:rPr>
                <w:rStyle w:val="21"/>
                <w:rFonts w:ascii="宋体" w:hAnsi="宋体"/>
                <w:sz w:val="24"/>
                <w:highlight w:val="none"/>
              </w:rPr>
              <w:t>（逾期拒收）</w:t>
            </w:r>
          </w:p>
          <w:p w14:paraId="5CE44F4F">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textAlignment w:val="baseline"/>
              <w:rPr>
                <w:rStyle w:val="21"/>
                <w:rFonts w:hint="default" w:ascii="宋体" w:hAnsi="宋体"/>
                <w:sz w:val="24"/>
                <w:highlight w:val="none"/>
                <w:lang w:val="en-US"/>
              </w:rPr>
            </w:pPr>
            <w:r>
              <w:rPr>
                <w:rStyle w:val="21"/>
                <w:rFonts w:ascii="宋体" w:hAnsi="宋体"/>
                <w:sz w:val="24"/>
                <w:highlight w:val="none"/>
              </w:rPr>
              <w:t>地点：</w:t>
            </w:r>
            <w:r>
              <w:rPr>
                <w:rStyle w:val="21"/>
                <w:rFonts w:hint="eastAsia" w:ascii="宋体" w:hAnsi="宋体"/>
                <w:sz w:val="24"/>
                <w:highlight w:val="none"/>
                <w:lang w:val="en-US"/>
              </w:rPr>
              <w:t>南京医科大学江宁校区德馨楼B201室</w:t>
            </w:r>
          </w:p>
        </w:tc>
      </w:tr>
      <w:tr w14:paraId="30642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153536BC">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1</w:t>
            </w:r>
            <w:r>
              <w:rPr>
                <w:rStyle w:val="21"/>
                <w:rFonts w:hint="eastAsia" w:ascii="宋体" w:hAnsi="宋体"/>
                <w:color w:val="000000"/>
                <w:sz w:val="24"/>
                <w:highlight w:val="none"/>
              </w:rPr>
              <w:t>1</w:t>
            </w:r>
          </w:p>
        </w:tc>
        <w:tc>
          <w:tcPr>
            <w:tcW w:w="1067" w:type="dxa"/>
            <w:tcBorders>
              <w:top w:val="single" w:color="000000" w:sz="4" w:space="0"/>
              <w:left w:val="single" w:color="000000" w:sz="4" w:space="0"/>
              <w:bottom w:val="single" w:color="000000" w:sz="4" w:space="0"/>
              <w:right w:val="single" w:color="000000" w:sz="4" w:space="0"/>
            </w:tcBorders>
            <w:vAlign w:val="center"/>
          </w:tcPr>
          <w:p w14:paraId="5368AF6A">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开标</w:t>
            </w:r>
          </w:p>
        </w:tc>
        <w:tc>
          <w:tcPr>
            <w:tcW w:w="7169" w:type="dxa"/>
            <w:tcBorders>
              <w:top w:val="single" w:color="000000" w:sz="4" w:space="0"/>
              <w:left w:val="single" w:color="000000" w:sz="4" w:space="0"/>
              <w:bottom w:val="single" w:color="000000" w:sz="4" w:space="0"/>
              <w:right w:val="single" w:color="000000" w:sz="4" w:space="0"/>
            </w:tcBorders>
            <w:vAlign w:val="center"/>
          </w:tcPr>
          <w:p w14:paraId="155BA699">
            <w:pPr>
              <w:keepNext w:val="0"/>
              <w:keepLines w:val="0"/>
              <w:pageBreakBefore w:val="0"/>
              <w:widowControl/>
              <w:kinsoku/>
              <w:wordWrap/>
              <w:overflowPunct/>
              <w:topLinePunct w:val="0"/>
              <w:autoSpaceDE/>
              <w:autoSpaceDN/>
              <w:bidi w:val="0"/>
              <w:adjustRightInd/>
              <w:spacing w:before="32" w:beforeLines="10" w:after="32" w:afterLines="10"/>
              <w:ind w:left="120" w:leftChars="50" w:right="120" w:rightChars="50" w:firstLine="0" w:firstLineChars="0"/>
              <w:textAlignment w:val="baseline"/>
              <w:rPr>
                <w:rStyle w:val="21"/>
                <w:rFonts w:ascii="宋体" w:hAnsi="宋体"/>
                <w:sz w:val="24"/>
                <w:highlight w:val="none"/>
              </w:rPr>
            </w:pPr>
            <w:r>
              <w:rPr>
                <w:rStyle w:val="21"/>
                <w:rFonts w:ascii="宋体" w:hAnsi="宋体"/>
                <w:sz w:val="24"/>
                <w:highlight w:val="none"/>
              </w:rPr>
              <w:t>时间：</w:t>
            </w:r>
            <w:r>
              <w:rPr>
                <w:rStyle w:val="21"/>
                <w:rFonts w:hint="eastAsia" w:ascii="宋体" w:hAnsi="宋体"/>
                <w:color w:val="auto"/>
                <w:sz w:val="24"/>
                <w:highlight w:val="none"/>
                <w:lang w:val="en-US"/>
              </w:rPr>
              <w:t>2026年7月3日09:15后</w:t>
            </w:r>
            <w:r>
              <w:rPr>
                <w:rStyle w:val="21"/>
                <w:rFonts w:ascii="宋体" w:hAnsi="宋体"/>
                <w:sz w:val="24"/>
                <w:highlight w:val="none"/>
              </w:rPr>
              <w:t>；</w:t>
            </w:r>
          </w:p>
          <w:p w14:paraId="549D4838">
            <w:pPr>
              <w:keepNext w:val="0"/>
              <w:keepLines w:val="0"/>
              <w:pageBreakBefore w:val="0"/>
              <w:widowControl/>
              <w:kinsoku/>
              <w:wordWrap/>
              <w:overflowPunct/>
              <w:topLinePunct w:val="0"/>
              <w:autoSpaceDE/>
              <w:autoSpaceDN/>
              <w:bidi w:val="0"/>
              <w:adjustRightInd/>
              <w:spacing w:before="32" w:beforeLines="10" w:after="32" w:afterLines="10"/>
              <w:ind w:left="120" w:leftChars="50" w:right="120" w:rightChars="50" w:firstLine="0" w:firstLineChars="0"/>
              <w:textAlignment w:val="baseline"/>
              <w:rPr>
                <w:rStyle w:val="21"/>
                <w:rFonts w:hint="default" w:ascii="宋体" w:hAnsi="宋体"/>
                <w:sz w:val="24"/>
                <w:highlight w:val="none"/>
                <w:u w:val="single"/>
                <w:lang w:val="en-US"/>
              </w:rPr>
            </w:pPr>
            <w:r>
              <w:rPr>
                <w:rStyle w:val="21"/>
                <w:rFonts w:ascii="宋体" w:hAnsi="宋体"/>
                <w:sz w:val="24"/>
                <w:highlight w:val="none"/>
              </w:rPr>
              <w:t>地点：</w:t>
            </w:r>
            <w:r>
              <w:rPr>
                <w:rStyle w:val="21"/>
                <w:rFonts w:hint="eastAsia" w:ascii="宋体" w:hAnsi="宋体"/>
                <w:sz w:val="24"/>
                <w:highlight w:val="none"/>
                <w:lang w:val="en-US"/>
              </w:rPr>
              <w:t>南京医科大学江宁校区德馨楼B201室</w:t>
            </w:r>
          </w:p>
        </w:tc>
      </w:tr>
      <w:tr w14:paraId="2B8EF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2057F5E9">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1</w:t>
            </w:r>
            <w:r>
              <w:rPr>
                <w:rStyle w:val="21"/>
                <w:rFonts w:hint="eastAsia" w:ascii="宋体" w:hAnsi="宋体"/>
                <w:color w:val="000000"/>
                <w:sz w:val="24"/>
                <w:highlight w:val="none"/>
              </w:rPr>
              <w:t>2</w:t>
            </w:r>
          </w:p>
        </w:tc>
        <w:tc>
          <w:tcPr>
            <w:tcW w:w="1067" w:type="dxa"/>
            <w:tcBorders>
              <w:top w:val="single" w:color="000000" w:sz="4" w:space="0"/>
              <w:left w:val="single" w:color="000000" w:sz="4" w:space="0"/>
              <w:bottom w:val="single" w:color="000000" w:sz="4" w:space="0"/>
              <w:right w:val="single" w:color="000000" w:sz="4" w:space="0"/>
            </w:tcBorders>
            <w:vAlign w:val="center"/>
          </w:tcPr>
          <w:p w14:paraId="38DDE1FA">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投标文件</w:t>
            </w:r>
          </w:p>
          <w:p w14:paraId="34D2DA6E">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份数</w:t>
            </w:r>
          </w:p>
        </w:tc>
        <w:tc>
          <w:tcPr>
            <w:tcW w:w="7169" w:type="dxa"/>
            <w:tcBorders>
              <w:top w:val="single" w:color="000000" w:sz="4" w:space="0"/>
              <w:left w:val="single" w:color="000000" w:sz="4" w:space="0"/>
              <w:bottom w:val="single" w:color="000000" w:sz="4" w:space="0"/>
              <w:right w:val="single" w:color="000000" w:sz="4" w:space="0"/>
            </w:tcBorders>
            <w:vAlign w:val="center"/>
          </w:tcPr>
          <w:p w14:paraId="3CA945C0">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textAlignment w:val="baseline"/>
              <w:rPr>
                <w:rStyle w:val="21"/>
                <w:rFonts w:ascii="宋体" w:hAnsi="宋体"/>
                <w:sz w:val="24"/>
                <w:highlight w:val="none"/>
              </w:rPr>
            </w:pPr>
            <w:r>
              <w:rPr>
                <w:rStyle w:val="21"/>
                <w:sz w:val="24"/>
                <w:highlight w:val="none"/>
              </w:rPr>
              <w:t>投递</w:t>
            </w:r>
            <w:r>
              <w:rPr>
                <w:rStyle w:val="21"/>
                <w:rFonts w:ascii="宋体" w:hAnsi="宋体"/>
                <w:sz w:val="24"/>
                <w:highlight w:val="none"/>
              </w:rPr>
              <w:t>正本1份、副本4份；电子版：1份（U盘或光盘）</w:t>
            </w:r>
          </w:p>
          <w:p w14:paraId="5BCEE1CF">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textAlignment w:val="baseline"/>
              <w:rPr>
                <w:rStyle w:val="21"/>
                <w:rFonts w:ascii="宋体" w:hAnsi="宋体"/>
                <w:color w:val="000000"/>
                <w:sz w:val="24"/>
                <w:highlight w:val="none"/>
              </w:rPr>
            </w:pPr>
            <w:r>
              <w:rPr>
                <w:rFonts w:hint="eastAsia" w:ascii="宋体" w:hAnsi="宋体" w:cs="Arial"/>
                <w:sz w:val="24"/>
                <w:highlight w:val="none"/>
              </w:rPr>
              <w:t>（其中电子版的工程量清单报价表应提供EXCEL版）</w:t>
            </w:r>
          </w:p>
        </w:tc>
      </w:tr>
      <w:tr w14:paraId="32636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2409CC9B">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1</w:t>
            </w:r>
            <w:r>
              <w:rPr>
                <w:rStyle w:val="21"/>
                <w:rFonts w:hint="eastAsia" w:ascii="宋体" w:hAnsi="宋体"/>
                <w:color w:val="000000"/>
                <w:sz w:val="24"/>
                <w:highlight w:val="none"/>
              </w:rPr>
              <w:t>3</w:t>
            </w:r>
          </w:p>
        </w:tc>
        <w:tc>
          <w:tcPr>
            <w:tcW w:w="1067" w:type="dxa"/>
            <w:tcBorders>
              <w:top w:val="single" w:color="000000" w:sz="4" w:space="0"/>
              <w:left w:val="single" w:color="000000" w:sz="4" w:space="0"/>
              <w:bottom w:val="single" w:color="000000" w:sz="4" w:space="0"/>
              <w:right w:val="single" w:color="000000" w:sz="4" w:space="0"/>
            </w:tcBorders>
            <w:vAlign w:val="center"/>
          </w:tcPr>
          <w:p w14:paraId="697C63EE">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投标限价</w:t>
            </w:r>
          </w:p>
        </w:tc>
        <w:tc>
          <w:tcPr>
            <w:tcW w:w="7169" w:type="dxa"/>
            <w:tcBorders>
              <w:top w:val="single" w:color="000000" w:sz="4" w:space="0"/>
              <w:left w:val="single" w:color="000000" w:sz="4" w:space="0"/>
              <w:bottom w:val="single" w:color="000000" w:sz="4" w:space="0"/>
              <w:right w:val="single" w:color="000000" w:sz="4" w:space="0"/>
            </w:tcBorders>
            <w:vAlign w:val="center"/>
          </w:tcPr>
          <w:p w14:paraId="297EDEE2">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textAlignment w:val="baseline"/>
              <w:rPr>
                <w:rStyle w:val="21"/>
                <w:rFonts w:ascii="宋体" w:hAnsi="宋体"/>
                <w:color w:val="000000"/>
                <w:sz w:val="24"/>
                <w:highlight w:val="none"/>
              </w:rPr>
            </w:pPr>
            <w:r>
              <w:rPr>
                <w:rStyle w:val="21"/>
                <w:rFonts w:hint="eastAsia" w:ascii="宋体" w:hAnsi="宋体"/>
                <w:sz w:val="24"/>
                <w:highlight w:val="none"/>
                <w:lang w:val="en-US"/>
              </w:rPr>
              <w:t>28</w:t>
            </w:r>
            <w:r>
              <w:rPr>
                <w:rStyle w:val="21"/>
                <w:rFonts w:ascii="宋体" w:hAnsi="宋体"/>
                <w:color w:val="000000"/>
                <w:sz w:val="24"/>
                <w:highlight w:val="none"/>
              </w:rPr>
              <w:t>万元</w:t>
            </w:r>
            <w:r>
              <w:rPr>
                <w:rStyle w:val="21"/>
                <w:rFonts w:ascii="宋体" w:hAnsi="宋体"/>
                <w:sz w:val="24"/>
                <w:highlight w:val="none"/>
              </w:rPr>
              <w:t>（超出此限价，将作废标处理）</w:t>
            </w:r>
          </w:p>
        </w:tc>
      </w:tr>
      <w:tr w14:paraId="7F256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1363B6A9">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1</w:t>
            </w:r>
            <w:r>
              <w:rPr>
                <w:rStyle w:val="21"/>
                <w:rFonts w:hint="eastAsia" w:ascii="宋体" w:hAnsi="宋体"/>
                <w:color w:val="000000"/>
                <w:sz w:val="24"/>
                <w:highlight w:val="none"/>
              </w:rPr>
              <w:t>4</w:t>
            </w:r>
          </w:p>
        </w:tc>
        <w:tc>
          <w:tcPr>
            <w:tcW w:w="1067" w:type="dxa"/>
            <w:tcBorders>
              <w:top w:val="single" w:color="000000" w:sz="4" w:space="0"/>
              <w:left w:val="single" w:color="000000" w:sz="4" w:space="0"/>
              <w:bottom w:val="single" w:color="000000" w:sz="4" w:space="0"/>
              <w:right w:val="single" w:color="000000" w:sz="4" w:space="0"/>
            </w:tcBorders>
            <w:vAlign w:val="center"/>
          </w:tcPr>
          <w:p w14:paraId="77B98A41">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评标办法</w:t>
            </w:r>
          </w:p>
        </w:tc>
        <w:tc>
          <w:tcPr>
            <w:tcW w:w="7169" w:type="dxa"/>
            <w:tcBorders>
              <w:top w:val="single" w:color="000000" w:sz="4" w:space="0"/>
              <w:left w:val="single" w:color="000000" w:sz="4" w:space="0"/>
              <w:bottom w:val="single" w:color="000000" w:sz="4" w:space="0"/>
              <w:right w:val="single" w:color="000000" w:sz="4" w:space="0"/>
            </w:tcBorders>
            <w:vAlign w:val="center"/>
          </w:tcPr>
          <w:p w14:paraId="351B45E0">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textAlignment w:val="baseline"/>
              <w:rPr>
                <w:rStyle w:val="21"/>
                <w:rFonts w:ascii="宋体" w:hAnsi="宋体"/>
                <w:color w:val="000000"/>
                <w:sz w:val="24"/>
                <w:highlight w:val="none"/>
              </w:rPr>
            </w:pPr>
            <w:r>
              <w:rPr>
                <w:rStyle w:val="21"/>
                <w:rFonts w:ascii="宋体" w:hAnsi="宋体"/>
                <w:color w:val="000000"/>
                <w:sz w:val="24"/>
                <w:highlight w:val="none"/>
              </w:rPr>
              <w:t>综合评估法</w:t>
            </w:r>
          </w:p>
        </w:tc>
      </w:tr>
      <w:tr w14:paraId="257D7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0E533EF5">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1</w:t>
            </w:r>
            <w:r>
              <w:rPr>
                <w:rStyle w:val="21"/>
                <w:rFonts w:hint="eastAsia" w:ascii="宋体" w:hAnsi="宋体"/>
                <w:color w:val="000000"/>
                <w:sz w:val="24"/>
                <w:highlight w:val="none"/>
              </w:rPr>
              <w:t>5</w:t>
            </w:r>
          </w:p>
        </w:tc>
        <w:tc>
          <w:tcPr>
            <w:tcW w:w="1067" w:type="dxa"/>
            <w:tcBorders>
              <w:top w:val="single" w:color="000000" w:sz="4" w:space="0"/>
              <w:left w:val="single" w:color="000000" w:sz="4" w:space="0"/>
              <w:bottom w:val="single" w:color="000000" w:sz="4" w:space="0"/>
              <w:right w:val="single" w:color="000000" w:sz="4" w:space="0"/>
            </w:tcBorders>
            <w:vAlign w:val="center"/>
          </w:tcPr>
          <w:p w14:paraId="776257F0">
            <w:pPr>
              <w:keepNext w:val="0"/>
              <w:keepLines w:val="0"/>
              <w:pageBreakBefore w:val="0"/>
              <w:widowControl/>
              <w:kinsoku/>
              <w:wordWrap/>
              <w:overflowPunct/>
              <w:topLinePunct w:val="0"/>
              <w:autoSpaceDE/>
              <w:autoSpaceDN/>
              <w:bidi w:val="0"/>
              <w:adjustRightInd/>
              <w:snapToGrid w:val="0"/>
              <w:spacing w:before="32" w:beforeLines="10" w:after="32" w:afterLines="10"/>
              <w:ind w:left="120" w:leftChars="50" w:right="120" w:rightChars="50" w:firstLine="0" w:firstLineChars="0"/>
              <w:jc w:val="center"/>
              <w:textAlignment w:val="baseline"/>
              <w:rPr>
                <w:rStyle w:val="21"/>
                <w:rFonts w:ascii="宋体" w:hAnsi="宋体"/>
                <w:color w:val="000000"/>
                <w:sz w:val="24"/>
                <w:highlight w:val="none"/>
              </w:rPr>
            </w:pPr>
            <w:r>
              <w:rPr>
                <w:rStyle w:val="21"/>
                <w:rFonts w:ascii="宋体" w:hAnsi="宋体"/>
                <w:color w:val="000000"/>
                <w:sz w:val="24"/>
                <w:highlight w:val="none"/>
              </w:rPr>
              <w:t>备注</w:t>
            </w:r>
          </w:p>
        </w:tc>
        <w:tc>
          <w:tcPr>
            <w:tcW w:w="7169" w:type="dxa"/>
            <w:tcBorders>
              <w:top w:val="single" w:color="000000" w:sz="4" w:space="0"/>
              <w:left w:val="single" w:color="000000" w:sz="4" w:space="0"/>
              <w:bottom w:val="single" w:color="000000" w:sz="4" w:space="0"/>
              <w:right w:val="single" w:color="000000" w:sz="4" w:space="0"/>
            </w:tcBorders>
            <w:vAlign w:val="center"/>
          </w:tcPr>
          <w:p w14:paraId="0C87B149">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firstLineChars="0"/>
              <w:jc w:val="left"/>
              <w:textAlignment w:val="baseline"/>
              <w:rPr>
                <w:rStyle w:val="21"/>
                <w:rFonts w:ascii="宋体" w:hAnsi="宋体"/>
                <w:b/>
                <w:bCs/>
                <w:sz w:val="24"/>
                <w:highlight w:val="none"/>
              </w:rPr>
            </w:pPr>
            <w:r>
              <w:rPr>
                <w:rStyle w:val="21"/>
                <w:rFonts w:hint="eastAsia" w:ascii="宋体" w:hAnsi="宋体"/>
                <w:b/>
                <w:bCs/>
                <w:sz w:val="24"/>
                <w:highlight w:val="none"/>
              </w:rPr>
              <w:t>递交投标文件时，投标单位的授权委托人（法定代表人）请持本人有效身份证原件(或复印件)、授权委托书（法定代表人提供法人资格证明书），招标人代表当场核验其身份。授权委托人（法定代表人）需按时到场参加开标会，若不参加，视为同意开标相关内容。</w:t>
            </w:r>
          </w:p>
        </w:tc>
      </w:tr>
    </w:tbl>
    <w:p w14:paraId="4981B823">
      <w:pPr>
        <w:spacing w:line="400" w:lineRule="exact"/>
        <w:ind w:firstLine="562" w:firstLineChars="200"/>
        <w:jc w:val="left"/>
        <w:rPr>
          <w:rStyle w:val="21"/>
          <w:rFonts w:ascii="宋体" w:hAnsi="宋体" w:cs="宋体"/>
          <w:b/>
          <w:bCs/>
          <w:color w:val="000000"/>
          <w:sz w:val="28"/>
          <w:szCs w:val="28"/>
          <w:highlight w:val="none"/>
        </w:rPr>
      </w:pPr>
      <w:r>
        <w:rPr>
          <w:rStyle w:val="21"/>
          <w:rFonts w:hint="eastAsia" w:ascii="宋体" w:hAnsi="宋体" w:cs="宋体"/>
          <w:b/>
          <w:bCs/>
          <w:color w:val="000000"/>
          <w:sz w:val="28"/>
          <w:szCs w:val="28"/>
          <w:highlight w:val="none"/>
        </w:rPr>
        <w:t>其他要求：</w:t>
      </w:r>
    </w:p>
    <w:p w14:paraId="37CD453F">
      <w:pPr>
        <w:tabs>
          <w:tab w:val="left" w:pos="142"/>
        </w:tabs>
        <w:ind w:firstLine="480" w:firstLineChars="200"/>
        <w:jc w:val="left"/>
        <w:rPr>
          <w:rStyle w:val="21"/>
          <w:rFonts w:hint="eastAsia" w:ascii="宋体" w:hAnsi="宋体"/>
          <w:sz w:val="24"/>
          <w:highlight w:val="none"/>
        </w:rPr>
      </w:pPr>
      <w:r>
        <w:rPr>
          <w:rStyle w:val="21"/>
          <w:rFonts w:hint="eastAsia"/>
          <w:sz w:val="24"/>
          <w:highlight w:val="none"/>
        </w:rPr>
        <w:t>根据学校管理要求，校外人员需办理申请入校手续（请于开标时间</w:t>
      </w:r>
      <w:r>
        <w:rPr>
          <w:rStyle w:val="21"/>
          <w:rFonts w:hint="eastAsia" w:ascii="宋体" w:hAnsi="宋体"/>
          <w:sz w:val="24"/>
          <w:highlight w:val="none"/>
        </w:rPr>
        <w:t>前1天内完成进校申请的提交，如因个人原因未及时提交，导致开标当天无法进校的，后果自负）。具体办理流程如下：</w:t>
      </w:r>
    </w:p>
    <w:p w14:paraId="322DDEB9">
      <w:pPr>
        <w:spacing w:after="0" w:line="360" w:lineRule="auto"/>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关注“智慧南医”公众号，进入系统，选择“综合服务”——“</w:t>
      </w:r>
      <w:r>
        <w:rPr>
          <w:rFonts w:hint="eastAsia" w:ascii="宋体" w:hAnsi="宋体" w:cs="宋体"/>
          <w:b/>
          <w:bCs/>
          <w:sz w:val="24"/>
          <w:szCs w:val="24"/>
          <w:highlight w:val="none"/>
          <w:lang w:val="en-US" w:eastAsia="zh-CN"/>
        </w:rPr>
        <w:t>访客系统</w:t>
      </w:r>
      <w:r>
        <w:rPr>
          <w:rFonts w:hint="eastAsia" w:ascii="宋体" w:hAnsi="宋体" w:eastAsia="宋体" w:cs="宋体"/>
          <w:b/>
          <w:bCs/>
          <w:sz w:val="24"/>
          <w:szCs w:val="24"/>
          <w:highlight w:val="none"/>
        </w:rPr>
        <w:t>”——填写基本信息提交审核</w:t>
      </w: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访问部门：后勤管理处 访问人员：陈江文</w:t>
      </w:r>
      <w:r>
        <w:rPr>
          <w:rFonts w:hint="eastAsia" w:ascii="宋体" w:hAnsi="宋体" w:cs="宋体"/>
          <w:b/>
          <w:bCs/>
          <w:color w:val="FF0000"/>
          <w:sz w:val="24"/>
          <w:szCs w:val="24"/>
          <w:highlight w:val="none"/>
          <w:lang w:val="en-US" w:eastAsia="zh-CN"/>
        </w:rPr>
        <w:t>，</w:t>
      </w:r>
      <w:r>
        <w:rPr>
          <w:rFonts w:hint="eastAsia" w:ascii="宋体" w:hAnsi="宋体" w:eastAsia="宋体" w:cs="宋体"/>
          <w:b/>
          <w:bCs/>
          <w:color w:val="FF0000"/>
          <w:sz w:val="24"/>
          <w:szCs w:val="24"/>
          <w:highlight w:val="none"/>
          <w:lang w:val="en-US" w:eastAsia="zh-CN"/>
        </w:rPr>
        <w:t>联系电话：025-86869249</w:t>
      </w:r>
      <w:r>
        <w:rPr>
          <w:rFonts w:hint="eastAsia" w:ascii="宋体" w:hAnsi="宋体" w:eastAsia="宋体" w:cs="宋体"/>
          <w:b/>
          <w:bCs/>
          <w:color w:val="FF0000"/>
          <w:sz w:val="24"/>
          <w:szCs w:val="24"/>
          <w:highlight w:val="none"/>
          <w:lang w:eastAsia="zh-CN"/>
        </w:rPr>
        <w:t>）</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如下图：</w:t>
      </w:r>
    </w:p>
    <w:p w14:paraId="079173B9">
      <w:pPr>
        <w:tabs>
          <w:tab w:val="left" w:pos="142"/>
        </w:tabs>
        <w:ind w:firstLine="480" w:firstLineChars="200"/>
        <w:jc w:val="left"/>
        <w:rPr>
          <w:rStyle w:val="21"/>
          <w:rFonts w:hint="eastAsia" w:ascii="宋体" w:hAnsi="宋体"/>
          <w:sz w:val="24"/>
          <w:highlight w:val="none"/>
        </w:rPr>
      </w:pPr>
      <w:r>
        <w:rPr>
          <w:rFonts w:hint="eastAsia" w:ascii="宋体" w:hAnsi="宋体" w:eastAsia="宋体" w:cs="宋体"/>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8"/>
                    <a:stretch>
                      <a:fillRect/>
                    </a:stretch>
                  </pic:blipFill>
                  <pic:spPr>
                    <a:xfrm>
                      <a:off x="0" y="0"/>
                      <a:ext cx="2329815" cy="4705985"/>
                    </a:xfrm>
                    <a:prstGeom prst="rect">
                      <a:avLst/>
                    </a:prstGeom>
                  </pic:spPr>
                </pic:pic>
              </a:graphicData>
            </a:graphic>
          </wp:inline>
        </w:drawing>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9"/>
                    <a:stretch>
                      <a:fillRect/>
                    </a:stretch>
                  </pic:blipFill>
                  <pic:spPr>
                    <a:xfrm>
                      <a:off x="0" y="0"/>
                      <a:ext cx="2303145" cy="4693285"/>
                    </a:xfrm>
                    <a:prstGeom prst="rect">
                      <a:avLst/>
                    </a:prstGeom>
                  </pic:spPr>
                </pic:pic>
              </a:graphicData>
            </a:graphic>
          </wp:inline>
        </w:drawing>
      </w:r>
    </w:p>
    <w:p w14:paraId="395DAB35">
      <w:pPr>
        <w:rPr>
          <w:rStyle w:val="21"/>
          <w:rFonts w:ascii="宋体" w:hAnsi="宋体" w:cs="宋体"/>
          <w:b/>
          <w:bCs/>
          <w:color w:val="000000"/>
          <w:sz w:val="28"/>
          <w:szCs w:val="28"/>
          <w:highlight w:val="none"/>
          <w:lang w:val="zh-CN"/>
        </w:rPr>
      </w:pPr>
      <w:r>
        <w:rPr>
          <w:rStyle w:val="21"/>
          <w:rFonts w:ascii="宋体" w:hAnsi="宋体" w:cs="宋体"/>
          <w:b/>
          <w:bCs/>
          <w:color w:val="000000"/>
          <w:sz w:val="28"/>
          <w:szCs w:val="28"/>
          <w:highlight w:val="none"/>
          <w:lang w:val="zh-CN"/>
        </w:rPr>
        <w:br w:type="page"/>
      </w:r>
    </w:p>
    <w:p w14:paraId="62C23766">
      <w:pPr>
        <w:pStyle w:val="3"/>
        <w:bidi w:val="0"/>
        <w:rPr>
          <w:highlight w:val="none"/>
          <w:lang w:val="zh-CN"/>
        </w:rPr>
      </w:pPr>
      <w:r>
        <w:rPr>
          <w:highlight w:val="none"/>
          <w:lang w:val="zh-CN"/>
        </w:rPr>
        <w:t>第一章 投标人须知</w:t>
      </w:r>
    </w:p>
    <w:p w14:paraId="20335F83">
      <w:pPr>
        <w:pStyle w:val="4"/>
        <w:bidi w:val="0"/>
        <w:rPr>
          <w:highlight w:val="none"/>
        </w:rPr>
      </w:pPr>
      <w:r>
        <w:rPr>
          <w:highlight w:val="none"/>
        </w:rPr>
        <w:t>一、投标人要求</w:t>
      </w:r>
    </w:p>
    <w:p w14:paraId="759902B1">
      <w:pPr>
        <w:tabs>
          <w:tab w:val="left" w:pos="900"/>
        </w:tabs>
        <w:spacing w:line="360" w:lineRule="auto"/>
        <w:ind w:firstLine="480" w:firstLineChars="200"/>
        <w:rPr>
          <w:rStyle w:val="21"/>
          <w:rFonts w:ascii="宋体" w:hAnsi="宋体"/>
          <w:sz w:val="24"/>
          <w:highlight w:val="none"/>
        </w:rPr>
      </w:pPr>
      <w:r>
        <w:rPr>
          <w:rStyle w:val="21"/>
          <w:rFonts w:ascii="宋体" w:hAnsi="宋体" w:cs="宋体"/>
          <w:bCs/>
          <w:sz w:val="24"/>
          <w:highlight w:val="none"/>
        </w:rPr>
        <w:t>（一）投标人资格要求：</w:t>
      </w:r>
    </w:p>
    <w:p w14:paraId="6DFCD712">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ascii="宋体" w:hAnsi="宋体"/>
          <w:color w:val="000000" w:themeColor="text1"/>
          <w:sz w:val="24"/>
          <w:szCs w:val="22"/>
          <w:highlight w:val="none"/>
          <w14:textFill>
            <w14:solidFill>
              <w14:schemeClr w14:val="tx1"/>
            </w14:solidFill>
          </w14:textFill>
        </w:rPr>
        <w:t>1、参加本次招标的投标人应具备以下条件：</w:t>
      </w:r>
    </w:p>
    <w:p w14:paraId="43C281D4">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1.1具有独立承担民事责任的能力（提供法人或者其他组织的营业执照复印件）</w:t>
      </w:r>
      <w:r>
        <w:rPr>
          <w:rStyle w:val="21"/>
          <w:rFonts w:ascii="宋体" w:hAnsi="宋体"/>
          <w:color w:val="000000" w:themeColor="text1"/>
          <w:sz w:val="24"/>
          <w:szCs w:val="22"/>
          <w:highlight w:val="none"/>
          <w14:textFill>
            <w14:solidFill>
              <w14:schemeClr w14:val="tx1"/>
            </w14:solidFill>
          </w14:textFill>
        </w:rPr>
        <w:t xml:space="preserve">； </w:t>
      </w:r>
    </w:p>
    <w:p w14:paraId="14C755AD">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1.2具有良好的商业信誉和健全的财务会计制度（提供202</w:t>
      </w:r>
      <w:r>
        <w:rPr>
          <w:rStyle w:val="21"/>
          <w:rFonts w:hint="eastAsia" w:ascii="宋体" w:hAnsi="宋体"/>
          <w:color w:val="000000" w:themeColor="text1"/>
          <w:sz w:val="24"/>
          <w:szCs w:val="22"/>
          <w:highlight w:val="none"/>
          <w:lang w:val="en-US"/>
          <w14:textFill>
            <w14:solidFill>
              <w14:schemeClr w14:val="tx1"/>
            </w14:solidFill>
          </w14:textFill>
        </w:rPr>
        <w:t>5</w:t>
      </w:r>
      <w:r>
        <w:rPr>
          <w:rStyle w:val="21"/>
          <w:rFonts w:hint="eastAsia" w:ascii="宋体" w:hAnsi="宋体"/>
          <w:color w:val="000000" w:themeColor="text1"/>
          <w:sz w:val="24"/>
          <w:szCs w:val="22"/>
          <w:highlight w:val="none"/>
          <w14:textFill>
            <w14:solidFill>
              <w14:schemeClr w14:val="tx1"/>
            </w14:solidFill>
          </w14:textFill>
        </w:rPr>
        <w:t>年</w:t>
      </w:r>
      <w:r>
        <w:rPr>
          <w:rStyle w:val="21"/>
          <w:rFonts w:hint="eastAsia" w:ascii="宋体" w:hAnsi="宋体"/>
          <w:color w:val="000000" w:themeColor="text1"/>
          <w:sz w:val="24"/>
          <w:szCs w:val="22"/>
          <w:highlight w:val="none"/>
          <w:lang w:val="en-US"/>
          <w14:textFill>
            <w14:solidFill>
              <w14:schemeClr w14:val="tx1"/>
            </w14:solidFill>
          </w14:textFill>
        </w:rPr>
        <w:t>1</w:t>
      </w:r>
      <w:r>
        <w:rPr>
          <w:rStyle w:val="21"/>
          <w:rFonts w:hint="eastAsia" w:ascii="宋体" w:hAnsi="宋体"/>
          <w:color w:val="000000" w:themeColor="text1"/>
          <w:sz w:val="24"/>
          <w:szCs w:val="22"/>
          <w:highlight w:val="none"/>
          <w14:textFill>
            <w14:solidFill>
              <w14:schemeClr w14:val="tx1"/>
            </w14:solidFill>
          </w14:textFill>
        </w:rPr>
        <w:t>月至</w:t>
      </w:r>
      <w:r>
        <w:rPr>
          <w:rStyle w:val="21"/>
          <w:rFonts w:hint="eastAsia" w:ascii="宋体" w:hAnsi="宋体"/>
          <w:color w:val="000000" w:themeColor="text1"/>
          <w:sz w:val="24"/>
          <w:szCs w:val="22"/>
          <w:highlight w:val="none"/>
          <w:lang w:val="en-US"/>
          <w14:textFill>
            <w14:solidFill>
              <w14:schemeClr w14:val="tx1"/>
            </w14:solidFill>
          </w14:textFill>
        </w:rPr>
        <w:t>2026</w:t>
      </w:r>
      <w:r>
        <w:rPr>
          <w:rStyle w:val="21"/>
          <w:rFonts w:hint="eastAsia" w:ascii="宋体" w:hAnsi="宋体"/>
          <w:color w:val="000000" w:themeColor="text1"/>
          <w:sz w:val="24"/>
          <w:szCs w:val="22"/>
          <w:highlight w:val="none"/>
          <w14:textFill>
            <w14:solidFill>
              <w14:schemeClr w14:val="tx1"/>
            </w14:solidFill>
          </w14:textFill>
        </w:rPr>
        <w:t>年</w:t>
      </w:r>
      <w:r>
        <w:rPr>
          <w:rStyle w:val="21"/>
          <w:rFonts w:hint="eastAsia" w:ascii="宋体" w:hAnsi="宋体"/>
          <w:color w:val="000000" w:themeColor="text1"/>
          <w:sz w:val="24"/>
          <w:szCs w:val="22"/>
          <w:highlight w:val="none"/>
          <w:lang w:val="en-US"/>
          <w14:textFill>
            <w14:solidFill>
              <w14:schemeClr w14:val="tx1"/>
            </w14:solidFill>
          </w14:textFill>
        </w:rPr>
        <w:t>1月</w:t>
      </w:r>
      <w:r>
        <w:rPr>
          <w:rStyle w:val="21"/>
          <w:rFonts w:hint="eastAsia" w:ascii="宋体" w:hAnsi="宋体"/>
          <w:color w:val="000000" w:themeColor="text1"/>
          <w:sz w:val="24"/>
          <w:szCs w:val="22"/>
          <w:highlight w:val="none"/>
          <w14:textFill>
            <w14:solidFill>
              <w14:schemeClr w14:val="tx1"/>
            </w14:solidFill>
          </w14:textFill>
        </w:rPr>
        <w:t>度审计报告）</w:t>
      </w:r>
      <w:r>
        <w:rPr>
          <w:rStyle w:val="21"/>
          <w:rFonts w:ascii="宋体" w:hAnsi="宋体"/>
          <w:color w:val="000000" w:themeColor="text1"/>
          <w:sz w:val="24"/>
          <w:szCs w:val="22"/>
          <w:highlight w:val="none"/>
          <w14:textFill>
            <w14:solidFill>
              <w14:schemeClr w14:val="tx1"/>
            </w14:solidFill>
          </w14:textFill>
        </w:rPr>
        <w:t>；</w:t>
      </w:r>
    </w:p>
    <w:p w14:paraId="059F2848">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1.3具有履行合同所必需的设备和专业技术能力（根据项目需求提供履行合同所必需的设备和专业技术能力的证明材料或承诺函）；</w:t>
      </w:r>
    </w:p>
    <w:p w14:paraId="78789E67">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1.4有依法缴纳税收和社会保障资金的良好记录（提供202</w:t>
      </w:r>
      <w:r>
        <w:rPr>
          <w:rStyle w:val="21"/>
          <w:rFonts w:hint="eastAsia" w:ascii="宋体" w:hAnsi="宋体"/>
          <w:color w:val="000000" w:themeColor="text1"/>
          <w:sz w:val="24"/>
          <w:szCs w:val="22"/>
          <w:highlight w:val="none"/>
          <w:lang w:val="en-US"/>
          <w14:textFill>
            <w14:solidFill>
              <w14:schemeClr w14:val="tx1"/>
            </w14:solidFill>
          </w14:textFill>
        </w:rPr>
        <w:t>6</w:t>
      </w:r>
      <w:r>
        <w:rPr>
          <w:rStyle w:val="21"/>
          <w:rFonts w:hint="eastAsia" w:ascii="宋体" w:hAnsi="宋体"/>
          <w:color w:val="000000" w:themeColor="text1"/>
          <w:sz w:val="24"/>
          <w:szCs w:val="22"/>
          <w:highlight w:val="none"/>
          <w14:textFill>
            <w14:solidFill>
              <w14:schemeClr w14:val="tx1"/>
            </w14:solidFill>
          </w14:textFill>
        </w:rPr>
        <w:t>年</w:t>
      </w:r>
      <w:r>
        <w:rPr>
          <w:rStyle w:val="21"/>
          <w:rFonts w:hint="eastAsia" w:ascii="宋体" w:hAnsi="宋体"/>
          <w:color w:val="000000" w:themeColor="text1"/>
          <w:sz w:val="24"/>
          <w:szCs w:val="22"/>
          <w:highlight w:val="none"/>
          <w:lang w:val="en-US"/>
          <w14:textFill>
            <w14:solidFill>
              <w14:schemeClr w14:val="tx1"/>
            </w14:solidFill>
          </w14:textFill>
        </w:rPr>
        <w:t>3</w:t>
      </w:r>
      <w:r>
        <w:rPr>
          <w:rStyle w:val="21"/>
          <w:rFonts w:hint="eastAsia" w:ascii="宋体" w:hAnsi="宋体"/>
          <w:color w:val="000000" w:themeColor="text1"/>
          <w:sz w:val="24"/>
          <w:szCs w:val="22"/>
          <w:highlight w:val="none"/>
          <w14:textFill>
            <w14:solidFill>
              <w14:schemeClr w14:val="tx1"/>
            </w14:solidFill>
          </w14:textFill>
        </w:rPr>
        <w:t>月至投标截止时间前任一月份依法缴纳税收的凭据，以及缴纳社会保险的凭据（专用收据或社会保险的凭据）。依法免税或不需要缴纳社会保障资金的投标供应商，应提供相应文件证明）；</w:t>
      </w:r>
    </w:p>
    <w:p w14:paraId="6F29C829">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1.5参加本次采购活动前三年内（成立时间不足三年的自成立之日起），在经营活动中没有重大违法记录（提供参加本次采购活动前三年内在经营活动中没有重大违法记录的书面声明）；</w:t>
      </w:r>
    </w:p>
    <w:p w14:paraId="281D4CFC">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1.6投标供应商须提供法定代表人授权书原件、法定代表人身份证复印件、授权代表身份证复印件（如果是法定代表人直接参与投标的可以不提供授权书）。</w:t>
      </w:r>
    </w:p>
    <w:p w14:paraId="7E69D3A6">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2、招标人根据项目的特殊要求规定的特定条件：</w:t>
      </w:r>
    </w:p>
    <w:p w14:paraId="2B8F482D">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2.1具有</w:t>
      </w:r>
      <w:r>
        <w:rPr>
          <w:rStyle w:val="21"/>
          <w:rFonts w:hint="eastAsia" w:ascii="宋体" w:hAnsi="宋体"/>
          <w:color w:val="000000" w:themeColor="text1"/>
          <w:sz w:val="24"/>
          <w:szCs w:val="22"/>
          <w:highlight w:val="none"/>
          <w:lang w:val="en-US"/>
          <w14:textFill>
            <w14:solidFill>
              <w14:schemeClr w14:val="tx1"/>
            </w14:solidFill>
          </w14:textFill>
        </w:rPr>
        <w:t>环保</w:t>
      </w:r>
      <w:r>
        <w:rPr>
          <w:rStyle w:val="21"/>
          <w:rFonts w:hint="eastAsia" w:ascii="宋体" w:hAnsi="宋体"/>
          <w:color w:val="000000" w:themeColor="text1"/>
          <w:sz w:val="24"/>
          <w:szCs w:val="22"/>
          <w:highlight w:val="none"/>
          <w14:textFill>
            <w14:solidFill>
              <w14:schemeClr w14:val="tx1"/>
            </w14:solidFill>
          </w14:textFill>
        </w:rPr>
        <w:t>工程专业承包资质三级（含）以上；</w:t>
      </w:r>
    </w:p>
    <w:p w14:paraId="1890E360">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2.2投标人有安全生产许可证，且在有效期内；</w:t>
      </w:r>
    </w:p>
    <w:p w14:paraId="2D5383D5">
      <w:pPr>
        <w:keepNext w:val="0"/>
        <w:keepLines w:val="0"/>
        <w:pageBreakBefore w:val="0"/>
        <w:widowControl/>
        <w:tabs>
          <w:tab w:val="left" w:pos="142"/>
        </w:tabs>
        <w:kinsoku/>
        <w:wordWrap/>
        <w:overflowPunct/>
        <w:topLinePunct w:val="0"/>
        <w:autoSpaceDE/>
        <w:autoSpaceDN/>
        <w:bidi w:val="0"/>
        <w:adjustRightInd/>
        <w:spacing w:before="32" w:beforeLines="10" w:after="32" w:afterLines="10"/>
        <w:ind w:left="120" w:leftChars="50" w:right="120" w:rightChars="50" w:firstLine="0"/>
        <w:jc w:val="left"/>
        <w:textAlignment w:val="baseline"/>
        <w:rPr>
          <w:rStyle w:val="21"/>
          <w:rFonts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2.3投标人拟派出的项目负责人要求具备</w:t>
      </w:r>
      <w:r>
        <w:rPr>
          <w:rFonts w:hint="eastAsia" w:ascii="宋体" w:hAnsi="宋体" w:cs="宋体"/>
          <w:color w:val="000000" w:themeColor="text1"/>
          <w:sz w:val="24"/>
          <w:highlight w:val="none"/>
          <w14:textFill>
            <w14:solidFill>
              <w14:schemeClr w14:val="tx1"/>
            </w14:solidFill>
          </w14:textFill>
        </w:rPr>
        <w:t>注册建造师</w:t>
      </w:r>
      <w:r>
        <w:rPr>
          <w:rStyle w:val="21"/>
          <w:rFonts w:hint="eastAsia" w:ascii="宋体" w:hAnsi="宋体"/>
          <w:color w:val="000000" w:themeColor="text1"/>
          <w:sz w:val="24"/>
          <w:szCs w:val="22"/>
          <w:highlight w:val="none"/>
          <w14:textFill>
            <w14:solidFill>
              <w14:schemeClr w14:val="tx1"/>
            </w14:solidFill>
          </w14:textFill>
        </w:rPr>
        <w:t>贰级（含）以上资质，并取得安全生产考核合格证（B类）；</w:t>
      </w:r>
    </w:p>
    <w:p w14:paraId="5D6C71EB">
      <w:pPr>
        <w:tabs>
          <w:tab w:val="left" w:pos="900"/>
        </w:tabs>
        <w:spacing w:line="400" w:lineRule="exact"/>
        <w:ind w:firstLine="480" w:firstLineChars="200"/>
        <w:rPr>
          <w:rStyle w:val="21"/>
          <w:rFonts w:hint="eastAsia" w:ascii="宋体" w:hAnsi="宋体"/>
          <w:color w:val="000000" w:themeColor="text1"/>
          <w:sz w:val="24"/>
          <w:szCs w:val="22"/>
          <w:highlight w:val="none"/>
          <w14:textFill>
            <w14:solidFill>
              <w14:schemeClr w14:val="tx1"/>
            </w14:solidFill>
          </w14:textFill>
        </w:rPr>
      </w:pPr>
      <w:r>
        <w:rPr>
          <w:rStyle w:val="21"/>
          <w:rFonts w:hint="eastAsia" w:ascii="宋体" w:hAnsi="宋体"/>
          <w:color w:val="000000" w:themeColor="text1"/>
          <w:sz w:val="24"/>
          <w:szCs w:val="22"/>
          <w:highlight w:val="none"/>
          <w14:textFill>
            <w14:solidFill>
              <w14:schemeClr w14:val="tx1"/>
            </w14:solidFill>
          </w14:textFill>
        </w:rPr>
        <w:t>2.4需提供项目负责人社保机构出具近6个月（2024年12月至2025年5月）投标申请人为其缴纳的社会保险证明材料（并加盖社保中心章或社保中心参保缴费证明电子专用章）。</w:t>
      </w:r>
    </w:p>
    <w:p w14:paraId="35919EB1">
      <w:pPr>
        <w:tabs>
          <w:tab w:val="left" w:pos="900"/>
        </w:tabs>
        <w:spacing w:line="400" w:lineRule="exact"/>
        <w:ind w:firstLine="480" w:firstLineChars="200"/>
        <w:rPr>
          <w:rStyle w:val="21"/>
          <w:rFonts w:ascii="宋体" w:hAnsi="宋体"/>
          <w:sz w:val="24"/>
          <w:highlight w:val="none"/>
        </w:rPr>
      </w:pPr>
      <w:r>
        <w:rPr>
          <w:rStyle w:val="21"/>
          <w:rFonts w:ascii="宋体" w:hAnsi="宋体"/>
          <w:sz w:val="24"/>
          <w:highlight w:val="none"/>
        </w:rPr>
        <w:t>（二） 招标人向投标单位提供的有关现场的数据和资料，是招标人现有的能被投标单位利用的资料，招标人对投标单位做出的任何推论、理解和结论均不负责任。</w:t>
      </w:r>
    </w:p>
    <w:p w14:paraId="6884B76B">
      <w:pPr>
        <w:tabs>
          <w:tab w:val="left" w:pos="142"/>
        </w:tabs>
        <w:spacing w:line="360" w:lineRule="auto"/>
        <w:ind w:firstLine="480" w:firstLineChars="200"/>
        <w:jc w:val="left"/>
        <w:rPr>
          <w:rStyle w:val="21"/>
          <w:rFonts w:ascii="宋体" w:hAnsi="宋体" w:cs="宋体"/>
          <w:bCs/>
          <w:sz w:val="24"/>
          <w:szCs w:val="22"/>
          <w:highlight w:val="none"/>
        </w:rPr>
      </w:pPr>
      <w:r>
        <w:rPr>
          <w:rStyle w:val="21"/>
          <w:rFonts w:hint="eastAsia" w:ascii="宋体" w:hAnsi="宋体" w:cs="宋体"/>
          <w:bCs/>
          <w:sz w:val="24"/>
          <w:szCs w:val="22"/>
          <w:highlight w:val="none"/>
        </w:rPr>
        <w:t>（三）工程质量必须符合最新现行国家质量验收标准；工程的技术标准及要求满足格式合同条款、工程量清单。</w:t>
      </w:r>
    </w:p>
    <w:p w14:paraId="23F381CF">
      <w:pPr>
        <w:tabs>
          <w:tab w:val="left" w:pos="142"/>
        </w:tabs>
        <w:spacing w:line="360" w:lineRule="auto"/>
        <w:ind w:firstLine="480" w:firstLineChars="200"/>
        <w:jc w:val="left"/>
        <w:rPr>
          <w:rStyle w:val="21"/>
          <w:rFonts w:ascii="宋体" w:hAnsi="宋体"/>
          <w:sz w:val="24"/>
          <w:highlight w:val="none"/>
        </w:rPr>
      </w:pPr>
      <w:r>
        <w:rPr>
          <w:rStyle w:val="21"/>
          <w:rFonts w:hint="eastAsia" w:ascii="宋体" w:hAnsi="宋体" w:cs="宋体"/>
          <w:bCs/>
          <w:sz w:val="24"/>
          <w:szCs w:val="22"/>
          <w:highlight w:val="none"/>
        </w:rPr>
        <w:t>（四）投标人参加本工程招投标活动中，必须是本企业的法定代表人或法定代表人的委托代理人参加。投标人不得委派其他施工人员参加，一经招标人发现，按照中途退标处理。</w:t>
      </w:r>
    </w:p>
    <w:p w14:paraId="15160DE9">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w:t>
      </w:r>
      <w:r>
        <w:rPr>
          <w:rStyle w:val="21"/>
          <w:rFonts w:hint="eastAsia" w:ascii="宋体" w:hAnsi="宋体" w:cs="宋体"/>
          <w:bCs/>
          <w:sz w:val="24"/>
          <w:highlight w:val="none"/>
        </w:rPr>
        <w:t>五</w:t>
      </w:r>
      <w:r>
        <w:rPr>
          <w:rStyle w:val="21"/>
          <w:rFonts w:ascii="宋体" w:hAnsi="宋体" w:cs="宋体"/>
          <w:bCs/>
          <w:sz w:val="24"/>
          <w:highlight w:val="none"/>
        </w:rPr>
        <w:t>）无论投标的过程及结果如何，投标单位须自行承担包括其编制投标文件与递交文件在内的与参加投标有关的一切费用。不论投标结果如何，招标人在任何情况下无义务也无责任承担这些费用。</w:t>
      </w:r>
    </w:p>
    <w:p w14:paraId="40D68381">
      <w:pPr>
        <w:tabs>
          <w:tab w:val="left" w:pos="142"/>
        </w:tabs>
        <w:spacing w:line="360" w:lineRule="auto"/>
        <w:ind w:firstLine="480" w:firstLineChars="200"/>
        <w:jc w:val="left"/>
        <w:rPr>
          <w:rStyle w:val="21"/>
          <w:rFonts w:ascii="宋体" w:hAnsi="宋体"/>
          <w:sz w:val="24"/>
          <w:highlight w:val="none"/>
        </w:rPr>
      </w:pPr>
      <w:r>
        <w:rPr>
          <w:rStyle w:val="21"/>
          <w:rFonts w:ascii="宋体" w:hAnsi="宋体" w:cs="宋体"/>
          <w:bCs/>
          <w:sz w:val="24"/>
          <w:highlight w:val="none"/>
        </w:rPr>
        <w:t>（</w:t>
      </w:r>
      <w:r>
        <w:rPr>
          <w:rStyle w:val="21"/>
          <w:rFonts w:hint="eastAsia" w:ascii="宋体" w:hAnsi="宋体" w:cs="宋体"/>
          <w:bCs/>
          <w:sz w:val="24"/>
          <w:highlight w:val="none"/>
        </w:rPr>
        <w:t>六</w:t>
      </w:r>
      <w:r>
        <w:rPr>
          <w:rStyle w:val="21"/>
          <w:rFonts w:ascii="宋体" w:hAnsi="宋体" w:cs="宋体"/>
          <w:bCs/>
          <w:sz w:val="24"/>
          <w:highlight w:val="none"/>
        </w:rPr>
        <w:t>）在招标过程中投标人对招标人施加影响的任何行为都将导致取消投标或中标资格。</w:t>
      </w:r>
    </w:p>
    <w:p w14:paraId="14C3CDFA">
      <w:pPr>
        <w:pStyle w:val="4"/>
        <w:bidi w:val="0"/>
        <w:rPr>
          <w:rStyle w:val="21"/>
          <w:rFonts w:ascii="宋体" w:hAnsi="宋体"/>
          <w:b/>
          <w:sz w:val="24"/>
          <w:highlight w:val="none"/>
        </w:rPr>
      </w:pPr>
      <w:r>
        <w:rPr>
          <w:rStyle w:val="21"/>
          <w:rFonts w:ascii="宋体" w:hAnsi="宋体"/>
          <w:b/>
          <w:sz w:val="24"/>
          <w:highlight w:val="none"/>
        </w:rPr>
        <w:t>二、招标文件的组成、澄清及修改</w:t>
      </w:r>
    </w:p>
    <w:p w14:paraId="44634C6A">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（一）招标文件的组成</w:t>
      </w:r>
    </w:p>
    <w:p w14:paraId="186A7086">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招标文件包括本文件及所有按本条要求发出的修改澄清通知。</w:t>
      </w:r>
    </w:p>
    <w:p w14:paraId="776A8872">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投标人应认真审阅招标文件所有的内容，如果投标人的投标文件不能实质性地响应招标文件要求，责任由投标人自负。</w:t>
      </w:r>
    </w:p>
    <w:p w14:paraId="5D875739">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本招标文件所指的实质性要求和条件是指满足招标文件中投标人要求、</w:t>
      </w:r>
      <w:r>
        <w:rPr>
          <w:rStyle w:val="21"/>
          <w:rFonts w:ascii="宋体" w:hAnsi="宋体"/>
          <w:sz w:val="24"/>
          <w:highlight w:val="none"/>
        </w:rPr>
        <w:t>技术标准和服务的具体</w:t>
      </w:r>
      <w:r>
        <w:rPr>
          <w:rStyle w:val="21"/>
          <w:rFonts w:ascii="宋体" w:hAnsi="宋体" w:cs="宋体"/>
          <w:bCs/>
          <w:sz w:val="24"/>
          <w:highlight w:val="none"/>
        </w:rPr>
        <w:t>要求，投标报价应不低于企业成本，且不高于招标控制价。</w:t>
      </w:r>
    </w:p>
    <w:p w14:paraId="3D4A80CE">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（二）招标文件的澄清</w:t>
      </w:r>
    </w:p>
    <w:p w14:paraId="3004A802">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1、本招标文件的澄清采用下列方式：</w:t>
      </w:r>
    </w:p>
    <w:p w14:paraId="6982E01A">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（1）投标人在收到招标文件后，尽快认真</w:t>
      </w:r>
      <w:r>
        <w:rPr>
          <w:rStyle w:val="21"/>
          <w:rFonts w:ascii="宋体" w:hAnsi="宋体" w:cs="宋体"/>
          <w:bCs/>
          <w:sz w:val="24"/>
          <w:highlight w:val="none"/>
          <w:lang w:val="zh-CN"/>
        </w:rPr>
        <w:t>审阅</w:t>
      </w:r>
      <w:r>
        <w:rPr>
          <w:rStyle w:val="21"/>
          <w:rFonts w:ascii="宋体" w:hAnsi="宋体" w:cs="宋体"/>
          <w:bCs/>
          <w:sz w:val="24"/>
          <w:highlight w:val="none"/>
        </w:rPr>
        <w:t>招标文件各项内容并根据实际需要踏勘现场，若投标人对招标文件的资格要求或技术要求等存在疑问需要澄清，请于收到招标文件后 3 日内以书面形式（包括书面文字、传真、电子邮件等）向招标人提出，招标人将以书面形式予以解答。若在规定时间内没有疑问,视为接受本招标文件。对于未提出澄清要求又参与了该项目投标的投标人将被视为完全认同该招标文件，招标人不再受理针对招标文件的相关质疑和投诉。所有的缺项、漏项均视为招标人优惠，合同执行时不予调整，</w:t>
      </w:r>
      <w:r>
        <w:rPr>
          <w:rStyle w:val="21"/>
          <w:rFonts w:ascii="宋体" w:hAnsi="宋体" w:cs="宋体"/>
          <w:bCs/>
          <w:sz w:val="24"/>
          <w:highlight w:val="none"/>
          <w:lang w:val="zh-CN"/>
        </w:rPr>
        <w:t>责任由投标人自负。</w:t>
      </w:r>
    </w:p>
    <w:p w14:paraId="543FF9AB">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2）所有问题的解答，将在3日内以书面形式提供给所有投标人。由此而产生的对招标文件内容的修改，以修改通知的方式发出，所有关于招标文件的澄清均作为招标文件的补充部分（答复中不包括问题的来源）。</w:t>
      </w:r>
    </w:p>
    <w:p w14:paraId="60C294CB">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（三）招标文件的修改</w:t>
      </w:r>
    </w:p>
    <w:p w14:paraId="192EBAE0">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在投标截止日期前，招标人都可能会以书面通知的方式修改招标文件。修改通知作为招标文件的组成部分，对投标人起同等约束作用。</w:t>
      </w:r>
    </w:p>
    <w:p w14:paraId="04CB8EAB">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为使投标人在编制投标文件时把修改通知内容考虑进去，招标人可以酌情延长递交投标文件的截止日期。具体时间将在修改通知中写明，修改通知将送达全部投标人。</w:t>
      </w:r>
    </w:p>
    <w:p w14:paraId="60718623">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当招标文件、修改通知内容相互矛盾时，以最后发出的通知为准。</w:t>
      </w:r>
    </w:p>
    <w:p w14:paraId="078232DD">
      <w:pPr>
        <w:pStyle w:val="4"/>
        <w:bidi w:val="0"/>
        <w:rPr>
          <w:rStyle w:val="21"/>
          <w:rFonts w:ascii="宋体" w:hAnsi="宋体"/>
          <w:b/>
          <w:sz w:val="24"/>
          <w:szCs w:val="22"/>
          <w:highlight w:val="none"/>
        </w:rPr>
      </w:pPr>
      <w:r>
        <w:rPr>
          <w:rStyle w:val="21"/>
          <w:rFonts w:hint="eastAsia" w:ascii="宋体" w:hAnsi="宋体"/>
          <w:b/>
          <w:sz w:val="24"/>
          <w:szCs w:val="22"/>
          <w:highlight w:val="none"/>
        </w:rPr>
        <w:t>三、</w:t>
      </w:r>
      <w:r>
        <w:rPr>
          <w:rStyle w:val="21"/>
          <w:rFonts w:ascii="宋体" w:hAnsi="宋体"/>
          <w:b/>
          <w:sz w:val="24"/>
          <w:szCs w:val="22"/>
          <w:highlight w:val="none"/>
        </w:rPr>
        <w:t>报价要求</w:t>
      </w:r>
    </w:p>
    <w:p w14:paraId="0EE57933">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（一）本次采购内容采用总承包方式，固定单价合同。</w:t>
      </w:r>
    </w:p>
    <w:p w14:paraId="533518C7">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投标报价应是招标文件所确定的招标范围内的全部工作内容的价格体现。其应包括但不限于施工机械、劳务、材料、设备、随设备提供的备品配件及专用工具、安装、调试、装卸、维护、垂直运输、脚手架、临时设施、安全文明施工、措施项目费用、疫情防控费用</w:t>
      </w:r>
      <w:r>
        <w:rPr>
          <w:rFonts w:ascii="宋体" w:hAnsi="宋体" w:cs="宋体"/>
          <w:sz w:val="24"/>
          <w:highlight w:val="none"/>
        </w:rPr>
        <w:t>、</w:t>
      </w:r>
      <w:r>
        <w:rPr>
          <w:rFonts w:hint="eastAsia" w:ascii="宋体" w:hAnsi="宋体" w:cs="宋体"/>
          <w:sz w:val="24"/>
          <w:highlight w:val="none"/>
        </w:rPr>
        <w:t>总承包服务费、与其他专业的施工配合费、超高费、包装费、运杂费、仓储、垃圾外运、各项材料和设备的检测试验费用、缺陷修补及维护、施工过程中对现场的成品保护、各种原因引起的工效损失、材料和设备的保管费用和上下力费用、资料费、培训、软件费、竣工验收、售后服务、维修以及投标人认为需要的其他费用、管理费、利润、保险、规费、税金政策性文件规定及合同明示和暗示所有风险费用以及为完成上述内容所必须的其他措施等全部费用。</w:t>
      </w:r>
    </w:p>
    <w:p w14:paraId="03A3E23F">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1、合同价款中包括的风险范围：</w:t>
      </w:r>
    </w:p>
    <w:p w14:paraId="47B241B9">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A、施工期间的政策性（包括但不限于安全、文明施工、质量、环保、市容、城管等管理政策）调整、市场价格风险及招标文件（含答疑）、工程量清单（含编制说明）、合同文件等明示或暗示的风险、各投标人的自身能力。承包人的投标报价是结合承包人的施工组织设计，根据投标企业的自身实力和管理水平进行投标报价的。同时，承包人的投标报价中，已将施工期间各类建材的市场价格风险、人工工资、机械费用、政策性调整的风险考虑到报价内。除施工合同专用条款中另有规定，上述风险费用今后均不做调整。</w:t>
      </w:r>
    </w:p>
    <w:p w14:paraId="236B3632">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B、措施项目费。措施项目费是指为完成工程项目施工所必须发生的施工准备和施工过程中技术、生活、安全、环境保护等方面的非工程实体项目费用，由总价措施项目费和单价措施项目费、投标人考虑应增加的其它措施费三部分组成。措施项目费用以包干形式计入，无论在合同价中是否单独列出均认为已含在合同价中，结算时与分部分项工程量变化、设计变更、现场签证等无关，不再调整，投标人务必充分考虑此项风险。</w:t>
      </w:r>
    </w:p>
    <w:p w14:paraId="395C2C84">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1）总价措施项目费及单价措施项目包括不限于总承包服务费、施工配合费、现场安全文明施工措施费，扬尘覆盖、环境保护费、排污费、地上地下障碍物处理费、夜间施工增加费，甲供或甲控乙供及乙供材料和设备的场内二次搬运费，冬雨季施工增加费，场地限制、环保要求、高（中）考、节假日、市内重大活动期间、省市各级领导对工地现场进行视察等引起的工效降低、大型机械设备进出场及安拆费，地上、地下设施、建筑物的临时保护设施费，已完工程及设备保护费，临时设施费，检验试验费、赶工措施费，地下管线的保护费用，甲供材料设备的施工现场保管费，各级政府相关管理部门对施工现场进行的有关建筑工程安全防护、文明施工的各种检查而发生的费用，材料及机械设备的租赁费，技术措施费，工程用水加压措施费，防噪音措施费、防污染措施费、疫情防控措施费，特殊条件下施工增加费、超高费、脚手架费用，垂直运输机械费，施工图深化设计费，安装工程措施项目费等等。</w:t>
      </w:r>
    </w:p>
    <w:p w14:paraId="2EC9420E">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2）总承包服务费及施工配合费。投标人投标报价中应包含与本工程业主另行发包的其他项目的施工单位应收的总承包服务费及施工配合费。投标人无论是否在投标报价中单独列支，招标人均认为此项费用包含在投标报价中，结算时将不会因配合范围的变化而增加任何费用。承包人已将上述所有费用计入“其他项目清单”报价的总承包服务费中，无论承包人是否在合同价中单独列支，发包人均认为此项费用已包含在合同价中，结算时不再调整。</w:t>
      </w:r>
    </w:p>
    <w:p w14:paraId="72CACB65">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 xml:space="preserve">（3）除上述总价措施项目费和单价措施项目费以外，合同价中还包括招标文件、工程量清单和合同条款中包括的其他所有费用等及投标人考虑全面施工本项目时应增加的潜在其它措施费及风险费用等。 </w:t>
      </w:r>
    </w:p>
    <w:p w14:paraId="676EB1EF">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4）投标人必须充分踏勘现场，以获得现场第一手资料，以便对工地位置、场地状况、运输条件、道路、储存空间、装卸限制、环境等现场条件有充分认识，对措施项目费用进行准确报价，一旦中标后，不得以任何理由进行调整，标段内包干使用。</w:t>
      </w:r>
    </w:p>
    <w:p w14:paraId="7BFCB20F">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2、风险范围以外合同价格的调整</w:t>
      </w:r>
    </w:p>
    <w:p w14:paraId="74D51ED7">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 xml:space="preserve">（1）调整范围①经发包人确认的设计变更；②发包人和监理方均认可经审核后的签证； </w:t>
      </w:r>
    </w:p>
    <w:p w14:paraId="0CC220FA">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（2）调整方法　</w:t>
      </w:r>
    </w:p>
    <w:p w14:paraId="73B9009B">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①新增的工程量清单项目的项目特征与投标报价中项目相同的，按投标报价的综合单价计算。</w:t>
      </w:r>
    </w:p>
    <w:p w14:paraId="3044DDD4">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②新增的工程量清单项目的项目特征与投标报价中项目类似的，结算综合单价按类似项目投标报价时的人工、材料、机械台班耗用量、类似项目投标报价时的人工、机械台班单价、管理费、利润等费用标准及材料价格（无投标价的材料按当期的南京信息指导价，无信息指导价的材料按施工时期的市场价）计算，作为结算综合单价。其相应综合单价及材料市场价由承包人提出，经监理、跟踪审计审核后报业主确定。</w:t>
      </w:r>
    </w:p>
    <w:p w14:paraId="21171AD4">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③投标报价中没有综合单价的新增的工程量清单项目， 新增综合单价按《建设工程工程量清单计价规范》（GB</w:t>
      </w:r>
      <w:r>
        <w:rPr>
          <w:rFonts w:hint="eastAsia" w:ascii="宋体" w:hAnsi="宋体" w:cs="宋体"/>
          <w:sz w:val="24"/>
          <w:highlight w:val="none"/>
          <w:lang w:val="en-US" w:eastAsia="zh-CN"/>
        </w:rPr>
        <w:t>/T</w:t>
      </w:r>
      <w:r>
        <w:rPr>
          <w:rFonts w:hint="eastAsia" w:ascii="宋体" w:hAnsi="宋体" w:cs="宋体"/>
          <w:sz w:val="24"/>
          <w:highlight w:val="none"/>
        </w:rPr>
        <w:t>50500-20</w:t>
      </w:r>
      <w:r>
        <w:rPr>
          <w:rFonts w:hint="eastAsia" w:ascii="宋体" w:hAnsi="宋体" w:cs="宋体"/>
          <w:sz w:val="24"/>
          <w:highlight w:val="none"/>
          <w:lang w:val="en-US" w:eastAsia="zh-CN"/>
        </w:rPr>
        <w:t>24</w:t>
      </w:r>
      <w:r>
        <w:rPr>
          <w:rFonts w:hint="eastAsia" w:ascii="宋体" w:hAnsi="宋体" w:cs="宋体"/>
          <w:sz w:val="24"/>
          <w:highlight w:val="none"/>
        </w:rPr>
        <w:t>）、《江苏省建筑与装饰工程</w:t>
      </w:r>
      <w:r>
        <w:rPr>
          <w:rFonts w:hint="eastAsia" w:ascii="宋体" w:hAnsi="宋体" w:cs="宋体"/>
          <w:sz w:val="24"/>
          <w:highlight w:val="none"/>
          <w:lang w:val="en-US" w:eastAsia="zh-CN"/>
        </w:rPr>
        <w:t>消耗量（2026）</w:t>
      </w:r>
      <w:r>
        <w:rPr>
          <w:rFonts w:hint="eastAsia" w:ascii="宋体" w:hAnsi="宋体" w:cs="宋体"/>
          <w:sz w:val="24"/>
          <w:highlight w:val="none"/>
        </w:rPr>
        <w:t>》、《江苏省</w:t>
      </w:r>
      <w:r>
        <w:rPr>
          <w:rFonts w:hint="eastAsia" w:ascii="宋体" w:hAnsi="宋体" w:cs="宋体"/>
          <w:sz w:val="24"/>
          <w:highlight w:val="none"/>
          <w:lang w:val="en-US" w:eastAsia="zh-CN"/>
        </w:rPr>
        <w:t>通用</w:t>
      </w:r>
      <w:r>
        <w:rPr>
          <w:rFonts w:hint="eastAsia" w:ascii="宋体" w:hAnsi="宋体" w:cs="宋体"/>
          <w:sz w:val="24"/>
          <w:highlight w:val="none"/>
        </w:rPr>
        <w:t>安装工程</w:t>
      </w:r>
      <w:r>
        <w:rPr>
          <w:rFonts w:hint="eastAsia" w:ascii="宋体" w:hAnsi="宋体" w:cs="宋体"/>
          <w:sz w:val="24"/>
          <w:highlight w:val="none"/>
          <w:lang w:val="en-US" w:eastAsia="zh-CN"/>
        </w:rPr>
        <w:t>消耗量（2026）</w:t>
      </w:r>
      <w:r>
        <w:rPr>
          <w:rFonts w:hint="eastAsia" w:ascii="宋体" w:hAnsi="宋体" w:cs="宋体"/>
          <w:sz w:val="24"/>
          <w:highlight w:val="none"/>
        </w:rPr>
        <w:t>》</w:t>
      </w:r>
      <w:r>
        <w:rPr>
          <w:rFonts w:hint="eastAsia" w:ascii="宋体" w:hAnsi="宋体" w:cs="宋体"/>
          <w:sz w:val="24"/>
          <w:highlight w:val="none"/>
          <w:lang w:val="en-US" w:eastAsia="zh-CN"/>
        </w:rPr>
        <w:t>+配套《江苏省建设工程费用参考（2026）》、《施工机具台班费用参考表（2026）》（苏建价〔2026〕76 号）</w:t>
      </w:r>
      <w:r>
        <w:rPr>
          <w:rFonts w:hint="eastAsia" w:ascii="宋体" w:hAnsi="宋体" w:cs="宋体"/>
          <w:sz w:val="24"/>
          <w:highlight w:val="none"/>
        </w:rPr>
        <w:t>中的人工、材料、机械台班耗用量、投标报价时的人工、机械台班单价、材料价格（无投标价的材料按当期的南京信息指导价，无信息指导价的材料按施工时期的市场价），并按照投标同等让利幅度确定单价。新增综合单价及材料市场价由承包人提出，经监理、跟踪审计审核后报业主确定。</w:t>
      </w:r>
    </w:p>
    <w:p w14:paraId="2DFCB579">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（三）除非采购文件有特别说明，招标人不接受备选的投标方案或有选择的报价。</w:t>
      </w:r>
    </w:p>
    <w:p w14:paraId="7BDA188C">
      <w:pPr>
        <w:widowControl w:val="0"/>
        <w:spacing w:line="360" w:lineRule="auto"/>
        <w:ind w:firstLine="482" w:firstLineChars="200"/>
        <w:jc w:val="left"/>
        <w:textAlignment w:val="auto"/>
        <w:rPr>
          <w:rFonts w:ascii="宋体" w:hAnsi="宋体" w:cs="宋体"/>
          <w:b/>
          <w:bCs/>
          <w:i/>
          <w:iCs/>
          <w:sz w:val="24"/>
          <w:highlight w:val="none"/>
          <w:u w:val="single"/>
        </w:rPr>
      </w:pPr>
      <w:r>
        <w:rPr>
          <w:rFonts w:hint="eastAsia" w:ascii="宋体" w:hAnsi="宋体" w:cs="宋体"/>
          <w:b/>
          <w:bCs/>
          <w:i/>
          <w:iCs/>
          <w:sz w:val="24"/>
          <w:highlight w:val="none"/>
          <w:u w:val="single"/>
        </w:rPr>
        <w:t>（四） 投标报价不得超过采购最高限价，否则投标文件被视为无效。</w:t>
      </w:r>
    </w:p>
    <w:p w14:paraId="3B0394D0">
      <w:pPr>
        <w:widowControl w:val="0"/>
        <w:spacing w:line="360" w:lineRule="auto"/>
        <w:ind w:firstLine="482" w:firstLineChars="200"/>
        <w:jc w:val="left"/>
        <w:textAlignment w:val="auto"/>
        <w:rPr>
          <w:rFonts w:hint="eastAsia" w:ascii="宋体" w:hAnsi="宋体" w:cs="宋体"/>
          <w:b/>
          <w:bCs/>
          <w:i/>
          <w:iCs/>
          <w:sz w:val="24"/>
          <w:highlight w:val="none"/>
          <w:u w:val="single"/>
        </w:rPr>
      </w:pPr>
      <w:r>
        <w:rPr>
          <w:rFonts w:hint="eastAsia" w:ascii="宋体" w:hAnsi="宋体" w:cs="宋体"/>
          <w:b/>
          <w:bCs/>
          <w:i/>
          <w:iCs/>
          <w:sz w:val="24"/>
          <w:highlight w:val="none"/>
          <w:u w:val="single"/>
        </w:rPr>
        <w:t>（五）投标报价必须根据附件工程量清单进行报价，符合附件工程量清单给出的子目编码、子目名称、子目特征、计量单位和工程量，否则投标文件被视为无效。</w:t>
      </w:r>
    </w:p>
    <w:p w14:paraId="55815907">
      <w:pPr>
        <w:pStyle w:val="4"/>
        <w:bidi w:val="0"/>
        <w:rPr>
          <w:rStyle w:val="21"/>
          <w:rFonts w:ascii="宋体" w:hAnsi="宋体"/>
          <w:b/>
          <w:sz w:val="24"/>
          <w:highlight w:val="none"/>
        </w:rPr>
      </w:pPr>
      <w:r>
        <w:rPr>
          <w:rStyle w:val="21"/>
          <w:rFonts w:ascii="宋体" w:hAnsi="宋体"/>
          <w:b/>
          <w:sz w:val="24"/>
          <w:highlight w:val="none"/>
        </w:rPr>
        <w:t>四、投标文件的编制</w:t>
      </w:r>
    </w:p>
    <w:p w14:paraId="709D44D0">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（一）投标文件的组成</w:t>
      </w:r>
    </w:p>
    <w:p w14:paraId="73002EB5">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1、投标人应当按照招标文件要求编制投标文件，投标文件应对招标文件提出的实质性要求和条件做出响应。</w:t>
      </w:r>
    </w:p>
    <w:p w14:paraId="121C7790">
      <w:pPr>
        <w:tabs>
          <w:tab w:val="left" w:pos="142"/>
        </w:tabs>
        <w:spacing w:line="360" w:lineRule="auto"/>
        <w:ind w:firstLine="480" w:firstLineChars="200"/>
        <w:jc w:val="left"/>
        <w:rPr>
          <w:rStyle w:val="21"/>
          <w:rFonts w:ascii="宋体" w:hAnsi="宋体"/>
          <w:color w:val="000000"/>
          <w:sz w:val="24"/>
          <w:highlight w:val="none"/>
        </w:rPr>
      </w:pPr>
      <w:r>
        <w:rPr>
          <w:rStyle w:val="21"/>
          <w:rFonts w:ascii="宋体" w:hAnsi="宋体" w:cs="宋体"/>
          <w:bCs/>
          <w:sz w:val="24"/>
          <w:highlight w:val="none"/>
        </w:rPr>
        <w:t>2、投标人的投标文件应包括下列内容</w:t>
      </w:r>
      <w:r>
        <w:rPr>
          <w:rStyle w:val="21"/>
          <w:rFonts w:ascii="宋体" w:hAnsi="宋体"/>
          <w:color w:val="000000"/>
          <w:sz w:val="24"/>
          <w:highlight w:val="none"/>
        </w:rPr>
        <w:t xml:space="preserve"> </w:t>
      </w:r>
      <w:r>
        <w:rPr>
          <w:rStyle w:val="21"/>
          <w:rFonts w:ascii="宋体" w:hAnsi="宋体"/>
          <w:b/>
          <w:color w:val="000000"/>
          <w:sz w:val="24"/>
          <w:highlight w:val="none"/>
        </w:rPr>
        <w:t xml:space="preserve">(以下复印件均须加盖公章) </w:t>
      </w:r>
      <w:r>
        <w:rPr>
          <w:rStyle w:val="21"/>
          <w:rFonts w:ascii="宋体" w:hAnsi="宋体"/>
          <w:color w:val="000000"/>
          <w:sz w:val="24"/>
          <w:highlight w:val="none"/>
        </w:rPr>
        <w:t>：</w:t>
      </w:r>
    </w:p>
    <w:p w14:paraId="441FA517">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1）评分索引表</w:t>
      </w:r>
    </w:p>
    <w:p w14:paraId="0DD0E481">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2）投标文件目录</w:t>
      </w:r>
    </w:p>
    <w:p w14:paraId="0C867609">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3）投标函、投标报价及项目相关文件</w:t>
      </w:r>
    </w:p>
    <w:p w14:paraId="2C3E27D8">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4）资格证明文件</w:t>
      </w:r>
    </w:p>
    <w:p w14:paraId="42D63D9C">
      <w:pPr>
        <w:tabs>
          <w:tab w:val="left" w:pos="142"/>
        </w:tabs>
        <w:spacing w:line="360" w:lineRule="auto"/>
        <w:ind w:firstLine="480" w:firstLineChars="200"/>
        <w:jc w:val="left"/>
        <w:rPr>
          <w:rStyle w:val="21"/>
          <w:rFonts w:ascii="宋体" w:hAnsi="宋体"/>
          <w:b/>
          <w:sz w:val="24"/>
          <w:highlight w:val="none"/>
        </w:rPr>
      </w:pPr>
      <w:r>
        <w:rPr>
          <w:rStyle w:val="21"/>
          <w:rFonts w:ascii="宋体" w:hAnsi="宋体" w:cs="宋体"/>
          <w:bCs/>
          <w:sz w:val="24"/>
          <w:highlight w:val="none"/>
        </w:rPr>
        <w:t>3、投标人应当使用投标文件第四章中所提供的文件格式填写，如不够用时，投标人可按同样格式自行编制和添补，</w:t>
      </w:r>
      <w:r>
        <w:rPr>
          <w:rStyle w:val="21"/>
          <w:rFonts w:ascii="宋体" w:hAnsi="宋体"/>
          <w:b/>
          <w:sz w:val="24"/>
          <w:highlight w:val="none"/>
        </w:rPr>
        <w:t>并需编制目录、页码。</w:t>
      </w:r>
    </w:p>
    <w:p w14:paraId="1C48C7A7">
      <w:pPr>
        <w:tabs>
          <w:tab w:val="left" w:pos="142"/>
        </w:tabs>
        <w:spacing w:line="360" w:lineRule="auto"/>
        <w:ind w:firstLine="482" w:firstLineChars="200"/>
        <w:jc w:val="left"/>
        <w:rPr>
          <w:rStyle w:val="21"/>
          <w:rFonts w:ascii="宋体" w:hAnsi="宋体"/>
          <w:b/>
          <w:sz w:val="24"/>
          <w:highlight w:val="none"/>
        </w:rPr>
      </w:pPr>
      <w:r>
        <w:rPr>
          <w:rStyle w:val="21"/>
          <w:rFonts w:ascii="宋体" w:hAnsi="宋体"/>
          <w:b/>
          <w:sz w:val="24"/>
          <w:highlight w:val="none"/>
        </w:rPr>
        <w:t>4、资质、资格、业绩等相关证书或材料需提供复印件加盖公章，原件评标时备查。</w:t>
      </w:r>
    </w:p>
    <w:p w14:paraId="45191181">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（二）踏勘现场</w:t>
      </w:r>
    </w:p>
    <w:p w14:paraId="7A590662">
      <w:pPr>
        <w:tabs>
          <w:tab w:val="left" w:pos="142"/>
        </w:tabs>
        <w:spacing w:line="360" w:lineRule="auto"/>
        <w:ind w:firstLine="480" w:firstLineChars="200"/>
        <w:jc w:val="left"/>
        <w:rPr>
          <w:rStyle w:val="21"/>
          <w:rFonts w:ascii="宋体" w:hAnsi="宋体" w:cs="宋体"/>
          <w:bCs/>
          <w:sz w:val="24"/>
          <w:highlight w:val="none"/>
        </w:rPr>
      </w:pPr>
      <w:r>
        <w:rPr>
          <w:rStyle w:val="21"/>
          <w:rFonts w:hint="eastAsia" w:ascii="宋体" w:hAnsi="宋体" w:cs="宋体"/>
          <w:bCs/>
          <w:sz w:val="24"/>
          <w:highlight w:val="none"/>
        </w:rPr>
        <w:t>不统一组织，投标人可自行踏勘现场。投标人踏勘现场所发生的费用及安全责任由投标人承担。</w:t>
      </w:r>
    </w:p>
    <w:p w14:paraId="583B2805">
      <w:pPr>
        <w:tabs>
          <w:tab w:val="left" w:pos="142"/>
        </w:tabs>
        <w:spacing w:line="360" w:lineRule="auto"/>
        <w:ind w:firstLine="480" w:firstLineChars="200"/>
        <w:jc w:val="left"/>
        <w:rPr>
          <w:rStyle w:val="21"/>
          <w:rFonts w:ascii="宋体" w:hAnsi="宋体" w:cs="宋体"/>
          <w:bCs/>
          <w:sz w:val="24"/>
          <w:highlight w:val="none"/>
        </w:rPr>
      </w:pPr>
      <w:r>
        <w:rPr>
          <w:rStyle w:val="21"/>
          <w:rFonts w:hint="eastAsia" w:ascii="宋体" w:hAnsi="宋体" w:cs="宋体"/>
          <w:bCs/>
          <w:sz w:val="24"/>
          <w:highlight w:val="none"/>
        </w:rPr>
        <w:t>在招投标中，投标人对现场资料和数据所作出的推论、解释和结论及由此造成的后果由投标人负责。（未现场勘查和未提出疑义的投标人将被视为已勘查并认同招标项目要求的内容）。</w:t>
      </w:r>
    </w:p>
    <w:p w14:paraId="23D0646D">
      <w:pPr>
        <w:tabs>
          <w:tab w:val="left" w:pos="142"/>
        </w:tabs>
        <w:spacing w:line="360" w:lineRule="auto"/>
        <w:ind w:firstLine="480" w:firstLineChars="200"/>
        <w:jc w:val="left"/>
        <w:rPr>
          <w:rStyle w:val="21"/>
          <w:rFonts w:hint="eastAsia" w:ascii="宋体" w:hAnsi="宋体" w:eastAsia="宋体" w:cs="宋体"/>
          <w:bCs/>
          <w:sz w:val="24"/>
          <w:highlight w:val="none"/>
          <w:lang w:eastAsia="zh-CN"/>
        </w:rPr>
      </w:pPr>
      <w:r>
        <w:rPr>
          <w:rStyle w:val="21"/>
          <w:rFonts w:hint="eastAsia" w:ascii="宋体" w:hAnsi="宋体" w:cs="宋体"/>
          <w:bCs/>
          <w:sz w:val="24"/>
          <w:highlight w:val="none"/>
        </w:rPr>
        <w:t>地  点：</w:t>
      </w:r>
      <w:r>
        <w:rPr>
          <w:rFonts w:hint="eastAsia" w:ascii="宋体" w:hAnsi="宋体" w:cs="Arial"/>
          <w:sz w:val="24"/>
          <w:highlight w:val="none"/>
        </w:rPr>
        <w:t>南京市江宁区龙眠大道101号南京医科大学江宁校区</w:t>
      </w:r>
    </w:p>
    <w:p w14:paraId="5A3A0E5E">
      <w:pPr>
        <w:tabs>
          <w:tab w:val="left" w:pos="142"/>
        </w:tabs>
        <w:spacing w:line="360" w:lineRule="auto"/>
        <w:ind w:firstLine="480" w:firstLineChars="200"/>
        <w:jc w:val="left"/>
        <w:rPr>
          <w:rStyle w:val="21"/>
          <w:rFonts w:hint="default" w:ascii="宋体" w:hAnsi="宋体" w:eastAsia="宋体" w:cs="宋体"/>
          <w:bCs/>
          <w:sz w:val="24"/>
          <w:highlight w:val="none"/>
          <w:lang w:val="en-US" w:eastAsia="zh-CN"/>
        </w:rPr>
      </w:pPr>
      <w:r>
        <w:rPr>
          <w:rFonts w:hint="eastAsia" w:ascii="宋体" w:hAnsi="宋体" w:cs="Arial"/>
          <w:sz w:val="24"/>
          <w:highlight w:val="none"/>
        </w:rPr>
        <w:t>联系人：</w:t>
      </w:r>
      <w:r>
        <w:rPr>
          <w:rFonts w:hint="eastAsia" w:ascii="宋体" w:hAnsi="宋体" w:cs="Arial"/>
          <w:sz w:val="24"/>
          <w:highlight w:val="none"/>
          <w:lang w:val="en-US" w:eastAsia="zh-CN"/>
        </w:rPr>
        <w:t>陈</w:t>
      </w:r>
      <w:r>
        <w:rPr>
          <w:rFonts w:hint="eastAsia" w:ascii="宋体" w:hAnsi="宋体" w:cs="Arial"/>
          <w:sz w:val="24"/>
          <w:highlight w:val="none"/>
        </w:rPr>
        <w:t>老师     联系电话：025-8686</w:t>
      </w:r>
      <w:r>
        <w:rPr>
          <w:rFonts w:hint="eastAsia" w:ascii="宋体" w:hAnsi="宋体" w:cs="Arial"/>
          <w:sz w:val="24"/>
          <w:highlight w:val="none"/>
          <w:lang w:val="en-US" w:eastAsia="zh-CN"/>
        </w:rPr>
        <w:t>9249</w:t>
      </w:r>
    </w:p>
    <w:p w14:paraId="0CDE9E20">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（三）投标文件的份数和签署</w:t>
      </w:r>
    </w:p>
    <w:p w14:paraId="3F4933D0">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1、投标人必须编制一份投标文件“正本”和前附表所要求份数的“副本”，并明确标明“正本”和“副本”。</w:t>
      </w:r>
    </w:p>
    <w:p w14:paraId="488759B4">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2、投标文件正本与副本均应使用不能擦去的墨水书写或打印，由投标人加盖公章和法定代表人或法定代表人委托的代理人印鉴或签字。</w:t>
      </w:r>
    </w:p>
    <w:p w14:paraId="59FC681C">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3、全套投标文件应无涂改和行间插字，除非这些删改是根据招标人的指示进行的，或者是投标人造成的必须修改的错误。修改处应由投标文件签署人加盖印鉴。</w:t>
      </w:r>
    </w:p>
    <w:p w14:paraId="6DC66592">
      <w:pPr>
        <w:tabs>
          <w:tab w:val="left" w:pos="142"/>
        </w:tabs>
        <w:spacing w:line="360" w:lineRule="auto"/>
        <w:ind w:firstLine="480" w:firstLineChars="200"/>
        <w:jc w:val="left"/>
        <w:rPr>
          <w:rStyle w:val="21"/>
          <w:rFonts w:ascii="宋体" w:hAnsi="宋体" w:cs="宋体"/>
          <w:bCs/>
          <w:sz w:val="24"/>
          <w:szCs w:val="22"/>
          <w:highlight w:val="none"/>
        </w:rPr>
      </w:pPr>
      <w:r>
        <w:rPr>
          <w:rStyle w:val="21"/>
          <w:rFonts w:ascii="宋体" w:hAnsi="宋体" w:cs="宋体"/>
          <w:bCs/>
          <w:sz w:val="24"/>
          <w:highlight w:val="none"/>
        </w:rPr>
        <w:t>4、需提供投标文件成果光盘或u盘壹套，其内容须与其所递交的纸质投标文</w:t>
      </w:r>
      <w:r>
        <w:rPr>
          <w:rStyle w:val="21"/>
          <w:rFonts w:ascii="宋体" w:hAnsi="宋体" w:cs="宋体"/>
          <w:bCs/>
          <w:sz w:val="24"/>
          <w:szCs w:val="22"/>
          <w:highlight w:val="none"/>
        </w:rPr>
        <w:t>件一致。投标文件正本、副本、电子版，如有不一致之处，以正本为准。</w:t>
      </w:r>
    </w:p>
    <w:p w14:paraId="6DE9F3FB">
      <w:pPr>
        <w:pStyle w:val="64"/>
        <w:ind w:firstLine="482"/>
        <w:rPr>
          <w:rFonts w:ascii="宋体" w:hAnsi="宋体" w:cs="宋体"/>
          <w:i/>
          <w:color w:val="FF0000"/>
          <w:highlight w:val="none"/>
          <w:u w:val="single"/>
        </w:rPr>
      </w:pPr>
      <w:r>
        <w:rPr>
          <w:rFonts w:hint="eastAsia" w:ascii="宋体" w:hAnsi="宋体" w:cs="宋体"/>
          <w:bCs/>
          <w:highlight w:val="none"/>
        </w:rPr>
        <w:t>5、</w:t>
      </w:r>
      <w:r>
        <w:rPr>
          <w:rFonts w:hint="eastAsia" w:ascii="宋体" w:hAnsi="宋体" w:cs="宋体"/>
          <w:i/>
          <w:color w:val="FF0000"/>
          <w:highlight w:val="none"/>
          <w:u w:val="single"/>
        </w:rPr>
        <w:t>开标一览表必须加</w:t>
      </w:r>
      <w:r>
        <w:rPr>
          <w:rFonts w:hint="eastAsia" w:ascii="宋体" w:hAnsi="宋体" w:cs="宋体"/>
          <w:bCs/>
          <w:i/>
          <w:iCs/>
          <w:color w:val="FF0000"/>
          <w:highlight w:val="none"/>
          <w:u w:val="single"/>
        </w:rPr>
        <w:t>盖投标人公章（复印件无效），</w:t>
      </w:r>
      <w:r>
        <w:rPr>
          <w:rFonts w:hint="eastAsia" w:ascii="宋体" w:hAnsi="宋体" w:cs="宋体"/>
          <w:i/>
          <w:color w:val="FF0000"/>
          <w:highlight w:val="none"/>
          <w:u w:val="single"/>
        </w:rPr>
        <w:t>单独密封在信封中，在投标截止时间前与投标文件分别递交，否则视为无效投标。</w:t>
      </w:r>
    </w:p>
    <w:p w14:paraId="4936C2E5">
      <w:pPr>
        <w:pStyle w:val="64"/>
        <w:ind w:firstLine="482"/>
        <w:rPr>
          <w:highlight w:val="none"/>
        </w:rPr>
      </w:pPr>
      <w:r>
        <w:rPr>
          <w:rStyle w:val="21"/>
          <w:rFonts w:hint="eastAsia" w:ascii="宋体" w:hAnsi="宋体" w:cs="宋体"/>
          <w:bCs/>
          <w:sz w:val="24"/>
          <w:highlight w:val="none"/>
        </w:rPr>
        <w:t>6、开标一览表中的价格应与投标文件中投标配置与分项报价表中的价格一致，如不一致，评标时按开标一览表中价格为准。</w:t>
      </w:r>
    </w:p>
    <w:p w14:paraId="201F7EC2">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w:t>
      </w:r>
      <w:r>
        <w:rPr>
          <w:rStyle w:val="21"/>
          <w:rFonts w:hint="eastAsia" w:ascii="宋体" w:hAnsi="宋体" w:cs="宋体"/>
          <w:bCs/>
          <w:sz w:val="24"/>
          <w:highlight w:val="none"/>
        </w:rPr>
        <w:t>四</w:t>
      </w:r>
      <w:r>
        <w:rPr>
          <w:rStyle w:val="21"/>
          <w:rFonts w:ascii="宋体" w:hAnsi="宋体" w:cs="宋体"/>
          <w:bCs/>
          <w:sz w:val="24"/>
          <w:highlight w:val="none"/>
        </w:rPr>
        <w:t>）</w:t>
      </w:r>
      <w:r>
        <w:rPr>
          <w:rStyle w:val="21"/>
          <w:rFonts w:hint="eastAsia" w:ascii="宋体" w:hAnsi="宋体" w:cs="宋体"/>
          <w:bCs/>
          <w:sz w:val="24"/>
          <w:highlight w:val="none"/>
        </w:rPr>
        <w:t>投标报价编制要求</w:t>
      </w:r>
    </w:p>
    <w:p w14:paraId="5D7476F4">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（1）所有材料、设备按规范及监理要求进行检测，由采购人指定检测单位，本工程材料、设备所需全部检测费用由供应商支付，包含在投标报价中，结算时发包人不予增加任何费用；</w:t>
      </w:r>
    </w:p>
    <w:p w14:paraId="53BF0E77">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2）开工前，水、电由招标人接至施工现场（50米范围内），业主仅提供现场用水、电接入位置，自指定位置接入施工现场所需的材料、安装等一切费用，由承包人自行解决并承担相应费用，同时施工中发包人不考虑因用电原因（如需自发电或电容量不够）而给承包人的任何额外补偿。施工期间产生的水电费由承包人承担，招标人先行垫付。</w:t>
      </w:r>
    </w:p>
    <w:p w14:paraId="7BA35DB6">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（3）投标报价需符合江苏省、南京市建设行政主管部门规定的相关费用及应缴纳的各种税费，并应根据供应商实际情况自主进行，但不得低于成本；</w:t>
      </w:r>
    </w:p>
    <w:p w14:paraId="2EC25358">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4）供应商在投标报价时应充分考虑政策性调整、人工、建材市场风险等因素。本工程投标报价中必须详细列出招标范围的所有材料、设备的名称、厂家、品牌、型号、规格、等级、主要技术指标、产地等信息；所有材料设备采购前需经甲方封样认可。</w:t>
      </w:r>
    </w:p>
    <w:p w14:paraId="144A7433">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（5）投标报价的计价方法按《建设工程工程量清单计价</w:t>
      </w:r>
      <w:r>
        <w:rPr>
          <w:rFonts w:hint="eastAsia" w:ascii="宋体" w:hAnsi="宋体" w:cs="宋体"/>
          <w:sz w:val="24"/>
          <w:highlight w:val="none"/>
          <w:lang w:val="en-US" w:eastAsia="zh-CN"/>
        </w:rPr>
        <w:t>标准</w:t>
      </w:r>
      <w:r>
        <w:rPr>
          <w:rFonts w:hint="eastAsia" w:ascii="宋体" w:hAnsi="宋体" w:cs="宋体"/>
          <w:sz w:val="24"/>
          <w:highlight w:val="none"/>
        </w:rPr>
        <w:t>》（GB</w:t>
      </w:r>
      <w:r>
        <w:rPr>
          <w:rFonts w:hint="eastAsia" w:ascii="宋体" w:hAnsi="宋体" w:cs="宋体"/>
          <w:sz w:val="24"/>
          <w:highlight w:val="none"/>
          <w:lang w:val="en-US" w:eastAsia="zh-CN"/>
        </w:rPr>
        <w:t>/T</w:t>
      </w:r>
      <w:r>
        <w:rPr>
          <w:rFonts w:hint="eastAsia" w:ascii="宋体" w:hAnsi="宋体" w:cs="宋体"/>
          <w:sz w:val="24"/>
          <w:highlight w:val="none"/>
        </w:rPr>
        <w:t>50500-20</w:t>
      </w:r>
      <w:r>
        <w:rPr>
          <w:rFonts w:hint="eastAsia" w:ascii="宋体" w:hAnsi="宋体" w:cs="宋体"/>
          <w:sz w:val="24"/>
          <w:highlight w:val="none"/>
          <w:lang w:val="en-US" w:eastAsia="zh-CN"/>
        </w:rPr>
        <w:t>24</w:t>
      </w:r>
      <w:r>
        <w:rPr>
          <w:rFonts w:hint="eastAsia" w:ascii="宋体" w:hAnsi="宋体" w:cs="宋体"/>
          <w:sz w:val="24"/>
          <w:highlight w:val="none"/>
        </w:rPr>
        <w:t>）执行。</w:t>
      </w:r>
    </w:p>
    <w:p w14:paraId="1B1CEE8C">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6）供应商投标前必须自行安排对工程现场和周围环境进行现场考察，供应商应充分重视和仔细地进行这种考察，充分注意到本项目采购、工程改造的特殊性，将其可能引起的造价变化等相关因素考虑到投标报价内，一旦中标，这种考察即被认为其结果已在投标文件中得到充分反映，施工时因为工程特殊性而做的相关变更，工程造价不调整。</w:t>
      </w:r>
    </w:p>
    <w:p w14:paraId="2E240E4D">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供应商必须充分勘查现场，供应商在投标时需充分考虑该项目施工过程中的其他相关措施费用，相关费用包含在所报的单价或总价内，采购人不再单独计列和支付。</w:t>
      </w:r>
    </w:p>
    <w:p w14:paraId="1D89E0B2">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除非合同另有规定，业主认为投标报价的措施费用适用于招标（合同）文件中规定或包括的任何项目的任何实施方法，投标方不得因施工方法不同而提出任何追加费用的要求，实施该方法的费用已充分包含在措施项目报价内，结算时上述费用不予调整，标段内包干使用。</w:t>
      </w:r>
    </w:p>
    <w:p w14:paraId="6BF7BE5E">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7）采购人要求的工期已充分考虑可能各种形式下的下雨、下雪、冰雹、台风、高温天气、停水、停电、节假日、扰民和民扰、道路施工影响等等不利因素的影响，但不可抗力或采购人书面同意延期的除外。合同工期执行投标单位投标函中自报工期；供应商一旦中标，在采购人发出开工令后必须按合同约定的工期完成；投标人承担未按期完工的违约责任。</w:t>
      </w:r>
    </w:p>
    <w:p w14:paraId="6F97300E">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8）本工程中标人确定的项目负责人，必须是供应商通过资格审查的项目负责人（如有变动，须经采购人书面同意），否则，采购人有权采取任何有利于采购人的行为，直至解除合同，并由中标人承担因此造成采购人的一切损失；</w:t>
      </w:r>
    </w:p>
    <w:p w14:paraId="5DA2FD00">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（9）环保部门要求的或未达到环保部门要求的整改相关费用在本次报价内。</w:t>
      </w:r>
    </w:p>
    <w:p w14:paraId="465D026E">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10）不论如何，业主认为中标单位的投标报价是充分满足招标文件的技术参数和功能要求的。对于任何为了满足招标文件的技术参数和功能要求的深化设计、变更、技术核定所引起工程造价的增加，业主均不认可，工程结算不增加任何费用（工程招标合同范围外的另算）。</w:t>
      </w:r>
    </w:p>
    <w:p w14:paraId="4B2F866B">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11）供应商在进行墙面、地面、现浇板开槽、开洞工作时，应根据埋管情况放线、切割，不得任意敲凿，并承担相应的墙、地面、现浇板开槽、开洞和墙面、地面、现浇板的恢复费用，把涉及的相关费用充分考虑在投标报价中，工程结算不会因为涉及任何涉及墙、地面、现浇板开槽、开洞及恢复等相关工作而增加费用。</w:t>
      </w:r>
    </w:p>
    <w:p w14:paraId="155A78EF">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（12）总包配合费及与其他相关协调费用包含在投标报价内，无论任何理由，工程结算时不调整。</w:t>
      </w:r>
    </w:p>
    <w:p w14:paraId="0119E164">
      <w:pPr>
        <w:widowControl w:val="0"/>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13）供应商投标文件必须对招标文件中所提出的各项要求和规定逐条进行应答，无论投标时是否作应答或者应答是否合理，中标后都将被业主认为已经对招标书中业主要求的功能和技术要求做了最严格的满足响应,且施工中不能因此增加任何费用，否则招标人有权要求投标人承担合同价0.2%的违约金。</w:t>
      </w:r>
    </w:p>
    <w:p w14:paraId="10EC2204">
      <w:pPr>
        <w:pStyle w:val="4"/>
        <w:bidi w:val="0"/>
        <w:rPr>
          <w:rStyle w:val="21"/>
          <w:rFonts w:ascii="宋体" w:hAnsi="宋体"/>
          <w:b/>
          <w:sz w:val="24"/>
          <w:highlight w:val="none"/>
        </w:rPr>
      </w:pPr>
      <w:r>
        <w:rPr>
          <w:rStyle w:val="21"/>
          <w:rFonts w:ascii="宋体" w:hAnsi="宋体"/>
          <w:b/>
          <w:sz w:val="24"/>
          <w:highlight w:val="none"/>
        </w:rPr>
        <w:t>五、投标文件的递交</w:t>
      </w:r>
    </w:p>
    <w:p w14:paraId="4FF7AC4E">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（一）投标文件的密封与标志</w:t>
      </w:r>
    </w:p>
    <w:p w14:paraId="037B0461">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1、密封：投标人必须将投标文件密封提交，正本、副本、电子光盘/U盘（请注明投标单位名称和投标项目名称）可单独密封或一起密封。</w:t>
      </w:r>
    </w:p>
    <w:p w14:paraId="1C931797">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2、标志：所有封袋上均需写明招标人名称和工程名称，并加盖投标人公章。</w:t>
      </w:r>
    </w:p>
    <w:p w14:paraId="3A321610">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（二）投标截止期</w:t>
      </w:r>
    </w:p>
    <w:p w14:paraId="2608C943">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投标人应在投标须知中规定的时间之前将投标文件递交到指定地点。</w:t>
      </w:r>
    </w:p>
    <w:p w14:paraId="76EBD783">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招标人可以按本文件规定以修改通知的方式，酌情延长递交投标文件的截止日期。在上述情况下，招标人与投标人以前的投标截止期方面的全部权力、责任和义务，将适用于延长后新的投标截止期。</w:t>
      </w:r>
    </w:p>
    <w:p w14:paraId="5D500289">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超过投标截止期送达的投标文件将被拒绝并原封退给投标人。</w:t>
      </w:r>
    </w:p>
    <w:p w14:paraId="1C00ED54">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（三）投标文件的修改与撤回</w:t>
      </w:r>
    </w:p>
    <w:p w14:paraId="1803383C">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投标人可以在递交投标文件以后，在规定的投标截止期之前，以书面形式向招标人递交补充、修改、替代或撤回其投标文件的通知。在投标截止期以后，不得更改投标文件。</w:t>
      </w:r>
    </w:p>
    <w:p w14:paraId="0FE171FA">
      <w:pPr>
        <w:tabs>
          <w:tab w:val="left" w:pos="142"/>
        </w:tabs>
        <w:spacing w:line="360" w:lineRule="auto"/>
        <w:ind w:firstLine="480" w:firstLineChars="200"/>
        <w:jc w:val="left"/>
        <w:rPr>
          <w:rStyle w:val="21"/>
          <w:rFonts w:ascii="宋体" w:hAnsi="宋体" w:cs="宋体"/>
          <w:bCs/>
          <w:sz w:val="24"/>
          <w:highlight w:val="none"/>
        </w:rPr>
      </w:pPr>
      <w:r>
        <w:rPr>
          <w:rStyle w:val="21"/>
          <w:rFonts w:ascii="宋体" w:hAnsi="宋体" w:cs="宋体"/>
          <w:bCs/>
          <w:sz w:val="24"/>
          <w:highlight w:val="none"/>
        </w:rPr>
        <w:t>投标人的补充、修改、替代或撤回通知，应按照本招标文件规定的要求编制、密封、标志和递交，密封袋上应标明“补充”、“修改”、“替代”或“撤回”字样。</w:t>
      </w:r>
    </w:p>
    <w:p w14:paraId="43D64F3E">
      <w:pPr>
        <w:tabs>
          <w:tab w:val="left" w:pos="142"/>
        </w:tabs>
        <w:spacing w:line="360" w:lineRule="auto"/>
        <w:ind w:firstLine="480" w:firstLineChars="200"/>
        <w:jc w:val="left"/>
        <w:rPr>
          <w:rStyle w:val="21"/>
          <w:rFonts w:ascii="宋体" w:hAnsi="宋体"/>
          <w:color w:val="000000"/>
          <w:sz w:val="24"/>
          <w:highlight w:val="none"/>
        </w:rPr>
      </w:pPr>
      <w:r>
        <w:rPr>
          <w:rStyle w:val="21"/>
          <w:rFonts w:ascii="宋体" w:hAnsi="宋体" w:cs="宋体"/>
          <w:bCs/>
          <w:sz w:val="24"/>
          <w:highlight w:val="none"/>
        </w:rPr>
        <w:t>投标截止以后,在投标有效期内，投标人不得撤回投标文件。</w:t>
      </w:r>
    </w:p>
    <w:p w14:paraId="5939ED43">
      <w:pPr>
        <w:pStyle w:val="4"/>
        <w:bidi w:val="0"/>
        <w:rPr>
          <w:rStyle w:val="21"/>
          <w:rFonts w:ascii="宋体" w:hAnsi="宋体"/>
          <w:b/>
          <w:sz w:val="24"/>
          <w:highlight w:val="none"/>
        </w:rPr>
      </w:pPr>
      <w:r>
        <w:rPr>
          <w:rStyle w:val="21"/>
          <w:rFonts w:ascii="宋体" w:hAnsi="宋体"/>
          <w:b/>
          <w:sz w:val="24"/>
          <w:highlight w:val="none"/>
        </w:rPr>
        <w:t>六、开标</w:t>
      </w:r>
    </w:p>
    <w:p w14:paraId="17915D71">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1、开标由招标人主持，邀请所有投标单位授权委托人/法定代表人参加。投标单位的授权代理人持本人有效身份证原件(或复印件)、授权委托书于投标截止时间前到达现场参加开标会。</w:t>
      </w:r>
    </w:p>
    <w:p w14:paraId="7ED9AE07">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2、开标时，由投标人推选的代表或招标人检查投标文件的密封情况，投标文件未按照招标文件的要求予以密封的，将作为无效投标文件，退回投标人。经确认无误后，由工作人员当众拆封，宣读投标人名称、投标价格和其他招标人认为有必要的内容。</w:t>
      </w:r>
    </w:p>
    <w:p w14:paraId="057CF3EF">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3、招标人在招标文件要求提交投标文件的截止时间前收到的所有投标文件，开标时都将当众予以拆封、宣读、记录。</w:t>
      </w:r>
    </w:p>
    <w:p w14:paraId="45D9B07C">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4、唱标顺序按各投标人送达投标文件时间先后的逆顺序进行。</w:t>
      </w:r>
    </w:p>
    <w:p w14:paraId="528B7B04">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5、投标文件有下列情形之一的，招标人不予受理：</w:t>
      </w:r>
    </w:p>
    <w:p w14:paraId="74B7AAB7">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（1）未按期送达的或者未送达指定地点的；</w:t>
      </w:r>
    </w:p>
    <w:p w14:paraId="4D284D1C">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（2）未按招标文件要求密封的。</w:t>
      </w:r>
    </w:p>
    <w:p w14:paraId="098ABFA4">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6、投标文件有下列情形之一的，由评标委员会初审后按废标处理：</w:t>
      </w:r>
    </w:p>
    <w:p w14:paraId="62442108">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（1）投标文件中的投标函未加盖投标人的公章及企业法定代表人印章的，或者企业法定代表人委托代理人没有合法、有效的委托书（原件）及委托代理人印章或签字的；</w:t>
      </w:r>
    </w:p>
    <w:p w14:paraId="368B2541">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w:t>
      </w:r>
      <w:r>
        <w:rPr>
          <w:rStyle w:val="21"/>
          <w:rFonts w:hint="eastAsia" w:ascii="宋体" w:hAnsi="宋体"/>
          <w:color w:val="000000"/>
          <w:sz w:val="24"/>
          <w:highlight w:val="none"/>
        </w:rPr>
        <w:t>2</w:t>
      </w:r>
      <w:r>
        <w:rPr>
          <w:rStyle w:val="21"/>
          <w:rFonts w:ascii="宋体" w:hAnsi="宋体"/>
          <w:color w:val="000000"/>
          <w:sz w:val="24"/>
          <w:highlight w:val="none"/>
        </w:rPr>
        <w:t xml:space="preserve">）未按招标文件规定的格式填写，内容不全或关键字迹模糊、无法辨认的； </w:t>
      </w:r>
    </w:p>
    <w:p w14:paraId="7B340238">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w:t>
      </w:r>
      <w:r>
        <w:rPr>
          <w:rStyle w:val="21"/>
          <w:rFonts w:hint="eastAsia" w:ascii="宋体" w:hAnsi="宋体"/>
          <w:color w:val="000000"/>
          <w:sz w:val="24"/>
          <w:highlight w:val="none"/>
        </w:rPr>
        <w:t>3</w:t>
      </w:r>
      <w:r>
        <w:rPr>
          <w:rStyle w:val="21"/>
          <w:rFonts w:ascii="宋体" w:hAnsi="宋体"/>
          <w:color w:val="000000"/>
          <w:sz w:val="24"/>
          <w:highlight w:val="none"/>
        </w:rPr>
        <w:t xml:space="preserve">）投标人递交两份或多份内容不同的投标文件，或在一份投标文件中对同一招标项目报有两个或多个报价，且未声明哪一个有效，按招标文件规定提交备选投标方案的除外； </w:t>
      </w:r>
    </w:p>
    <w:p w14:paraId="5E43B51E">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w:t>
      </w:r>
      <w:r>
        <w:rPr>
          <w:rStyle w:val="21"/>
          <w:rFonts w:hint="eastAsia" w:ascii="宋体" w:hAnsi="宋体"/>
          <w:color w:val="000000"/>
          <w:sz w:val="24"/>
          <w:highlight w:val="none"/>
        </w:rPr>
        <w:t>4</w:t>
      </w:r>
      <w:r>
        <w:rPr>
          <w:rStyle w:val="21"/>
          <w:rFonts w:ascii="宋体" w:hAnsi="宋体"/>
          <w:color w:val="000000"/>
          <w:sz w:val="24"/>
          <w:highlight w:val="none"/>
        </w:rPr>
        <w:t>）投标人名称或组织结构与资格审查时不一致的；</w:t>
      </w:r>
    </w:p>
    <w:p w14:paraId="3E1B41FA">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w:t>
      </w:r>
      <w:r>
        <w:rPr>
          <w:rStyle w:val="21"/>
          <w:rFonts w:hint="eastAsia" w:ascii="宋体" w:hAnsi="宋体"/>
          <w:color w:val="000000"/>
          <w:sz w:val="24"/>
          <w:highlight w:val="none"/>
        </w:rPr>
        <w:t>5</w:t>
      </w:r>
      <w:r>
        <w:rPr>
          <w:rStyle w:val="21"/>
          <w:rFonts w:ascii="宋体" w:hAnsi="宋体"/>
          <w:color w:val="000000"/>
          <w:sz w:val="24"/>
          <w:highlight w:val="none"/>
        </w:rPr>
        <w:t>）除在投标文件截止时间前经招标人书面同意外，项目经理与资格后审时不一致的；</w:t>
      </w:r>
    </w:p>
    <w:p w14:paraId="3E53134F">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w:t>
      </w:r>
      <w:r>
        <w:rPr>
          <w:rStyle w:val="21"/>
          <w:rFonts w:hint="eastAsia" w:ascii="宋体" w:hAnsi="宋体"/>
          <w:color w:val="000000"/>
          <w:sz w:val="24"/>
          <w:highlight w:val="none"/>
        </w:rPr>
        <w:t>6</w:t>
      </w:r>
      <w:r>
        <w:rPr>
          <w:rStyle w:val="21"/>
          <w:rFonts w:ascii="宋体" w:hAnsi="宋体"/>
          <w:color w:val="000000"/>
          <w:sz w:val="24"/>
          <w:highlight w:val="none"/>
        </w:rPr>
        <w:t>）投标人资格条件不符合国家有关规定或招标文件要求的；</w:t>
      </w:r>
    </w:p>
    <w:p w14:paraId="67B44213">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w:t>
      </w:r>
      <w:r>
        <w:rPr>
          <w:rStyle w:val="21"/>
          <w:rFonts w:hint="eastAsia" w:ascii="宋体" w:hAnsi="宋体"/>
          <w:color w:val="000000"/>
          <w:sz w:val="24"/>
          <w:highlight w:val="none"/>
        </w:rPr>
        <w:t>7</w:t>
      </w:r>
      <w:r>
        <w:rPr>
          <w:rStyle w:val="21"/>
          <w:rFonts w:ascii="宋体" w:hAnsi="宋体"/>
          <w:color w:val="000000"/>
          <w:sz w:val="24"/>
          <w:highlight w:val="none"/>
        </w:rPr>
        <w:t xml:space="preserve">）投标文件载明的招标项目完成期限超过招标文件规定的期限； </w:t>
      </w:r>
    </w:p>
    <w:p w14:paraId="6E3C37AF">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w:t>
      </w:r>
      <w:r>
        <w:rPr>
          <w:rStyle w:val="21"/>
          <w:rFonts w:hint="eastAsia" w:ascii="宋体" w:hAnsi="宋体"/>
          <w:color w:val="000000"/>
          <w:sz w:val="24"/>
          <w:highlight w:val="none"/>
        </w:rPr>
        <w:t>8</w:t>
      </w:r>
      <w:r>
        <w:rPr>
          <w:rStyle w:val="21"/>
          <w:rFonts w:ascii="宋体" w:hAnsi="宋体"/>
          <w:color w:val="000000"/>
          <w:sz w:val="24"/>
          <w:highlight w:val="none"/>
        </w:rPr>
        <w:t xml:space="preserve">）明显不符合技术规范、技术标准的要求； </w:t>
      </w:r>
    </w:p>
    <w:p w14:paraId="5A84C189">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w:t>
      </w:r>
      <w:r>
        <w:rPr>
          <w:rStyle w:val="21"/>
          <w:rFonts w:hint="eastAsia" w:ascii="宋体" w:hAnsi="宋体"/>
          <w:color w:val="000000"/>
          <w:sz w:val="24"/>
          <w:highlight w:val="none"/>
        </w:rPr>
        <w:t>9</w:t>
      </w:r>
      <w:r>
        <w:rPr>
          <w:rStyle w:val="21"/>
          <w:rFonts w:ascii="宋体" w:hAnsi="宋体"/>
          <w:color w:val="000000"/>
          <w:sz w:val="24"/>
          <w:highlight w:val="none"/>
        </w:rPr>
        <w:t>）不同投标人的投标文件出现了评标小组认为不应当雷同的情况；</w:t>
      </w:r>
    </w:p>
    <w:p w14:paraId="67CDBF88">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（1</w:t>
      </w:r>
      <w:r>
        <w:rPr>
          <w:rStyle w:val="21"/>
          <w:rFonts w:hint="eastAsia" w:ascii="宋体" w:hAnsi="宋体"/>
          <w:color w:val="000000"/>
          <w:sz w:val="24"/>
          <w:highlight w:val="none"/>
        </w:rPr>
        <w:t>0</w:t>
      </w:r>
      <w:r>
        <w:rPr>
          <w:rStyle w:val="21"/>
          <w:rFonts w:ascii="宋体" w:hAnsi="宋体"/>
          <w:color w:val="000000"/>
          <w:sz w:val="24"/>
          <w:highlight w:val="none"/>
        </w:rPr>
        <w:t>）改变招标文件提供的工程量清单中的计量单位、工程数量；</w:t>
      </w:r>
    </w:p>
    <w:p w14:paraId="28F6B13A">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（1</w:t>
      </w:r>
      <w:r>
        <w:rPr>
          <w:rStyle w:val="21"/>
          <w:rFonts w:hint="eastAsia" w:ascii="宋体" w:hAnsi="宋体"/>
          <w:color w:val="000000"/>
          <w:sz w:val="24"/>
          <w:highlight w:val="none"/>
        </w:rPr>
        <w:t>1</w:t>
      </w:r>
      <w:r>
        <w:rPr>
          <w:rStyle w:val="21"/>
          <w:rFonts w:ascii="宋体" w:hAnsi="宋体"/>
          <w:color w:val="000000"/>
          <w:sz w:val="24"/>
          <w:highlight w:val="none"/>
        </w:rPr>
        <w:t xml:space="preserve">）报价超出招标控制价的情况； </w:t>
      </w:r>
    </w:p>
    <w:p w14:paraId="5E8FB5FB">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（1</w:t>
      </w:r>
      <w:r>
        <w:rPr>
          <w:rStyle w:val="21"/>
          <w:rFonts w:hint="eastAsia" w:ascii="宋体" w:hAnsi="宋体"/>
          <w:color w:val="000000"/>
          <w:sz w:val="24"/>
          <w:highlight w:val="none"/>
        </w:rPr>
        <w:t>2</w:t>
      </w:r>
      <w:r>
        <w:rPr>
          <w:rStyle w:val="21"/>
          <w:rFonts w:ascii="宋体" w:hAnsi="宋体"/>
          <w:color w:val="000000"/>
          <w:sz w:val="24"/>
          <w:highlight w:val="none"/>
        </w:rPr>
        <w:t xml:space="preserve">）投标文件提出了不能满足招标文件要求或招标人不能接受的工程验收、计量、价款结算支付办法； </w:t>
      </w:r>
    </w:p>
    <w:p w14:paraId="533FAA88">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（1</w:t>
      </w:r>
      <w:r>
        <w:rPr>
          <w:rStyle w:val="21"/>
          <w:rFonts w:hint="eastAsia" w:ascii="宋体" w:hAnsi="宋体"/>
          <w:color w:val="000000"/>
          <w:sz w:val="24"/>
          <w:highlight w:val="none"/>
        </w:rPr>
        <w:t>3</w:t>
      </w:r>
      <w:r>
        <w:rPr>
          <w:rStyle w:val="21"/>
          <w:rFonts w:ascii="宋体" w:hAnsi="宋体"/>
          <w:color w:val="000000"/>
          <w:sz w:val="24"/>
          <w:highlight w:val="none"/>
        </w:rPr>
        <w:t>）以他人的名义投标、串通投标、以行贿手段谋取中标或者以其他弄虚作假方式投标的；</w:t>
      </w:r>
    </w:p>
    <w:p w14:paraId="495AABB8">
      <w:pPr>
        <w:snapToGrid w:val="0"/>
        <w:spacing w:line="360" w:lineRule="auto"/>
        <w:ind w:firstLine="482"/>
        <w:rPr>
          <w:rStyle w:val="21"/>
          <w:rFonts w:ascii="宋体" w:hAnsi="宋体"/>
          <w:color w:val="000000"/>
          <w:sz w:val="24"/>
          <w:highlight w:val="none"/>
        </w:rPr>
      </w:pPr>
      <w:r>
        <w:rPr>
          <w:rStyle w:val="21"/>
          <w:rFonts w:ascii="宋体" w:hAnsi="宋体"/>
          <w:color w:val="000000"/>
          <w:sz w:val="24"/>
          <w:highlight w:val="none"/>
        </w:rPr>
        <w:t>（1</w:t>
      </w:r>
      <w:r>
        <w:rPr>
          <w:rStyle w:val="21"/>
          <w:rFonts w:hint="eastAsia" w:ascii="宋体" w:hAnsi="宋体"/>
          <w:color w:val="000000"/>
          <w:sz w:val="24"/>
          <w:highlight w:val="none"/>
        </w:rPr>
        <w:t>4</w:t>
      </w:r>
      <w:r>
        <w:rPr>
          <w:rStyle w:val="21"/>
          <w:rFonts w:ascii="宋体" w:hAnsi="宋体"/>
          <w:color w:val="000000"/>
          <w:sz w:val="24"/>
          <w:highlight w:val="none"/>
        </w:rPr>
        <w:t>）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14:paraId="04A970C4">
      <w:pPr>
        <w:pStyle w:val="4"/>
        <w:bidi w:val="0"/>
        <w:rPr>
          <w:rStyle w:val="21"/>
          <w:rFonts w:ascii="宋体" w:hAnsi="宋体"/>
          <w:b/>
          <w:sz w:val="24"/>
          <w:highlight w:val="none"/>
        </w:rPr>
      </w:pPr>
      <w:r>
        <w:rPr>
          <w:rStyle w:val="21"/>
          <w:rFonts w:ascii="宋体" w:hAnsi="宋体"/>
          <w:b/>
          <w:sz w:val="24"/>
          <w:highlight w:val="none"/>
        </w:rPr>
        <w:t>七、评标办法</w:t>
      </w:r>
    </w:p>
    <w:p w14:paraId="50901213">
      <w:pPr>
        <w:snapToGrid w:val="0"/>
        <w:spacing w:line="360" w:lineRule="auto"/>
        <w:ind w:firstLine="482"/>
        <w:rPr>
          <w:rStyle w:val="21"/>
          <w:rFonts w:ascii="宋体" w:hAnsi="宋体"/>
          <w:color w:val="000000"/>
          <w:sz w:val="24"/>
          <w:highlight w:val="none"/>
        </w:rPr>
      </w:pPr>
      <w:r>
        <w:rPr>
          <w:rStyle w:val="21"/>
          <w:rFonts w:hint="eastAsia" w:ascii="宋体" w:hAnsi="宋体"/>
          <w:color w:val="000000"/>
          <w:sz w:val="24"/>
          <w:highlight w:val="none"/>
        </w:rPr>
        <w:t>本项目采用综合评分法，评分统计方法采用百分制（满分</w:t>
      </w:r>
      <w:r>
        <w:rPr>
          <w:rStyle w:val="21"/>
          <w:rFonts w:ascii="宋体" w:hAnsi="宋体"/>
          <w:color w:val="000000"/>
          <w:sz w:val="24"/>
          <w:highlight w:val="none"/>
        </w:rPr>
        <w:t>100</w:t>
      </w:r>
      <w:r>
        <w:rPr>
          <w:rStyle w:val="21"/>
          <w:rFonts w:hint="eastAsia" w:ascii="宋体" w:hAnsi="宋体"/>
          <w:color w:val="000000"/>
          <w:sz w:val="24"/>
          <w:highlight w:val="none"/>
        </w:rPr>
        <w:t>分），将全部评委评分直接进行算术平均，小数点后保留</w:t>
      </w:r>
      <w:r>
        <w:rPr>
          <w:rStyle w:val="21"/>
          <w:rFonts w:ascii="宋体" w:hAnsi="宋体"/>
          <w:color w:val="000000"/>
          <w:sz w:val="24"/>
          <w:highlight w:val="none"/>
        </w:rPr>
        <w:t>2</w:t>
      </w:r>
      <w:r>
        <w:rPr>
          <w:rStyle w:val="21"/>
          <w:rFonts w:hint="eastAsia" w:ascii="宋体" w:hAnsi="宋体"/>
          <w:color w:val="000000"/>
          <w:sz w:val="24"/>
          <w:highlight w:val="none"/>
        </w:rPr>
        <w:t>位。按评审后得分由高到低顺序排列，得分相同的，按投标报价由低到高顺序排列，得分且投标报价相同的，按技术响应情况得分高低顺序排列，由评标委员会确定中标人。</w:t>
      </w:r>
    </w:p>
    <w:p w14:paraId="7AC004B2">
      <w:pPr>
        <w:snapToGrid w:val="0"/>
        <w:spacing w:line="360" w:lineRule="auto"/>
        <w:ind w:firstLine="480" w:firstLineChars="200"/>
        <w:rPr>
          <w:rStyle w:val="21"/>
          <w:rFonts w:ascii="宋体" w:hAnsi="宋体"/>
          <w:kern w:val="0"/>
          <w:sz w:val="24"/>
          <w:highlight w:val="none"/>
        </w:rPr>
      </w:pPr>
    </w:p>
    <w:tbl>
      <w:tblPr>
        <w:tblStyle w:val="18"/>
        <w:tblW w:w="5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363"/>
        <w:gridCol w:w="6581"/>
        <w:gridCol w:w="608"/>
      </w:tblGrid>
      <w:tr w14:paraId="0D87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79" w:type="pct"/>
            <w:shd w:val="clear" w:color="auto" w:fill="auto"/>
            <w:vAlign w:val="center"/>
          </w:tcPr>
          <w:p w14:paraId="47ACCB6D">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1143" w:type="pct"/>
            <w:shd w:val="clear" w:color="auto" w:fill="auto"/>
            <w:vAlign w:val="center"/>
          </w:tcPr>
          <w:p w14:paraId="07A85806">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评分项目</w:t>
            </w:r>
          </w:p>
        </w:tc>
        <w:tc>
          <w:tcPr>
            <w:tcW w:w="3183" w:type="pct"/>
            <w:shd w:val="clear" w:color="auto" w:fill="auto"/>
            <w:vAlign w:val="center"/>
          </w:tcPr>
          <w:p w14:paraId="09A9B13C">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评分标准及细则</w:t>
            </w:r>
          </w:p>
        </w:tc>
        <w:tc>
          <w:tcPr>
            <w:tcW w:w="294" w:type="pct"/>
            <w:shd w:val="clear" w:color="auto" w:fill="auto"/>
            <w:vAlign w:val="center"/>
          </w:tcPr>
          <w:p w14:paraId="7FA992DA">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分值</w:t>
            </w:r>
          </w:p>
        </w:tc>
      </w:tr>
      <w:tr w14:paraId="65F4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379" w:type="pct"/>
            <w:shd w:val="clear" w:color="auto" w:fill="auto"/>
            <w:vAlign w:val="center"/>
          </w:tcPr>
          <w:p w14:paraId="0BE19113">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143" w:type="pct"/>
            <w:shd w:val="clear" w:color="auto" w:fill="auto"/>
            <w:vAlign w:val="center"/>
          </w:tcPr>
          <w:p w14:paraId="00BC5F04">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价格分(</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tc>
        <w:tc>
          <w:tcPr>
            <w:tcW w:w="3183" w:type="pct"/>
            <w:shd w:val="clear" w:color="auto" w:fill="auto"/>
            <w:vAlign w:val="center"/>
          </w:tcPr>
          <w:p w14:paraId="1CC5AF90">
            <w:pPr>
              <w:keepNext w:val="0"/>
              <w:keepLines w:val="0"/>
              <w:pageBreakBefore w:val="0"/>
              <w:widowControl/>
              <w:kinsoku/>
              <w:wordWrap/>
              <w:overflowPunct/>
              <w:topLinePunct w:val="0"/>
              <w:autoSpaceDE/>
              <w:autoSpaceDN/>
              <w:bidi w:val="0"/>
              <w:adjustRightInd/>
              <w:snapToGrid/>
              <w:ind w:firstLine="0" w:firstLineChars="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价格分采用低价优先法计算，即满足采购文件要求且报价最低的供应商的最终报价为评审基准价，其价格分为满分</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分，其它供应商的价格分统一按照以下公式计算：</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报价得分=(评审基准价/该供应商的最终报价)×</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tc>
        <w:tc>
          <w:tcPr>
            <w:tcW w:w="294" w:type="pct"/>
            <w:shd w:val="clear" w:color="auto" w:fill="auto"/>
            <w:vAlign w:val="center"/>
          </w:tcPr>
          <w:p w14:paraId="409FB6A6">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w:t>
            </w:r>
          </w:p>
        </w:tc>
      </w:tr>
      <w:tr w14:paraId="18F0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379" w:type="pct"/>
            <w:shd w:val="clear" w:color="auto" w:fill="auto"/>
            <w:vAlign w:val="center"/>
          </w:tcPr>
          <w:p w14:paraId="12BC7DA3">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143" w:type="pct"/>
            <w:shd w:val="clear" w:color="auto" w:fill="auto"/>
            <w:vAlign w:val="center"/>
          </w:tcPr>
          <w:p w14:paraId="2A469879">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项目实施方案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tc>
        <w:tc>
          <w:tcPr>
            <w:tcW w:w="3183" w:type="pct"/>
            <w:shd w:val="clear" w:color="auto" w:fill="auto"/>
            <w:vAlign w:val="center"/>
          </w:tcPr>
          <w:p w14:paraId="11E63FF2">
            <w:pPr>
              <w:keepNext w:val="0"/>
              <w:keepLines w:val="0"/>
              <w:pageBreakBefore w:val="0"/>
              <w:widowControl/>
              <w:kinsoku/>
              <w:wordWrap/>
              <w:overflowPunct/>
              <w:topLinePunct w:val="0"/>
              <w:autoSpaceDE/>
              <w:autoSpaceDN/>
              <w:bidi w:val="0"/>
              <w:adjustRightInd/>
              <w:snapToGrid/>
              <w:ind w:firstLine="0" w:firstLineChars="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投标人应根据招标要求及项目实施具体需要，</w:t>
            </w:r>
            <w:r>
              <w:rPr>
                <w:rFonts w:hint="eastAsia" w:ascii="宋体" w:hAnsi="宋体"/>
                <w:bCs/>
                <w:color w:val="000000" w:themeColor="text1"/>
                <w:sz w:val="24"/>
                <w:szCs w:val="24"/>
                <w:highlight w:val="none"/>
                <w:lang w:val="en-US" w:eastAsia="zh-CN"/>
                <w14:textFill>
                  <w14:solidFill>
                    <w14:schemeClr w14:val="tx1"/>
                  </w14:solidFill>
                </w14:textFill>
              </w:rPr>
              <w:t>提供本项目的项目实施方案，包括总体实施方案、项目团队配置、扬尘管控、噪音管控、成品保护</w:t>
            </w:r>
            <w:r>
              <w:rPr>
                <w:rFonts w:hint="eastAsia" w:ascii="宋体" w:hAnsi="宋体" w:cs="宋体"/>
                <w:color w:val="000000" w:themeColor="text1"/>
                <w:szCs w:val="21"/>
                <w:highlight w:val="none"/>
                <w14:textFill>
                  <w14:solidFill>
                    <w14:schemeClr w14:val="tx1"/>
                  </w14:solidFill>
                </w14:textFill>
              </w:rPr>
              <w:t>等</w:t>
            </w:r>
            <w:r>
              <w:rPr>
                <w:rFonts w:hint="eastAsia" w:ascii="宋体" w:hAnsi="宋体" w:cs="宋体"/>
                <w:color w:val="000000" w:themeColor="text1"/>
                <w:szCs w:val="21"/>
                <w:highlight w:val="none"/>
                <w:lang w:eastAsia="zh-CN"/>
                <w14:textFill>
                  <w14:solidFill>
                    <w14:schemeClr w14:val="tx1"/>
                  </w14:solidFill>
                </w14:textFill>
              </w:rPr>
              <w:t>。</w:t>
            </w:r>
          </w:p>
          <w:p w14:paraId="592369BB">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（1）方案贴合医科高校实验室污水站运行特点，充分考虑科研实验污水特殊性、机房24小时不间断运行需求，施工流程清晰、工序排布合理、重难点分析精准、整改措施完善，得15分；</w:t>
            </w:r>
          </w:p>
          <w:p w14:paraId="59FBACDF">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（2）方案整体完整，基本匹配项目需求，工序流程合理，重难点把控基本到位，无明显疏漏，得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p w14:paraId="46855A04">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（3）方案内容简单、针对性不足，工序排布不够合理，重难点应对措施不完善，得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14:paraId="53A85D6B">
            <w:pPr>
              <w:keepNext w:val="0"/>
              <w:keepLines w:val="0"/>
              <w:pageBreakBefore w:val="0"/>
              <w:widowControl/>
              <w:kinsoku/>
              <w:wordWrap/>
              <w:overflowPunct/>
              <w:topLinePunct w:val="0"/>
              <w:autoSpaceDE/>
              <w:autoSpaceDN/>
              <w:bidi w:val="0"/>
              <w:adjustRightInd/>
              <w:snapToGrid/>
              <w:ind w:firstLine="0" w:firstLineChars="0"/>
              <w:textAlignment w:val="baseline"/>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（4）方案残缺、偏离项目实际需求，无有效施工规划，得</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w:t>
            </w:r>
          </w:p>
        </w:tc>
        <w:tc>
          <w:tcPr>
            <w:tcW w:w="294" w:type="pct"/>
            <w:shd w:val="clear" w:color="auto" w:fill="auto"/>
            <w:vAlign w:val="center"/>
          </w:tcPr>
          <w:p w14:paraId="7B91438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r>
      <w:tr w14:paraId="464E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jc w:val="center"/>
        </w:trPr>
        <w:tc>
          <w:tcPr>
            <w:tcW w:w="379" w:type="pct"/>
            <w:shd w:val="clear" w:color="auto" w:fill="auto"/>
            <w:vAlign w:val="center"/>
          </w:tcPr>
          <w:p w14:paraId="107AB317">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143" w:type="pct"/>
            <w:shd w:val="clear" w:color="auto" w:fill="auto"/>
            <w:vAlign w:val="center"/>
          </w:tcPr>
          <w:p w14:paraId="71876450">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质量保障及专项修缮工艺方案（10分）</w:t>
            </w:r>
          </w:p>
        </w:tc>
        <w:tc>
          <w:tcPr>
            <w:tcW w:w="3183" w:type="pct"/>
            <w:shd w:val="clear" w:color="auto" w:fill="auto"/>
            <w:vAlign w:val="center"/>
          </w:tcPr>
          <w:p w14:paraId="6CD7BC00">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投标人应根据招标要求及项目实施具体需要，</w:t>
            </w:r>
            <w:r>
              <w:rPr>
                <w:rFonts w:hint="eastAsia" w:ascii="宋体" w:hAnsi="宋体" w:cs="宋体"/>
                <w:color w:val="000000" w:themeColor="text1"/>
                <w:szCs w:val="21"/>
                <w:highlight w:val="none"/>
                <w:lang w:val="en-US" w:eastAsia="zh-CN"/>
                <w14:textFill>
                  <w14:solidFill>
                    <w14:schemeClr w14:val="tx1"/>
                  </w14:solidFill>
                </w14:textFill>
              </w:rPr>
              <w:t>提供本项目的质量保障及专项修缮方案，包括</w:t>
            </w:r>
            <w:r>
              <w:rPr>
                <w:rFonts w:hint="eastAsia" w:ascii="宋体" w:hAnsi="宋体" w:cs="宋体"/>
                <w:color w:val="000000" w:themeColor="text1"/>
                <w:szCs w:val="21"/>
                <w:highlight w:val="none"/>
                <w14:textFill>
                  <w14:solidFill>
                    <w14:schemeClr w14:val="tx1"/>
                  </w14:solidFill>
                </w14:textFill>
              </w:rPr>
              <w:t>污水站机房防腐、防渗、防水、防腐蚀、耐酸碱、降噪、设备基础加固等专项修缮工艺</w:t>
            </w:r>
            <w:r>
              <w:rPr>
                <w:rFonts w:hint="eastAsia" w:ascii="宋体" w:hAnsi="宋体" w:cs="宋体"/>
                <w:color w:val="000000" w:themeColor="text1"/>
                <w:szCs w:val="21"/>
                <w:highlight w:val="none"/>
                <w:lang w:eastAsia="zh-CN"/>
                <w14:textFill>
                  <w14:solidFill>
                    <w14:schemeClr w14:val="tx1"/>
                  </w14:solidFill>
                </w14:textFill>
              </w:rPr>
              <w:t>。</w:t>
            </w:r>
          </w:p>
          <w:p w14:paraId="307FA4A6">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（1）采用行业先进、适配医科污水环境的修缮工艺，质量管控体系完善，工艺细节细化到位，材料选型符合环保、耐腐蚀、抗老化标准，质保措施完善，得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lang w:eastAsia="zh-CN"/>
                <w14:textFill>
                  <w14:solidFill>
                    <w14:schemeClr w14:val="tx1"/>
                  </w14:solidFill>
                </w14:textFill>
              </w:rPr>
              <w:t>分；</w:t>
            </w:r>
          </w:p>
          <w:p w14:paraId="4D34A23B">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（2）工艺方案合规，材料选型满足基础使用要求，质量管控措施齐全，细节略有不足，得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分；</w:t>
            </w:r>
          </w:p>
          <w:p w14:paraId="12CEBBC2">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（3）工艺方案基本可行，管控措施简单，材料适配性一般，得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分；</w:t>
            </w:r>
          </w:p>
          <w:p w14:paraId="1E7E4BCB">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（4）无专项工艺方案或工艺不符合项目规范，得0分。</w:t>
            </w:r>
          </w:p>
          <w:p w14:paraId="2FA167A5">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val="en-US" w:eastAsia="zh-CN"/>
                <w14:textFill>
                  <w14:solidFill>
                    <w14:schemeClr w14:val="tx1"/>
                  </w14:solidFill>
                </w14:textFill>
              </w:rPr>
            </w:pPr>
          </w:p>
        </w:tc>
        <w:tc>
          <w:tcPr>
            <w:tcW w:w="294" w:type="pct"/>
            <w:shd w:val="clear" w:color="auto" w:fill="auto"/>
            <w:vAlign w:val="center"/>
          </w:tcPr>
          <w:p w14:paraId="655A71DD">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r>
      <w:tr w14:paraId="0911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shd w:val="clear" w:color="auto" w:fill="auto"/>
            <w:vAlign w:val="center"/>
          </w:tcPr>
          <w:p w14:paraId="5349C971">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1143" w:type="pct"/>
            <w:shd w:val="clear" w:color="auto" w:fill="auto"/>
            <w:vAlign w:val="center"/>
          </w:tcPr>
          <w:p w14:paraId="335CAA79">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施工进度计划及保障</w:t>
            </w:r>
            <w:r>
              <w:rPr>
                <w:rFonts w:hint="eastAsia" w:ascii="宋体" w:hAnsi="宋体" w:cs="宋体"/>
                <w:color w:val="000000" w:themeColor="text1"/>
                <w:highlight w:val="none"/>
                <w:lang w:val="en-US" w:eastAsia="zh-CN"/>
                <w14:textFill>
                  <w14:solidFill>
                    <w14:schemeClr w14:val="tx1"/>
                  </w14:solidFill>
                </w14:textFill>
              </w:rPr>
              <w:t>方案（5分）</w:t>
            </w:r>
          </w:p>
        </w:tc>
        <w:tc>
          <w:tcPr>
            <w:tcW w:w="3183" w:type="pct"/>
            <w:shd w:val="clear" w:color="auto" w:fill="auto"/>
            <w:vAlign w:val="center"/>
          </w:tcPr>
          <w:p w14:paraId="52EDAE05">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投标人应结合招标要求及项目实际需求，编制科学合理的项目进度控制方案</w:t>
            </w:r>
            <w:r>
              <w:rPr>
                <w:rFonts w:hint="eastAsia" w:ascii="宋体" w:hAnsi="宋体" w:cs="宋体"/>
                <w:color w:val="000000" w:themeColor="text1"/>
                <w:szCs w:val="21"/>
                <w:highlight w:val="none"/>
                <w:lang w:eastAsia="zh-CN"/>
                <w14:textFill>
                  <w14:solidFill>
                    <w14:schemeClr w14:val="tx1"/>
                  </w14:solidFill>
                </w14:textFill>
              </w:rPr>
              <w:t>；</w:t>
            </w:r>
          </w:p>
          <w:p w14:paraId="55D0185A">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（1）工期排布紧凑合理，完全满足招标文件工期要求，进度管控、人员调配、工期保障措施完善，有完善的赶工及应急预案，得5分；</w:t>
            </w:r>
          </w:p>
          <w:p w14:paraId="5E819136">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（2）工期计划合理，保障措施基本齐全，得3分；</w:t>
            </w:r>
          </w:p>
          <w:p w14:paraId="3C1D44D9">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（3）工期规划粗糙，保障措施不足，得1分；</w:t>
            </w:r>
          </w:p>
          <w:p w14:paraId="52B5CEBB">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（4）工期不满足招标文件要求或无进度计划，得0分。</w:t>
            </w:r>
          </w:p>
        </w:tc>
        <w:tc>
          <w:tcPr>
            <w:tcW w:w="294" w:type="pct"/>
            <w:shd w:val="clear" w:color="auto" w:fill="auto"/>
            <w:vAlign w:val="center"/>
          </w:tcPr>
          <w:p w14:paraId="4B7DB268">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r>
      <w:tr w14:paraId="10AD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shd w:val="clear" w:color="auto" w:fill="auto"/>
            <w:vAlign w:val="center"/>
          </w:tcPr>
          <w:p w14:paraId="1D75E4A8">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1143" w:type="pct"/>
            <w:shd w:val="clear" w:color="auto" w:fill="auto"/>
            <w:vAlign w:val="center"/>
          </w:tcPr>
          <w:p w14:paraId="2F2E3DE8">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业绩（1</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3183" w:type="pct"/>
            <w:shd w:val="clear" w:color="auto" w:fill="auto"/>
            <w:vAlign w:val="center"/>
          </w:tcPr>
          <w:p w14:paraId="5CF8270E">
            <w:pPr>
              <w:keepNext w:val="0"/>
              <w:keepLines w:val="0"/>
              <w:pageBreakBefore w:val="0"/>
              <w:widowControl/>
              <w:kinsoku/>
              <w:wordWrap/>
              <w:overflowPunct/>
              <w:topLinePunct w:val="0"/>
              <w:autoSpaceDE/>
              <w:autoSpaceDN/>
              <w:bidi w:val="0"/>
              <w:adjustRightInd/>
              <w:snapToGrid/>
              <w:ind w:firstLine="0" w:firstLineChars="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年05月01日以来（以合同签订时间为准），供应商承担过类似</w:t>
            </w:r>
            <w:r>
              <w:rPr>
                <w:rFonts w:hint="eastAsia" w:ascii="宋体" w:hAnsi="宋体" w:cs="宋体"/>
                <w:color w:val="000000" w:themeColor="text1"/>
                <w:szCs w:val="21"/>
                <w:highlight w:val="none"/>
                <w:lang w:val="en-US" w:eastAsia="zh-CN"/>
                <w14:textFill>
                  <w14:solidFill>
                    <w14:schemeClr w14:val="tx1"/>
                  </w14:solidFill>
                </w14:textFill>
              </w:rPr>
              <w:t>污水处理</w:t>
            </w:r>
            <w:r>
              <w:rPr>
                <w:rFonts w:hint="eastAsia" w:ascii="宋体" w:hAnsi="宋体" w:cs="宋体"/>
                <w:color w:val="000000" w:themeColor="text1"/>
                <w:szCs w:val="21"/>
                <w:highlight w:val="none"/>
                <w14:textFill>
                  <w14:solidFill>
                    <w14:schemeClr w14:val="tx1"/>
                  </w14:solidFill>
                </w14:textFill>
              </w:rPr>
              <w:t>工程业绩的，</w:t>
            </w:r>
            <w:r>
              <w:rPr>
                <w:rFonts w:hint="eastAsia" w:ascii="宋体" w:hAnsi="宋体" w:cs="宋体"/>
                <w:color w:val="000000" w:themeColor="text1"/>
                <w:szCs w:val="21"/>
                <w:highlight w:val="none"/>
                <w:lang w:val="en-US" w:eastAsia="zh-CN"/>
                <w14:textFill>
                  <w14:solidFill>
                    <w14:schemeClr w14:val="tx1"/>
                  </w14:solidFill>
                </w14:textFill>
              </w:rPr>
              <w:t>提供合同复印件，</w:t>
            </w:r>
            <w:r>
              <w:rPr>
                <w:rFonts w:hint="eastAsia" w:ascii="宋体" w:hAnsi="宋体" w:cs="宋体"/>
                <w:color w:val="000000" w:themeColor="text1"/>
                <w:szCs w:val="21"/>
                <w:highlight w:val="none"/>
                <w14:textFill>
                  <w14:solidFill>
                    <w14:schemeClr w14:val="tx1"/>
                  </w14:solidFill>
                </w14:textFill>
              </w:rPr>
              <w:t>每提供一个合同得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分，最多得</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b/>
                <w:bCs/>
                <w:color w:val="000000" w:themeColor="text1"/>
                <w:szCs w:val="21"/>
                <w:highlight w:val="none"/>
                <w14:textFill>
                  <w14:solidFill>
                    <w14:schemeClr w14:val="tx1"/>
                  </w14:solidFill>
                </w14:textFill>
              </w:rPr>
              <w:t>（时间以合同签订时间为准，合同应反映相关内容。）</w:t>
            </w:r>
          </w:p>
        </w:tc>
        <w:tc>
          <w:tcPr>
            <w:tcW w:w="294" w:type="pct"/>
            <w:shd w:val="clear" w:color="auto" w:fill="auto"/>
            <w:vAlign w:val="center"/>
          </w:tcPr>
          <w:p w14:paraId="76B8A67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5</w:t>
            </w:r>
          </w:p>
        </w:tc>
      </w:tr>
      <w:tr w14:paraId="60E2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shd w:val="clear" w:color="auto" w:fill="auto"/>
            <w:vAlign w:val="center"/>
          </w:tcPr>
          <w:p w14:paraId="455EEE9C">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c>
          <w:tcPr>
            <w:tcW w:w="1143" w:type="pct"/>
            <w:shd w:val="clear" w:color="auto" w:fill="auto"/>
            <w:vAlign w:val="center"/>
          </w:tcPr>
          <w:p w14:paraId="74303BC7">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安全文明施工管控方案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3183" w:type="pct"/>
            <w:shd w:val="clear" w:color="auto" w:fill="auto"/>
            <w:vAlign w:val="center"/>
          </w:tcPr>
          <w:p w14:paraId="47037458">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投标人应结合高校校园管理、实验室科研环境、污水站危废及污水处置特性，</w:t>
            </w:r>
            <w:r>
              <w:rPr>
                <w:rFonts w:hint="eastAsia" w:ascii="宋体" w:hAnsi="宋体" w:cs="宋体"/>
                <w:color w:val="000000" w:themeColor="text1"/>
                <w:szCs w:val="21"/>
                <w:highlight w:val="none"/>
                <w:lang w:val="en-US" w:eastAsia="zh-CN"/>
                <w14:textFill>
                  <w14:solidFill>
                    <w14:schemeClr w14:val="tx1"/>
                  </w14:solidFill>
                </w14:textFill>
              </w:rPr>
              <w:t>提供本项目的安全文明施工管控方案，包括</w:t>
            </w:r>
            <w:r>
              <w:rPr>
                <w:rFonts w:hint="eastAsia" w:ascii="宋体" w:hAnsi="宋体" w:cs="宋体"/>
                <w:color w:val="000000" w:themeColor="text1"/>
                <w:szCs w:val="21"/>
                <w:highlight w:val="none"/>
                <w14:textFill>
                  <w14:solidFill>
                    <w14:schemeClr w14:val="tx1"/>
                  </w14:solidFill>
                </w14:textFill>
              </w:rPr>
              <w:t>安全施工、扬尘管控、噪音管控、污水临时处置、成品保护、校园文明施工措施</w:t>
            </w:r>
            <w:r>
              <w:rPr>
                <w:rFonts w:hint="eastAsia" w:ascii="宋体" w:hAnsi="宋体" w:cs="宋体"/>
                <w:color w:val="000000" w:themeColor="text1"/>
                <w:szCs w:val="21"/>
                <w:highlight w:val="none"/>
                <w:lang w:val="en-US" w:eastAsia="zh-CN"/>
                <w14:textFill>
                  <w14:solidFill>
                    <w14:schemeClr w14:val="tx1"/>
                  </w14:solidFill>
                </w14:textFill>
              </w:rPr>
              <w:t>等</w:t>
            </w:r>
            <w:r>
              <w:rPr>
                <w:rFonts w:hint="eastAsia" w:ascii="宋体" w:hAnsi="宋体" w:cs="宋体"/>
                <w:color w:val="000000" w:themeColor="text1"/>
                <w:szCs w:val="21"/>
                <w:highlight w:val="none"/>
                <w:lang w:eastAsia="zh-CN"/>
                <w14:textFill>
                  <w14:solidFill>
                    <w14:schemeClr w14:val="tx1"/>
                  </w14:solidFill>
                </w14:textFill>
              </w:rPr>
              <w:t>。</w:t>
            </w:r>
          </w:p>
          <w:p w14:paraId="3FD78248">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（1）安全管理制度健全，针对校园施工、不停机施工、实验室污水环境制定专项安全预案，扬尘、噪音、废水管控措施完善，成品保护、应急处置方案详实，得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分；</w:t>
            </w:r>
          </w:p>
          <w:p w14:paraId="4B40A591">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（2）安全及文明施工方案完整，管控措施齐全，基本适配校园施工要求，得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分；</w:t>
            </w:r>
          </w:p>
          <w:p w14:paraId="378DFE2F">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（3）方案内容简单，管控措施不完善，针对性不足，得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分；</w:t>
            </w:r>
          </w:p>
          <w:p w14:paraId="027685E6">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（4）无专项管控方案，得0分。</w:t>
            </w:r>
          </w:p>
        </w:tc>
        <w:tc>
          <w:tcPr>
            <w:tcW w:w="294" w:type="pct"/>
            <w:shd w:val="clear" w:color="auto" w:fill="auto"/>
            <w:vAlign w:val="center"/>
          </w:tcPr>
          <w:p w14:paraId="23D82B93">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r>
      <w:tr w14:paraId="7145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shd w:val="clear" w:color="auto" w:fill="auto"/>
            <w:vAlign w:val="center"/>
          </w:tcPr>
          <w:p w14:paraId="31863676">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1143" w:type="pct"/>
            <w:shd w:val="clear" w:color="auto" w:fill="auto"/>
            <w:vAlign w:val="center"/>
          </w:tcPr>
          <w:p w14:paraId="49603D66">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环保及</w:t>
            </w:r>
            <w:r>
              <w:rPr>
                <w:rFonts w:hint="eastAsia" w:ascii="宋体" w:hAnsi="宋体" w:cs="宋体"/>
                <w:color w:val="000000" w:themeColor="text1"/>
                <w:szCs w:val="21"/>
                <w:highlight w:val="none"/>
                <w:lang w:val="en-US" w:eastAsia="zh-CN"/>
                <w14:textFill>
                  <w14:solidFill>
                    <w14:schemeClr w14:val="tx1"/>
                  </w14:solidFill>
                </w14:textFill>
              </w:rPr>
              <w:t>实验室污水临时</w:t>
            </w:r>
            <w:r>
              <w:rPr>
                <w:rFonts w:hint="eastAsia" w:ascii="宋体" w:hAnsi="宋体" w:cs="宋体"/>
                <w:color w:val="000000" w:themeColor="text1"/>
                <w:szCs w:val="21"/>
                <w:highlight w:val="none"/>
                <w14:textFill>
                  <w14:solidFill>
                    <w14:schemeClr w14:val="tx1"/>
                  </w14:solidFill>
                </w14:textFill>
              </w:rPr>
              <w:t>处置方案</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5分</w:t>
            </w:r>
            <w:r>
              <w:rPr>
                <w:rFonts w:hint="eastAsia" w:ascii="宋体" w:hAnsi="宋体" w:cs="宋体"/>
                <w:color w:val="000000" w:themeColor="text1"/>
                <w:szCs w:val="21"/>
                <w:highlight w:val="none"/>
                <w:lang w:eastAsia="zh-CN"/>
                <w14:textFill>
                  <w14:solidFill>
                    <w14:schemeClr w14:val="tx1"/>
                  </w14:solidFill>
                </w14:textFill>
              </w:rPr>
              <w:t>）</w:t>
            </w:r>
          </w:p>
        </w:tc>
        <w:tc>
          <w:tcPr>
            <w:tcW w:w="3183" w:type="pct"/>
            <w:shd w:val="clear" w:color="auto" w:fill="auto"/>
            <w:vAlign w:val="center"/>
          </w:tcPr>
          <w:p w14:paraId="75955B90">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投标人应结合</w:t>
            </w:r>
            <w:r>
              <w:rPr>
                <w:rFonts w:hint="eastAsia" w:ascii="宋体" w:hAnsi="宋体" w:cs="宋体"/>
                <w:color w:val="000000" w:themeColor="text1"/>
                <w:szCs w:val="21"/>
                <w:highlight w:val="none"/>
                <w:lang w:val="en-US" w:eastAsia="zh-CN"/>
                <w14:textFill>
                  <w14:solidFill>
                    <w14:schemeClr w14:val="tx1"/>
                  </w14:solidFill>
                </w14:textFill>
              </w:rPr>
              <w:t>环保要求、</w:t>
            </w:r>
            <w:r>
              <w:rPr>
                <w:rFonts w:hint="eastAsia" w:ascii="宋体" w:hAnsi="宋体" w:cs="宋体"/>
                <w:color w:val="000000" w:themeColor="text1"/>
                <w:szCs w:val="21"/>
                <w:highlight w:val="none"/>
                <w14:textFill>
                  <w14:solidFill>
                    <w14:schemeClr w14:val="tx1"/>
                  </w14:solidFill>
                </w14:textFill>
              </w:rPr>
              <w:t>高校校园管理、污水站危废及污水处置特性，</w:t>
            </w:r>
            <w:r>
              <w:rPr>
                <w:rFonts w:hint="eastAsia" w:ascii="宋体" w:hAnsi="宋体" w:cs="宋体"/>
                <w:color w:val="000000" w:themeColor="text1"/>
                <w:szCs w:val="21"/>
                <w:highlight w:val="none"/>
                <w:lang w:val="en-US" w:eastAsia="zh-CN"/>
                <w14:textFill>
                  <w14:solidFill>
                    <w14:schemeClr w14:val="tx1"/>
                  </w14:solidFill>
                </w14:textFill>
              </w:rPr>
              <w:t>提供本项目的</w:t>
            </w:r>
            <w:r>
              <w:rPr>
                <w:rFonts w:hint="eastAsia" w:ascii="宋体" w:hAnsi="宋体" w:cs="宋体"/>
                <w:color w:val="000000" w:themeColor="text1"/>
                <w:szCs w:val="21"/>
                <w:highlight w:val="none"/>
                <w14:textFill>
                  <w14:solidFill>
                    <w14:schemeClr w14:val="tx1"/>
                  </w14:solidFill>
                </w14:textFill>
              </w:rPr>
              <w:t>环保及</w:t>
            </w:r>
            <w:r>
              <w:rPr>
                <w:rFonts w:hint="eastAsia" w:ascii="宋体" w:hAnsi="宋体" w:cs="宋体"/>
                <w:color w:val="000000" w:themeColor="text1"/>
                <w:szCs w:val="21"/>
                <w:highlight w:val="none"/>
                <w:lang w:val="en-US" w:eastAsia="zh-CN"/>
                <w14:textFill>
                  <w14:solidFill>
                    <w14:schemeClr w14:val="tx1"/>
                  </w14:solidFill>
                </w14:textFill>
              </w:rPr>
              <w:t>实验室污水临时</w:t>
            </w:r>
            <w:r>
              <w:rPr>
                <w:rFonts w:hint="eastAsia" w:ascii="宋体" w:hAnsi="宋体" w:cs="宋体"/>
                <w:color w:val="000000" w:themeColor="text1"/>
                <w:szCs w:val="21"/>
                <w:highlight w:val="none"/>
                <w14:textFill>
                  <w14:solidFill>
                    <w14:schemeClr w14:val="tx1"/>
                  </w14:solidFill>
                </w14:textFill>
              </w:rPr>
              <w:t>处置方案</w:t>
            </w:r>
            <w:r>
              <w:rPr>
                <w:rFonts w:hint="eastAsia" w:ascii="宋体" w:hAnsi="宋体" w:cs="宋体"/>
                <w:color w:val="000000" w:themeColor="text1"/>
                <w:szCs w:val="21"/>
                <w:highlight w:val="none"/>
                <w:lang w:eastAsia="zh-CN"/>
                <w14:textFill>
                  <w14:solidFill>
                    <w14:schemeClr w14:val="tx1"/>
                  </w14:solidFill>
                </w14:textFill>
              </w:rPr>
              <w:t>；</w:t>
            </w:r>
          </w:p>
          <w:p w14:paraId="09A730C8">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（1）环保处置方案完善，垃圾分类、清运、处置流程规范，</w:t>
            </w:r>
            <w:r>
              <w:rPr>
                <w:rFonts w:hint="eastAsia" w:ascii="宋体" w:hAnsi="宋体" w:cs="宋体"/>
                <w:color w:val="000000" w:themeColor="text1"/>
                <w:szCs w:val="21"/>
                <w:highlight w:val="none"/>
                <w:lang w:val="en-US" w:eastAsia="zh-CN"/>
                <w14:textFill>
                  <w14:solidFill>
                    <w14:schemeClr w14:val="tx1"/>
                  </w14:solidFill>
                </w14:textFill>
              </w:rPr>
              <w:t>实验室污水临时</w:t>
            </w:r>
            <w:r>
              <w:rPr>
                <w:rFonts w:hint="eastAsia" w:ascii="宋体" w:hAnsi="宋体" w:cs="宋体"/>
                <w:color w:val="000000" w:themeColor="text1"/>
                <w:szCs w:val="21"/>
                <w:highlight w:val="none"/>
                <w14:textFill>
                  <w14:solidFill>
                    <w14:schemeClr w14:val="tx1"/>
                  </w14:solidFill>
                </w14:textFill>
              </w:rPr>
              <w:t>处置措施可行，完全符合校园环保及环保法规要求，得5分；</w:t>
            </w:r>
          </w:p>
          <w:p w14:paraId="2DACD250">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（2）方案基本完整，处置措施合规，无环保隐患，得3分；</w:t>
            </w:r>
          </w:p>
          <w:p w14:paraId="69359F6F">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（3）方案简单，处置措施不完善，得1分；</w:t>
            </w:r>
          </w:p>
          <w:p w14:paraId="7D9987DB">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（4）无环保处置方案，得0分。</w:t>
            </w:r>
          </w:p>
        </w:tc>
        <w:tc>
          <w:tcPr>
            <w:tcW w:w="294" w:type="pct"/>
            <w:shd w:val="clear" w:color="auto" w:fill="auto"/>
            <w:vAlign w:val="center"/>
          </w:tcPr>
          <w:p w14:paraId="4665F071">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r>
      <w:tr w14:paraId="2BC3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shd w:val="clear" w:color="auto" w:fill="auto"/>
            <w:vAlign w:val="center"/>
          </w:tcPr>
          <w:p w14:paraId="15BDF51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宋体" w:hAnsi="宋体" w:cs="宋体"/>
                <w:color w:val="000000" w:themeColor="text1"/>
                <w:szCs w:val="21"/>
                <w:highlight w:val="none"/>
                <w:lang w:val="en-US" w:eastAsia="zh-CN"/>
                <w14:textFill>
                  <w14:solidFill>
                    <w14:schemeClr w14:val="tx1"/>
                  </w14:solidFill>
                </w14:textFill>
              </w:rPr>
            </w:pPr>
          </w:p>
        </w:tc>
        <w:tc>
          <w:tcPr>
            <w:tcW w:w="1143" w:type="pct"/>
            <w:shd w:val="clear" w:color="auto" w:fill="auto"/>
            <w:vAlign w:val="center"/>
          </w:tcPr>
          <w:p w14:paraId="5ED9E1DC">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售后服务方案（5分）</w:t>
            </w:r>
          </w:p>
        </w:tc>
        <w:tc>
          <w:tcPr>
            <w:tcW w:w="3183" w:type="pct"/>
            <w:shd w:val="clear" w:color="auto" w:fill="auto"/>
            <w:vAlign w:val="center"/>
          </w:tcPr>
          <w:p w14:paraId="5207C738">
            <w:pPr>
              <w:keepNext w:val="0"/>
              <w:keepLines w:val="0"/>
              <w:pageBreakBefore w:val="0"/>
              <w:widowControl/>
              <w:kinsoku/>
              <w:wordWrap/>
              <w:overflowPunct/>
              <w:topLinePunct w:val="0"/>
              <w:autoSpaceDE/>
              <w:autoSpaceDN/>
              <w:bidi w:val="0"/>
              <w:adjustRightInd/>
              <w:snapToGrid/>
              <w:ind w:firstLine="0" w:firstLineChars="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lang w:val="en-US" w:eastAsia="zh-CN"/>
                <w14:textFill>
                  <w14:solidFill>
                    <w14:schemeClr w14:val="tx1"/>
                  </w14:solidFill>
                </w14:textFill>
              </w:rPr>
              <w:t>应</w:t>
            </w:r>
            <w:r>
              <w:rPr>
                <w:rFonts w:hint="eastAsia" w:ascii="宋体" w:hAnsi="宋体" w:cs="宋体"/>
                <w:color w:val="000000" w:themeColor="text1"/>
                <w:szCs w:val="21"/>
                <w:highlight w:val="none"/>
                <w14:textFill>
                  <w14:solidFill>
                    <w14:schemeClr w14:val="tx1"/>
                  </w14:solidFill>
                </w14:textFill>
              </w:rPr>
              <w:t>依据招标文件要求及项目实际需求，编制完整详实、科学可行的售后及质保服务专项方案，包括但不限于服务体系、服务内容、故障解决方案、专业技术人员保障及服务电话、培训方案等：</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1、售后服务方案描述准确、内容合理细致，满足本项目建设要求的，得5分；</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2、售后服务方案描述基本准确、基本满足本项目建设要求的，得3分；</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3、售后服务方案描述较少的，得1分；</w:t>
            </w:r>
          </w:p>
          <w:p w14:paraId="650FBEF8">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4、未提供不得分。</w:t>
            </w:r>
          </w:p>
        </w:tc>
        <w:tc>
          <w:tcPr>
            <w:tcW w:w="294" w:type="pct"/>
            <w:shd w:val="clear" w:color="auto" w:fill="auto"/>
            <w:vAlign w:val="center"/>
          </w:tcPr>
          <w:p w14:paraId="2CA721B3">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r>
      <w:tr w14:paraId="1F6A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shd w:val="clear" w:color="auto" w:fill="auto"/>
            <w:vAlign w:val="center"/>
          </w:tcPr>
          <w:p w14:paraId="5BDA4523">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1143" w:type="pct"/>
            <w:shd w:val="clear" w:color="auto" w:fill="auto"/>
            <w:vAlign w:val="center"/>
          </w:tcPr>
          <w:p w14:paraId="7FD8F307">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履约能力（</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3183" w:type="pct"/>
            <w:shd w:val="clear" w:color="auto" w:fill="auto"/>
            <w:vAlign w:val="center"/>
          </w:tcPr>
          <w:p w14:paraId="169DF3AC">
            <w:pPr>
              <w:keepNext w:val="0"/>
              <w:keepLines w:val="0"/>
              <w:pageBreakBefore w:val="0"/>
              <w:widowControl/>
              <w:kinsoku/>
              <w:wordWrap/>
              <w:overflowPunct/>
              <w:topLinePunct w:val="0"/>
              <w:autoSpaceDE/>
              <w:autoSpaceDN/>
              <w:bidi w:val="0"/>
              <w:adjustRightInd/>
              <w:snapToGrid/>
              <w:ind w:firstLine="0" w:firstLineChars="0"/>
              <w:jc w:val="left"/>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1、企业认证：</w:t>
            </w:r>
          </w:p>
          <w:p w14:paraId="529EB2CF">
            <w:pPr>
              <w:keepNext w:val="0"/>
              <w:keepLines w:val="0"/>
              <w:pageBreakBefore w:val="0"/>
              <w:widowControl/>
              <w:kinsoku/>
              <w:wordWrap/>
              <w:overflowPunct/>
              <w:topLinePunct w:val="0"/>
              <w:autoSpaceDE/>
              <w:autoSpaceDN/>
              <w:bidi w:val="0"/>
              <w:adjustRightInd/>
              <w:snapToGrid/>
              <w:ind w:firstLine="0" w:firstLineChars="0"/>
              <w:jc w:val="left"/>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（1）拥有质量管理体系认证证书，得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3BEDB586">
            <w:pPr>
              <w:keepNext w:val="0"/>
              <w:keepLines w:val="0"/>
              <w:pageBreakBefore w:val="0"/>
              <w:widowControl/>
              <w:kinsoku/>
              <w:wordWrap/>
              <w:overflowPunct/>
              <w:topLinePunct w:val="0"/>
              <w:autoSpaceDE/>
              <w:autoSpaceDN/>
              <w:bidi w:val="0"/>
              <w:adjustRightInd/>
              <w:snapToGrid/>
              <w:ind w:firstLine="0" w:firstLineChars="0"/>
              <w:jc w:val="left"/>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（2）拥有环境管理体系认证证书，得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739BD278">
            <w:pPr>
              <w:keepNext w:val="0"/>
              <w:keepLines w:val="0"/>
              <w:pageBreakBefore w:val="0"/>
              <w:widowControl/>
              <w:kinsoku/>
              <w:wordWrap/>
              <w:overflowPunct/>
              <w:topLinePunct w:val="0"/>
              <w:autoSpaceDE/>
              <w:autoSpaceDN/>
              <w:bidi w:val="0"/>
              <w:adjustRightInd/>
              <w:snapToGrid/>
              <w:ind w:firstLine="0" w:firstLineChars="0"/>
              <w:jc w:val="left"/>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（3）拥有职业健康安全管理体系认证证书，得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3D91D283">
            <w:pPr>
              <w:keepNext w:val="0"/>
              <w:keepLines w:val="0"/>
              <w:pageBreakBefore w:val="0"/>
              <w:widowControl/>
              <w:kinsoku/>
              <w:wordWrap/>
              <w:overflowPunct/>
              <w:topLinePunct w:val="0"/>
              <w:autoSpaceDE/>
              <w:autoSpaceDN/>
              <w:bidi w:val="0"/>
              <w:adjustRightInd/>
              <w:snapToGrid/>
              <w:ind w:firstLine="0" w:firstLineChars="0"/>
              <w:jc w:val="left"/>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(以上提供证书复印件并加盖公章，备查，不提供不得分)</w:t>
            </w:r>
          </w:p>
          <w:p w14:paraId="3C89BE8E">
            <w:pPr>
              <w:keepNext w:val="0"/>
              <w:keepLines w:val="0"/>
              <w:pageBreakBefore w:val="0"/>
              <w:widowControl/>
              <w:kinsoku/>
              <w:wordWrap/>
              <w:overflowPunct/>
              <w:topLinePunct w:val="0"/>
              <w:autoSpaceDE/>
              <w:autoSpaceDN/>
              <w:bidi w:val="0"/>
              <w:adjustRightInd/>
              <w:snapToGrid/>
              <w:ind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、项目经理具备机电工程专业</w:t>
            </w:r>
            <w:r>
              <w:rPr>
                <w:rFonts w:hint="eastAsia" w:ascii="宋体" w:hAnsi="宋体" w:cs="宋体"/>
                <w:color w:val="000000" w:themeColor="text1"/>
                <w:szCs w:val="21"/>
                <w:highlight w:val="none"/>
                <w:lang w:val="en-US" w:eastAsia="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级注册建造师证书（提供新版证书），同时具有安全生产考核合格证书（B类）的，得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14:paraId="35FDD43F">
            <w:pPr>
              <w:keepNext w:val="0"/>
              <w:keepLines w:val="0"/>
              <w:pageBreakBefore w:val="0"/>
              <w:widowControl/>
              <w:kinsoku/>
              <w:wordWrap/>
              <w:overflowPunct/>
              <w:topLinePunct w:val="0"/>
              <w:autoSpaceDE/>
              <w:autoSpaceDN/>
              <w:bidi w:val="0"/>
              <w:adjustRightInd/>
              <w:snapToGrid/>
              <w:ind w:firstLine="0" w:firstLineChars="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（提供证书复印件加盖公章，以及社保机构出具近</w:t>
            </w: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个月（202</w:t>
            </w: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月至202</w:t>
            </w: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月）供应商为项目经理缴纳的社保缴费证明材料（并加盖社保中心章或社保中心参保缴费证明电子专用章））</w:t>
            </w:r>
          </w:p>
        </w:tc>
        <w:tc>
          <w:tcPr>
            <w:tcW w:w="294" w:type="pct"/>
            <w:shd w:val="clear" w:color="auto" w:fill="auto"/>
            <w:vAlign w:val="center"/>
          </w:tcPr>
          <w:p w14:paraId="7879438E">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r>
      <w:tr w14:paraId="748C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79" w:type="pct"/>
            <w:shd w:val="clear" w:color="auto" w:fill="auto"/>
            <w:vAlign w:val="center"/>
          </w:tcPr>
          <w:p w14:paraId="08B490E9">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color w:val="000000" w:themeColor="text1"/>
                <w:szCs w:val="21"/>
                <w:highlight w:val="none"/>
                <w14:textFill>
                  <w14:solidFill>
                    <w14:schemeClr w14:val="tx1"/>
                  </w14:solidFill>
                </w14:textFill>
              </w:rPr>
            </w:pPr>
          </w:p>
        </w:tc>
        <w:tc>
          <w:tcPr>
            <w:tcW w:w="1143" w:type="pct"/>
            <w:shd w:val="clear" w:color="auto" w:fill="auto"/>
            <w:vAlign w:val="center"/>
          </w:tcPr>
          <w:p w14:paraId="4C7EDD95">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3183" w:type="pct"/>
            <w:shd w:val="clear" w:color="auto" w:fill="auto"/>
            <w:vAlign w:val="center"/>
          </w:tcPr>
          <w:p w14:paraId="70CFAA01">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color w:val="000000" w:themeColor="text1"/>
                <w:szCs w:val="21"/>
                <w:highlight w:val="none"/>
                <w14:textFill>
                  <w14:solidFill>
                    <w14:schemeClr w14:val="tx1"/>
                  </w14:solidFill>
                </w14:textFill>
              </w:rPr>
            </w:pPr>
          </w:p>
        </w:tc>
        <w:tc>
          <w:tcPr>
            <w:tcW w:w="294" w:type="pct"/>
            <w:shd w:val="clear" w:color="auto" w:fill="auto"/>
            <w:vAlign w:val="center"/>
          </w:tcPr>
          <w:p w14:paraId="778E032C">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w:t>
            </w:r>
          </w:p>
        </w:tc>
      </w:tr>
    </w:tbl>
    <w:p w14:paraId="6EF8CE7C">
      <w:pPr>
        <w:snapToGrid w:val="0"/>
        <w:spacing w:line="360" w:lineRule="auto"/>
        <w:rPr>
          <w:rStyle w:val="21"/>
          <w:rFonts w:ascii="宋体" w:hAnsi="宋体"/>
          <w:kern w:val="0"/>
          <w:sz w:val="24"/>
          <w:highlight w:val="none"/>
        </w:rPr>
      </w:pPr>
    </w:p>
    <w:p w14:paraId="161FA16B">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ascii="宋体" w:hAnsi="宋体" w:cs="宋体"/>
          <w:bCs/>
          <w:sz w:val="24"/>
          <w:highlight w:val="none"/>
          <w:lang w:val="zh-CN"/>
        </w:rPr>
        <w:t>说明：</w:t>
      </w:r>
    </w:p>
    <w:p w14:paraId="55C7F26C">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1.</w:t>
      </w:r>
      <w:r>
        <w:rPr>
          <w:rStyle w:val="21"/>
          <w:rFonts w:ascii="宋体" w:hAnsi="宋体" w:cs="宋体"/>
          <w:bCs/>
          <w:sz w:val="24"/>
          <w:highlight w:val="none"/>
          <w:lang w:val="zh-CN"/>
        </w:rPr>
        <w:t>所有认证、证明和业绩均以有效清晰的证明文件的复印件为依据，原件备查。</w:t>
      </w:r>
    </w:p>
    <w:p w14:paraId="15BC5A4B">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2.小微企业价格扣除</w:t>
      </w:r>
    </w:p>
    <w:p w14:paraId="47ECAA9C">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2.1对于专门面向中小企业或小型、微型企业的项目，只面向中小企业或小型、微型企业采购。对于非专门面向中小企业的项目，对小型和微型企业的价格给予5%的扣除，用扣除后的价格参与评审。</w:t>
      </w:r>
    </w:p>
    <w:p w14:paraId="064B0D03">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2.2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给予5%价格扣除，用扣除后的价格参与评审。组成联合体的大中型企业和其他自然人、法人或者其他组织，与小型、微型企业之间不得存在投资关系。</w:t>
      </w:r>
    </w:p>
    <w:p w14:paraId="7DD0E2D6">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3.监狱和戒毒企业的价格扣除</w:t>
      </w:r>
    </w:p>
    <w:p w14:paraId="44A8A560">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3.1 本项目对监狱和戒毒企业，给予5%的价格扣除，用扣除后的价格参与评审。</w:t>
      </w:r>
    </w:p>
    <w:p w14:paraId="6F8F1F65">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3.2 监狱企业需提供由省级以上监狱管理局、戒毒管理局（含新疆生产建设兵团）出具的属于监狱企业的证明文件。</w:t>
      </w:r>
    </w:p>
    <w:p w14:paraId="1D44EED8">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3.3 监狱企业标准请参照《关于政府采购支持监狱企业发展有关问题的通知》（财库〔2014〕68号）。</w:t>
      </w:r>
    </w:p>
    <w:p w14:paraId="03B79EBB">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4.残疾人福利性单位的价格扣除</w:t>
      </w:r>
    </w:p>
    <w:p w14:paraId="3B81B650">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4.1 本项目对残疾人福利性单位，给予5%的价格扣除，用扣除后的价格参与评审。</w:t>
      </w:r>
    </w:p>
    <w:p w14:paraId="1B7CF956">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4.2 残疾人福利性单位需提供《残疾人福利性单位声明函》。</w:t>
      </w:r>
    </w:p>
    <w:p w14:paraId="1DD9032C">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4.3 残疾人福利性单位标准请参照《关于促进残疾人就业政府采购政策的通知》（财库〔2017〕141号）。</w:t>
      </w:r>
    </w:p>
    <w:p w14:paraId="47E74049">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hint="eastAsia" w:ascii="宋体" w:hAnsi="宋体" w:cs="宋体"/>
          <w:bCs/>
          <w:sz w:val="24"/>
          <w:highlight w:val="none"/>
          <w:lang w:val="zh-CN"/>
        </w:rPr>
        <w:t>5. 监狱企业、残疾人福利性单位属于小型、微型企业的，不重复享受政策。</w:t>
      </w:r>
    </w:p>
    <w:p w14:paraId="520F4CF5">
      <w:pPr>
        <w:pStyle w:val="4"/>
        <w:bidi w:val="0"/>
        <w:rPr>
          <w:rStyle w:val="21"/>
          <w:rFonts w:ascii="宋体" w:hAnsi="宋体"/>
          <w:b/>
          <w:sz w:val="24"/>
          <w:highlight w:val="none"/>
        </w:rPr>
      </w:pPr>
      <w:r>
        <w:rPr>
          <w:rStyle w:val="21"/>
          <w:rFonts w:ascii="宋体" w:hAnsi="宋体"/>
          <w:b/>
          <w:sz w:val="24"/>
          <w:highlight w:val="none"/>
        </w:rPr>
        <w:t>八、合同授予</w:t>
      </w:r>
    </w:p>
    <w:p w14:paraId="13C9381A">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ascii="宋体" w:hAnsi="宋体" w:cs="宋体"/>
          <w:bCs/>
          <w:sz w:val="24"/>
          <w:highlight w:val="none"/>
          <w:lang w:val="zh-CN"/>
        </w:rPr>
        <w:t>（一）中标</w:t>
      </w:r>
    </w:p>
    <w:p w14:paraId="0B861071">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ascii="宋体" w:hAnsi="宋体" w:cs="宋体"/>
          <w:bCs/>
          <w:sz w:val="24"/>
          <w:highlight w:val="none"/>
          <w:lang w:val="zh-CN"/>
        </w:rPr>
        <w:t>1、评标小组推荐前三名，由招标人确定中标单位并进行中标公示。</w:t>
      </w:r>
    </w:p>
    <w:p w14:paraId="0249890A">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ascii="宋体" w:hAnsi="宋体" w:cs="宋体"/>
          <w:bCs/>
          <w:sz w:val="24"/>
          <w:highlight w:val="none"/>
          <w:lang w:val="zh-CN"/>
        </w:rPr>
        <w:t>2、中标公示结束，确定中标单位后，招标人向中标单位发出中标通知书。中标通知书将成为合同的组成部分。</w:t>
      </w:r>
    </w:p>
    <w:p w14:paraId="406B2068">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ascii="宋体" w:hAnsi="宋体" w:cs="宋体"/>
          <w:bCs/>
          <w:sz w:val="24"/>
          <w:highlight w:val="none"/>
          <w:lang w:val="zh-CN"/>
        </w:rPr>
        <w:t>3、中标单位收到中标通知书后，应在7</w:t>
      </w:r>
      <w:r>
        <w:rPr>
          <w:rStyle w:val="21"/>
          <w:rFonts w:ascii="宋体" w:hAnsi="宋体" w:cs="宋体"/>
          <w:bCs/>
          <w:sz w:val="24"/>
          <w:highlight w:val="none"/>
        </w:rPr>
        <w:t>个工作</w:t>
      </w:r>
      <w:r>
        <w:rPr>
          <w:rStyle w:val="21"/>
          <w:rFonts w:ascii="宋体" w:hAnsi="宋体" w:cs="宋体"/>
          <w:bCs/>
          <w:sz w:val="24"/>
          <w:highlight w:val="none"/>
          <w:lang w:val="zh-CN"/>
        </w:rPr>
        <w:t>日内与招标人签订合同。中标人不与招标人订立合同的，取消其中标资格，给招标人造成损失的，应当对招标人的损失承担赔偿责任。</w:t>
      </w:r>
    </w:p>
    <w:p w14:paraId="2F5E4E04">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ascii="宋体" w:hAnsi="宋体" w:cs="宋体"/>
          <w:bCs/>
          <w:sz w:val="24"/>
          <w:highlight w:val="none"/>
          <w:lang w:val="zh-CN"/>
        </w:rPr>
        <w:t>4、招标人按招标文件说明的评标办法进行评标，经评审，确定中标人。招标人对评标过程以及未能中标原因不负责任何解释。</w:t>
      </w:r>
    </w:p>
    <w:p w14:paraId="6BA79DEA">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ascii="宋体" w:hAnsi="宋体" w:cs="宋体"/>
          <w:bCs/>
          <w:sz w:val="24"/>
          <w:highlight w:val="none"/>
          <w:lang w:val="zh-CN"/>
        </w:rPr>
        <w:t>（二）合同签订</w:t>
      </w:r>
    </w:p>
    <w:p w14:paraId="0C4D70EB">
      <w:pPr>
        <w:tabs>
          <w:tab w:val="left" w:pos="142"/>
        </w:tabs>
        <w:spacing w:line="360" w:lineRule="auto"/>
        <w:ind w:firstLine="480" w:firstLineChars="200"/>
        <w:jc w:val="left"/>
        <w:rPr>
          <w:rStyle w:val="21"/>
          <w:rFonts w:ascii="宋体" w:hAnsi="宋体" w:cs="宋体"/>
          <w:bCs/>
          <w:sz w:val="24"/>
          <w:highlight w:val="none"/>
          <w:lang w:val="zh-CN"/>
        </w:rPr>
      </w:pPr>
      <w:r>
        <w:rPr>
          <w:rStyle w:val="21"/>
          <w:rFonts w:ascii="宋体" w:hAnsi="宋体" w:cs="宋体"/>
          <w:bCs/>
          <w:sz w:val="24"/>
          <w:highlight w:val="none"/>
          <w:lang w:val="zh-CN"/>
        </w:rPr>
        <w:t>招标人与中标人将根据《中华人民共和国合同法》的规定，依据招标文件和投标文件签订合同。</w:t>
      </w:r>
    </w:p>
    <w:p w14:paraId="50AF5B2D">
      <w:pPr>
        <w:spacing w:line="400" w:lineRule="exact"/>
        <w:ind w:firstLine="560"/>
        <w:jc w:val="center"/>
        <w:rPr>
          <w:rStyle w:val="21"/>
          <w:rFonts w:ascii="宋体" w:hAnsi="宋体" w:cs="宋体"/>
          <w:b/>
          <w:bCs/>
          <w:color w:val="000000"/>
          <w:sz w:val="28"/>
          <w:szCs w:val="28"/>
          <w:highlight w:val="none"/>
          <w:lang w:val="zh-CN"/>
        </w:rPr>
      </w:pPr>
    </w:p>
    <w:p w14:paraId="005B9FB2">
      <w:pPr>
        <w:spacing w:line="400" w:lineRule="exact"/>
        <w:ind w:firstLine="560"/>
        <w:jc w:val="center"/>
        <w:rPr>
          <w:rStyle w:val="21"/>
          <w:rFonts w:ascii="宋体" w:hAnsi="宋体" w:cs="宋体"/>
          <w:b/>
          <w:bCs/>
          <w:color w:val="000000"/>
          <w:sz w:val="28"/>
          <w:szCs w:val="28"/>
          <w:highlight w:val="none"/>
          <w:lang w:val="zh-CN"/>
        </w:rPr>
      </w:pPr>
    </w:p>
    <w:p w14:paraId="6C612278">
      <w:pPr>
        <w:spacing w:line="400" w:lineRule="exact"/>
        <w:ind w:firstLine="560"/>
        <w:jc w:val="center"/>
        <w:rPr>
          <w:rStyle w:val="21"/>
          <w:rFonts w:ascii="宋体" w:hAnsi="宋体" w:cs="宋体"/>
          <w:b/>
          <w:bCs/>
          <w:color w:val="000000"/>
          <w:sz w:val="28"/>
          <w:szCs w:val="28"/>
          <w:highlight w:val="none"/>
          <w:lang w:val="zh-CN"/>
        </w:rPr>
      </w:pPr>
    </w:p>
    <w:p w14:paraId="23F745B7">
      <w:pPr>
        <w:spacing w:line="400" w:lineRule="exact"/>
        <w:ind w:firstLine="560"/>
        <w:jc w:val="center"/>
        <w:rPr>
          <w:rStyle w:val="21"/>
          <w:rFonts w:ascii="宋体" w:hAnsi="宋体" w:cs="宋体"/>
          <w:b/>
          <w:bCs/>
          <w:color w:val="000000"/>
          <w:sz w:val="28"/>
          <w:szCs w:val="28"/>
          <w:highlight w:val="none"/>
          <w:lang w:val="zh-CN"/>
        </w:rPr>
      </w:pPr>
    </w:p>
    <w:p w14:paraId="0AC4D063">
      <w:pPr>
        <w:spacing w:line="400" w:lineRule="exact"/>
        <w:ind w:firstLine="560"/>
        <w:jc w:val="center"/>
        <w:rPr>
          <w:rStyle w:val="21"/>
          <w:rFonts w:ascii="宋体" w:hAnsi="宋体" w:cs="宋体"/>
          <w:b/>
          <w:bCs/>
          <w:color w:val="000000"/>
          <w:sz w:val="28"/>
          <w:szCs w:val="28"/>
          <w:highlight w:val="none"/>
          <w:lang w:val="zh-CN"/>
        </w:rPr>
      </w:pPr>
    </w:p>
    <w:p w14:paraId="16538E41">
      <w:pPr>
        <w:spacing w:line="400" w:lineRule="exact"/>
        <w:ind w:firstLine="560"/>
        <w:jc w:val="center"/>
        <w:rPr>
          <w:rStyle w:val="21"/>
          <w:rFonts w:ascii="宋体" w:hAnsi="宋体" w:cs="宋体"/>
          <w:b/>
          <w:bCs/>
          <w:color w:val="000000"/>
          <w:sz w:val="28"/>
          <w:szCs w:val="28"/>
          <w:highlight w:val="none"/>
          <w:lang w:val="zh-CN"/>
        </w:rPr>
      </w:pPr>
    </w:p>
    <w:p w14:paraId="16D4472F">
      <w:pPr>
        <w:ind w:firstLine="560"/>
        <w:rPr>
          <w:rStyle w:val="21"/>
          <w:rFonts w:ascii="宋体" w:hAnsi="宋体" w:cs="宋体"/>
          <w:b/>
          <w:bCs/>
          <w:color w:val="000000"/>
          <w:sz w:val="28"/>
          <w:szCs w:val="28"/>
          <w:highlight w:val="none"/>
          <w:lang w:val="zh-CN"/>
        </w:rPr>
      </w:pPr>
    </w:p>
    <w:p w14:paraId="33CCDC9F">
      <w:pPr>
        <w:rPr>
          <w:rStyle w:val="21"/>
          <w:rFonts w:ascii="宋体" w:hAnsi="宋体" w:cs="宋体"/>
          <w:b/>
          <w:bCs/>
          <w:color w:val="000000"/>
          <w:sz w:val="28"/>
          <w:szCs w:val="28"/>
          <w:highlight w:val="none"/>
        </w:rPr>
      </w:pPr>
      <w:r>
        <w:rPr>
          <w:rStyle w:val="21"/>
          <w:rFonts w:ascii="宋体" w:hAnsi="宋体" w:cs="宋体"/>
          <w:b/>
          <w:bCs/>
          <w:color w:val="000000"/>
          <w:sz w:val="28"/>
          <w:szCs w:val="28"/>
          <w:highlight w:val="none"/>
        </w:rPr>
        <w:br w:type="page"/>
      </w:r>
    </w:p>
    <w:p w14:paraId="009A5553">
      <w:pPr>
        <w:pStyle w:val="3"/>
        <w:bidi w:val="0"/>
        <w:rPr>
          <w:rStyle w:val="21"/>
          <w:rFonts w:ascii="宋体" w:hAnsi="宋体" w:cs="宋体"/>
          <w:b/>
          <w:bCs/>
          <w:color w:val="000000"/>
          <w:sz w:val="28"/>
          <w:szCs w:val="28"/>
          <w:highlight w:val="none"/>
        </w:rPr>
      </w:pPr>
      <w:r>
        <w:rPr>
          <w:rStyle w:val="21"/>
          <w:rFonts w:ascii="宋体" w:hAnsi="宋体" w:cs="宋体"/>
          <w:b/>
          <w:bCs/>
          <w:color w:val="000000"/>
          <w:sz w:val="28"/>
          <w:szCs w:val="28"/>
          <w:highlight w:val="none"/>
        </w:rPr>
        <w:t>第</w:t>
      </w:r>
      <w:r>
        <w:rPr>
          <w:rStyle w:val="21"/>
          <w:rFonts w:hint="eastAsia" w:ascii="宋体" w:hAnsi="宋体" w:cs="宋体"/>
          <w:b/>
          <w:bCs/>
          <w:color w:val="000000"/>
          <w:sz w:val="28"/>
          <w:szCs w:val="28"/>
          <w:highlight w:val="none"/>
        </w:rPr>
        <w:t>二</w:t>
      </w:r>
      <w:r>
        <w:rPr>
          <w:rStyle w:val="21"/>
          <w:rFonts w:ascii="宋体" w:hAnsi="宋体" w:cs="宋体"/>
          <w:b/>
          <w:bCs/>
          <w:color w:val="000000"/>
          <w:sz w:val="28"/>
          <w:szCs w:val="28"/>
          <w:highlight w:val="none"/>
        </w:rPr>
        <w:t>章</w:t>
      </w:r>
      <w:r>
        <w:rPr>
          <w:rStyle w:val="21"/>
          <w:rFonts w:hint="eastAsia" w:ascii="宋体" w:hAnsi="宋体" w:cs="宋体"/>
          <w:b/>
          <w:bCs/>
          <w:color w:val="000000"/>
          <w:sz w:val="28"/>
          <w:szCs w:val="28"/>
          <w:highlight w:val="none"/>
        </w:rPr>
        <w:t xml:space="preserve"> 项目采购需求</w:t>
      </w:r>
    </w:p>
    <w:p w14:paraId="62160D4B">
      <w:pPr>
        <w:spacing w:line="360" w:lineRule="auto"/>
        <w:ind w:firstLine="480" w:firstLineChars="200"/>
        <w:rPr>
          <w:rStyle w:val="21"/>
          <w:rFonts w:ascii="宋体" w:hAnsi="宋体"/>
          <w:sz w:val="24"/>
          <w:highlight w:val="none"/>
        </w:rPr>
      </w:pPr>
    </w:p>
    <w:p w14:paraId="4A5B0971">
      <w:pPr>
        <w:pStyle w:val="4"/>
        <w:bidi w:val="0"/>
        <w:rPr>
          <w:rStyle w:val="21"/>
          <w:rFonts w:ascii="宋体" w:hAnsi="宋体"/>
          <w:b/>
          <w:bCs/>
          <w:sz w:val="24"/>
          <w:highlight w:val="none"/>
        </w:rPr>
      </w:pPr>
      <w:r>
        <w:rPr>
          <w:rStyle w:val="21"/>
          <w:rFonts w:hint="eastAsia" w:ascii="宋体" w:hAnsi="宋体"/>
          <w:b/>
          <w:bCs/>
          <w:sz w:val="24"/>
          <w:highlight w:val="none"/>
        </w:rPr>
        <w:t>一、工程量清单，详见附件材料。</w:t>
      </w:r>
    </w:p>
    <w:p w14:paraId="56E59267">
      <w:pPr>
        <w:pStyle w:val="4"/>
        <w:bidi w:val="0"/>
        <w:rPr>
          <w:rStyle w:val="21"/>
          <w:rFonts w:ascii="宋体" w:hAnsi="宋体"/>
          <w:b/>
          <w:bCs/>
          <w:sz w:val="24"/>
          <w:szCs w:val="22"/>
          <w:highlight w:val="none"/>
        </w:rPr>
      </w:pPr>
      <w:r>
        <w:rPr>
          <w:rStyle w:val="21"/>
          <w:rFonts w:hint="eastAsia" w:ascii="宋体" w:hAnsi="宋体"/>
          <w:b/>
          <w:bCs/>
          <w:sz w:val="24"/>
          <w:szCs w:val="22"/>
          <w:highlight w:val="none"/>
        </w:rPr>
        <w:t>二、招标范围</w:t>
      </w:r>
    </w:p>
    <w:p w14:paraId="6A38819E">
      <w:pPr>
        <w:bidi w:val="0"/>
        <w:rPr>
          <w:rFonts w:ascii="宋体" w:hAnsi="宋体" w:eastAsia="宋体" w:cs="宋体"/>
          <w:sz w:val="24"/>
          <w:szCs w:val="24"/>
          <w:highlight w:val="none"/>
        </w:rPr>
      </w:pPr>
      <w:r>
        <w:rPr>
          <w:rFonts w:ascii="宋体" w:hAnsi="宋体" w:eastAsia="宋体" w:cs="宋体"/>
          <w:sz w:val="24"/>
          <w:szCs w:val="24"/>
          <w:highlight w:val="none"/>
        </w:rPr>
        <w:t>南京医科大学</w:t>
      </w:r>
      <w:r>
        <w:rPr>
          <w:rFonts w:hint="eastAsia" w:ascii="宋体" w:hAnsi="宋体" w:eastAsia="宋体" w:cs="宋体"/>
          <w:sz w:val="24"/>
          <w:szCs w:val="24"/>
          <w:highlight w:val="none"/>
          <w:lang w:val="en-US" w:eastAsia="zh-CN"/>
        </w:rPr>
        <w:t>江宁</w:t>
      </w:r>
      <w:r>
        <w:rPr>
          <w:rFonts w:ascii="宋体" w:hAnsi="宋体" w:eastAsia="宋体" w:cs="宋体"/>
          <w:sz w:val="24"/>
          <w:szCs w:val="24"/>
          <w:highlight w:val="none"/>
        </w:rPr>
        <w:t>校区现有</w:t>
      </w:r>
      <w:r>
        <w:rPr>
          <w:rFonts w:hint="eastAsia" w:ascii="宋体" w:hAnsi="宋体" w:eastAsia="宋体" w:cs="宋体"/>
          <w:sz w:val="24"/>
          <w:szCs w:val="24"/>
          <w:highlight w:val="none"/>
          <w:lang w:val="en-US" w:eastAsia="zh-CN"/>
        </w:rPr>
        <w:t>6</w:t>
      </w:r>
      <w:r>
        <w:rPr>
          <w:rFonts w:ascii="宋体" w:hAnsi="宋体" w:eastAsia="宋体" w:cs="宋体"/>
          <w:sz w:val="24"/>
          <w:szCs w:val="24"/>
          <w:highlight w:val="none"/>
        </w:rPr>
        <w:t>座室外金属一体化消毒加药机房，负责校区</w:t>
      </w:r>
      <w:r>
        <w:rPr>
          <w:rFonts w:hint="eastAsia" w:ascii="宋体" w:hAnsi="宋体" w:eastAsia="宋体" w:cs="宋体"/>
          <w:sz w:val="24"/>
          <w:szCs w:val="24"/>
          <w:highlight w:val="none"/>
          <w:lang w:val="en-US" w:eastAsia="zh-CN"/>
        </w:rPr>
        <w:t>实验室</w:t>
      </w:r>
      <w:r>
        <w:rPr>
          <w:rFonts w:ascii="宋体" w:hAnsi="宋体" w:eastAsia="宋体" w:cs="宋体"/>
          <w:sz w:val="24"/>
          <w:szCs w:val="24"/>
          <w:highlight w:val="none"/>
        </w:rPr>
        <w:t>污水</w:t>
      </w:r>
      <w:r>
        <w:rPr>
          <w:rFonts w:hint="eastAsia" w:ascii="宋体" w:hAnsi="宋体" w:eastAsia="宋体" w:cs="宋体"/>
          <w:sz w:val="24"/>
          <w:szCs w:val="24"/>
          <w:highlight w:val="none"/>
          <w:lang w:val="en-US" w:eastAsia="zh-CN"/>
        </w:rPr>
        <w:t>进行</w:t>
      </w:r>
      <w:r>
        <w:rPr>
          <w:rFonts w:ascii="宋体" w:hAnsi="宋体" w:eastAsia="宋体" w:cs="宋体"/>
          <w:sz w:val="24"/>
          <w:szCs w:val="24"/>
          <w:highlight w:val="none"/>
        </w:rPr>
        <w:t>消毒</w:t>
      </w:r>
      <w:r>
        <w:rPr>
          <w:rFonts w:hint="eastAsia" w:ascii="宋体" w:hAnsi="宋体" w:eastAsia="宋体" w:cs="宋体"/>
          <w:sz w:val="24"/>
          <w:szCs w:val="24"/>
          <w:highlight w:val="none"/>
          <w:lang w:val="en-US" w:eastAsia="zh-CN"/>
        </w:rPr>
        <w:t>处理</w:t>
      </w:r>
      <w:r>
        <w:rPr>
          <w:rFonts w:ascii="宋体" w:hAnsi="宋体" w:eastAsia="宋体" w:cs="宋体"/>
          <w:sz w:val="24"/>
          <w:szCs w:val="24"/>
          <w:highlight w:val="none"/>
        </w:rPr>
        <w:t>。因设备服役年限久，加之含氯消毒液氧化腐蚀，机房主体及电控柜锈蚀严重，影响设备运转并存在安全隐患。现拟将原有金属机房更换为防腐型一体化玻璃机房；同步设置玻璃隔断分离电控区与加药作业区，并更换全新电控柜，全面提升设备防腐能力，消除安全隐患，保障设施稳定运行。</w:t>
      </w:r>
    </w:p>
    <w:p w14:paraId="2CE6C573">
      <w:pPr>
        <w:pStyle w:val="4"/>
        <w:bidi w:val="0"/>
        <w:rPr>
          <w:rStyle w:val="21"/>
          <w:rFonts w:ascii="宋体" w:hAnsi="宋体"/>
          <w:b/>
          <w:bCs/>
          <w:sz w:val="24"/>
          <w:highlight w:val="none"/>
        </w:rPr>
      </w:pPr>
      <w:r>
        <w:rPr>
          <w:rFonts w:hint="eastAsia" w:ascii="宋体" w:hAnsi="宋体" w:eastAsia="宋体" w:cs="宋体"/>
          <w:sz w:val="24"/>
          <w:szCs w:val="24"/>
          <w:highlight w:val="none"/>
        </w:rPr>
        <w:t>本次为机房整体改造修缮工程，主要施工内容：拆除原有老旧金属机房，新建防腐型一体化玻璃机房；设置玻璃隔断分隔电控区与加药作业区，并更换全新电控柜。同步开展基层处理、设备基座加固，结合实验室废水含酸碱、药剂、微生物的特性，对地面、踢脚线、管沟、阴阳角等关键部位强化防腐防渗施工；规整给排水、强弱电管线及门窗、沟槽等配套设施，对噪声设备实施减震降噪改造。施工期间须落实实验室污水临时处置方案，做好现场常态化保洁，施工垃圾统一分类清运至指定地点，工程完工后完成场地复原、全域清洁消杀及竣工验收等全部工作。本项目所有施工内容、配套工序及相关费用均包含在投标报价内，采购人不另行支付增量费用。通过本次改造，全面提升机房防腐性能，彻底消除安全隐患，确保污水消毒设施长期安全、稳定运行。</w:t>
      </w:r>
      <w:r>
        <w:rPr>
          <w:rStyle w:val="21"/>
          <w:rFonts w:hint="eastAsia" w:ascii="宋体" w:hAnsi="宋体"/>
          <w:b/>
          <w:bCs/>
          <w:sz w:val="24"/>
          <w:highlight w:val="none"/>
        </w:rPr>
        <w:t>三、交付要求</w:t>
      </w:r>
    </w:p>
    <w:p w14:paraId="65B78EE5">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1、交付时间：合同签订生效后，接采购人通知进场，</w:t>
      </w:r>
      <w:r>
        <w:rPr>
          <w:rStyle w:val="21"/>
          <w:rFonts w:hint="eastAsia" w:ascii="宋体" w:hAnsi="宋体"/>
          <w:sz w:val="24"/>
          <w:highlight w:val="none"/>
          <w:lang w:val="en-US"/>
        </w:rPr>
        <w:t>30</w:t>
      </w:r>
      <w:r>
        <w:rPr>
          <w:rStyle w:val="21"/>
          <w:rFonts w:hint="eastAsia" w:ascii="宋体" w:hAnsi="宋体"/>
          <w:sz w:val="24"/>
          <w:highlight w:val="none"/>
        </w:rPr>
        <w:t>日历日内通过验收、交付使用。</w:t>
      </w:r>
    </w:p>
    <w:p w14:paraId="2A12F926">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2、送货地点：供应商负责将货物运到采购人指定地点和楼层，由供应商负责办理运输和装卸等，费用由供应商负责，由采购人组织验收，检验不合格或不符合质量要求，供应商除无条件退货、返工外，还应承担采购人的一切损失。</w:t>
      </w:r>
    </w:p>
    <w:p w14:paraId="116D3B7A">
      <w:pPr>
        <w:spacing w:line="360" w:lineRule="auto"/>
        <w:ind w:firstLine="480" w:firstLineChars="200"/>
        <w:rPr>
          <w:rStyle w:val="21"/>
          <w:rFonts w:ascii="宋体" w:hAnsi="宋体"/>
          <w:sz w:val="24"/>
          <w:highlight w:val="none"/>
        </w:rPr>
      </w:pPr>
    </w:p>
    <w:p w14:paraId="5C93B8B0">
      <w:pPr>
        <w:pStyle w:val="4"/>
        <w:bidi w:val="0"/>
        <w:rPr>
          <w:rStyle w:val="21"/>
          <w:rFonts w:ascii="宋体" w:hAnsi="宋体"/>
          <w:sz w:val="24"/>
          <w:highlight w:val="none"/>
        </w:rPr>
      </w:pPr>
      <w:r>
        <w:rPr>
          <w:rStyle w:val="21"/>
          <w:rFonts w:hint="eastAsia" w:ascii="宋体" w:hAnsi="宋体"/>
          <w:b/>
          <w:bCs/>
          <w:sz w:val="24"/>
          <w:highlight w:val="none"/>
        </w:rPr>
        <w:t>四、售后服务要求</w:t>
      </w:r>
    </w:p>
    <w:p w14:paraId="6293EC0D">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1、（1）货物质保期要求：供应商报价时须承诺所供货物的免费质保期为不低于2年（自验收报告签字确认日起，开始进入质保期）；</w:t>
      </w:r>
      <w:r>
        <w:rPr>
          <w:rStyle w:val="21"/>
          <w:rFonts w:hint="eastAsia" w:ascii="宋体" w:hAnsi="宋体"/>
          <w:sz w:val="24"/>
          <w:highlight w:val="none"/>
        </w:rPr>
        <w:br w:type="textWrapping"/>
      </w:r>
      <w:r>
        <w:rPr>
          <w:rStyle w:val="21"/>
          <w:rFonts w:hint="eastAsia" w:ascii="宋体" w:hAnsi="宋体"/>
          <w:sz w:val="24"/>
          <w:highlight w:val="none"/>
        </w:rPr>
        <w:t xml:space="preserve">       （2）工程缺陷责任期：不低于2年。</w:t>
      </w:r>
    </w:p>
    <w:p w14:paraId="0976E6B6">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2、售后服务要求：</w:t>
      </w:r>
    </w:p>
    <w:p w14:paraId="43BB2B0A">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供应商接到保修请求，维修应在2小时内响应，4小时内维修人员到达现场，必要时应向采购人提供应急备用设备。质保期后，供应商提供终生服务，保证零配件的供给。</w:t>
      </w:r>
    </w:p>
    <w:p w14:paraId="6A8DCAF0">
      <w:pPr>
        <w:spacing w:line="360" w:lineRule="auto"/>
        <w:ind w:firstLine="480" w:firstLineChars="200"/>
        <w:rPr>
          <w:rStyle w:val="21"/>
          <w:rFonts w:ascii="宋体" w:hAnsi="宋体"/>
          <w:sz w:val="24"/>
          <w:highlight w:val="none"/>
        </w:rPr>
      </w:pPr>
    </w:p>
    <w:p w14:paraId="0199A026">
      <w:pPr>
        <w:pStyle w:val="4"/>
        <w:bidi w:val="0"/>
        <w:rPr>
          <w:rStyle w:val="21"/>
          <w:rFonts w:ascii="宋体" w:hAnsi="宋体"/>
          <w:b/>
          <w:bCs/>
          <w:sz w:val="24"/>
          <w:highlight w:val="none"/>
        </w:rPr>
      </w:pPr>
      <w:r>
        <w:rPr>
          <w:rStyle w:val="21"/>
          <w:rFonts w:hint="eastAsia" w:ascii="宋体" w:hAnsi="宋体"/>
          <w:b/>
          <w:bCs/>
          <w:sz w:val="24"/>
          <w:highlight w:val="none"/>
        </w:rPr>
        <w:t>五、验收要求：</w:t>
      </w:r>
    </w:p>
    <w:p w14:paraId="69863A86">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1、项目验收：供应商准备好验收资料申请验收，采购人组织验收。</w:t>
      </w:r>
    </w:p>
    <w:p w14:paraId="1B34E426">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2、验收标准：符合国家标准，功能及参数满足采购要求。</w:t>
      </w:r>
    </w:p>
    <w:p w14:paraId="16EF16A8">
      <w:pPr>
        <w:spacing w:line="360" w:lineRule="auto"/>
        <w:ind w:firstLine="480" w:firstLineChars="200"/>
        <w:rPr>
          <w:rStyle w:val="21"/>
          <w:rFonts w:ascii="宋体" w:hAnsi="宋体"/>
          <w:sz w:val="24"/>
          <w:highlight w:val="none"/>
        </w:rPr>
      </w:pPr>
    </w:p>
    <w:p w14:paraId="18B32E22">
      <w:pPr>
        <w:pStyle w:val="4"/>
        <w:bidi w:val="0"/>
        <w:rPr>
          <w:rStyle w:val="21"/>
          <w:rFonts w:ascii="宋体" w:hAnsi="宋体"/>
          <w:b/>
          <w:bCs/>
          <w:sz w:val="24"/>
          <w:highlight w:val="none"/>
        </w:rPr>
      </w:pPr>
      <w:r>
        <w:rPr>
          <w:rStyle w:val="21"/>
          <w:rFonts w:hint="eastAsia" w:ascii="宋体" w:hAnsi="宋体"/>
          <w:b/>
          <w:bCs/>
          <w:sz w:val="24"/>
          <w:highlight w:val="none"/>
        </w:rPr>
        <w:t>六、合同款支付：</w:t>
      </w:r>
    </w:p>
    <w:p w14:paraId="336A39C6">
      <w:pPr>
        <w:spacing w:line="360" w:lineRule="auto"/>
        <w:ind w:firstLine="480" w:firstLineChars="200"/>
        <w:rPr>
          <w:rStyle w:val="21"/>
          <w:rFonts w:ascii="宋体" w:hAnsi="宋体"/>
          <w:color w:val="auto"/>
          <w:sz w:val="24"/>
          <w:highlight w:val="none"/>
        </w:rPr>
      </w:pPr>
      <w:r>
        <w:rPr>
          <w:rStyle w:val="21"/>
          <w:rFonts w:hint="eastAsia" w:ascii="宋体" w:hAnsi="宋体"/>
          <w:color w:val="auto"/>
          <w:sz w:val="24"/>
          <w:highlight w:val="none"/>
        </w:rPr>
        <w:t>本工程项目不支付预付款，工程项目完工验收合格交付使用，且</w:t>
      </w:r>
      <w:r>
        <w:rPr>
          <w:rStyle w:val="21"/>
          <w:rFonts w:hint="eastAsia" w:ascii="宋体" w:hAnsi="宋体"/>
          <w:color w:val="auto"/>
          <w:sz w:val="24"/>
          <w:highlight w:val="none"/>
          <w:lang w:val="en-US"/>
        </w:rPr>
        <w:t>提</w:t>
      </w:r>
      <w:r>
        <w:rPr>
          <w:rStyle w:val="21"/>
          <w:rFonts w:hint="eastAsia" w:ascii="宋体" w:hAnsi="宋体"/>
          <w:color w:val="auto"/>
          <w:sz w:val="24"/>
          <w:highlight w:val="none"/>
        </w:rPr>
        <w:t>交合格的完整结算资料后，付至合同款的</w:t>
      </w:r>
      <w:r>
        <w:rPr>
          <w:rStyle w:val="21"/>
          <w:rFonts w:hint="eastAsia" w:ascii="宋体" w:hAnsi="宋体"/>
          <w:color w:val="auto"/>
          <w:sz w:val="24"/>
          <w:highlight w:val="none"/>
          <w:lang w:val="en-US"/>
        </w:rPr>
        <w:t>8</w:t>
      </w:r>
      <w:r>
        <w:rPr>
          <w:rStyle w:val="21"/>
          <w:rFonts w:hint="eastAsia" w:ascii="宋体" w:hAnsi="宋体"/>
          <w:color w:val="auto"/>
          <w:sz w:val="24"/>
          <w:highlight w:val="none"/>
        </w:rPr>
        <w:t>0%（中标人提供当次相应金额的增值税普通发票）；结算审计完成后，付至结算审定金额（同时扣除审计费、水电费）的97%，（中标人提供所有剩余的全额发票）；余款3%，免费保修期满后，由中标人提出申请，采购人付清（不计利息）。</w:t>
      </w:r>
    </w:p>
    <w:p w14:paraId="09CB12CA">
      <w:pPr>
        <w:pStyle w:val="4"/>
        <w:bidi w:val="0"/>
        <w:rPr>
          <w:rStyle w:val="21"/>
          <w:rFonts w:ascii="宋体" w:hAnsi="宋体"/>
          <w:b/>
          <w:bCs/>
          <w:sz w:val="24"/>
          <w:szCs w:val="22"/>
          <w:highlight w:val="none"/>
        </w:rPr>
      </w:pPr>
      <w:r>
        <w:rPr>
          <w:rStyle w:val="21"/>
          <w:rFonts w:hint="eastAsia" w:ascii="宋体" w:hAnsi="宋体"/>
          <w:b/>
          <w:bCs/>
          <w:sz w:val="24"/>
          <w:szCs w:val="22"/>
          <w:highlight w:val="none"/>
          <w:lang w:val="en-US"/>
        </w:rPr>
        <w:t>七</w:t>
      </w:r>
      <w:r>
        <w:rPr>
          <w:rStyle w:val="21"/>
          <w:rFonts w:hint="eastAsia" w:ascii="宋体" w:hAnsi="宋体"/>
          <w:b/>
          <w:bCs/>
          <w:sz w:val="24"/>
          <w:szCs w:val="22"/>
          <w:highlight w:val="none"/>
        </w:rPr>
        <w:t>、特别说明</w:t>
      </w:r>
    </w:p>
    <w:p w14:paraId="17CF6C90">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施工单位必须保证学校工作人员及财产的安全，以下方面投标人投标时应给予充分考虑，但不仅限于这些方面：</w:t>
      </w:r>
    </w:p>
    <w:p w14:paraId="6A60E3E3">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1、为保证施工中人员、财产安全所采取的一切必要措施的费用。</w:t>
      </w:r>
    </w:p>
    <w:p w14:paraId="3F37ED7A">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2、本工程施工活动须按甲方要求进行，具体施工方案、施工区域和时间由甲方现场管理人员确定，施工方必须无条件服从。</w:t>
      </w:r>
    </w:p>
    <w:p w14:paraId="40E463AA">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3、与此相关项目的工程量若有调整，结算时无论增减比例多少，只调整工程量，不调整费用单价。</w:t>
      </w:r>
    </w:p>
    <w:p w14:paraId="4FA435E5">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4、投标时应充分考虑包含对周边环境、建筑等保护措施所发生的一切费用。</w:t>
      </w:r>
    </w:p>
    <w:p w14:paraId="14E067F8">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5、中标单位进场前须对施工方案根据现场情况和甲方要求进行调整，调整过程要与甲方共同商讨，并经甲方批准后施工，且必须严格按批准的方案执行。服从甲方管理。</w:t>
      </w:r>
    </w:p>
    <w:p w14:paraId="22CDF660">
      <w:pPr>
        <w:spacing w:line="360" w:lineRule="auto"/>
        <w:ind w:firstLine="480" w:firstLineChars="200"/>
        <w:rPr>
          <w:rStyle w:val="21"/>
          <w:rFonts w:ascii="宋体" w:hAnsi="宋体"/>
          <w:sz w:val="24"/>
          <w:highlight w:val="none"/>
        </w:rPr>
      </w:pPr>
      <w:r>
        <w:rPr>
          <w:rStyle w:val="21"/>
          <w:rFonts w:hint="eastAsia" w:ascii="宋体" w:hAnsi="宋体"/>
          <w:sz w:val="24"/>
          <w:highlight w:val="none"/>
        </w:rPr>
        <w:t xml:space="preserve">6、本项目中的垃圾须清运出校，包括但不限于垃圾装袋及可能发生的二次搬运费用，投标人根据现场踏勘情况自行考虑，计入总投标报价，结算时不调整。若因垃圾处理产生的任何责任及费用均由乙方全权负责。 </w:t>
      </w:r>
    </w:p>
    <w:p w14:paraId="1B979483">
      <w:pPr>
        <w:spacing w:line="400" w:lineRule="exact"/>
        <w:ind w:firstLine="560"/>
        <w:jc w:val="center"/>
        <w:rPr>
          <w:rStyle w:val="21"/>
          <w:rFonts w:ascii="宋体" w:hAnsi="宋体" w:cs="宋体"/>
          <w:b/>
          <w:bCs/>
          <w:color w:val="000000"/>
          <w:sz w:val="28"/>
          <w:szCs w:val="28"/>
          <w:highlight w:val="none"/>
          <w:lang w:val="zh-CN"/>
        </w:rPr>
      </w:pPr>
      <w:r>
        <w:rPr>
          <w:rStyle w:val="21"/>
          <w:rFonts w:hint="eastAsia" w:ascii="宋体" w:hAnsi="宋体"/>
          <w:sz w:val="24"/>
          <w:highlight w:val="none"/>
        </w:rPr>
        <w:t>7、本工程不</w:t>
      </w:r>
      <w:r>
        <w:rPr>
          <w:rFonts w:hint="eastAsia" w:ascii="宋体" w:hAnsi="宋体" w:cs="Arial"/>
          <w:sz w:val="24"/>
          <w:highlight w:val="none"/>
        </w:rPr>
        <w:t>统一</w:t>
      </w:r>
      <w:r>
        <w:rPr>
          <w:rStyle w:val="21"/>
          <w:rFonts w:hint="eastAsia" w:ascii="宋体" w:hAnsi="宋体"/>
          <w:sz w:val="24"/>
          <w:highlight w:val="none"/>
        </w:rPr>
        <w:t>组织踏勘，</w:t>
      </w:r>
      <w:r>
        <w:rPr>
          <w:rFonts w:hint="eastAsia" w:ascii="宋体" w:hAnsi="宋体" w:cs="Arial"/>
          <w:sz w:val="24"/>
          <w:highlight w:val="none"/>
        </w:rPr>
        <w:t>投标人可自行踏勘现场。</w:t>
      </w:r>
      <w:r>
        <w:rPr>
          <w:rStyle w:val="21"/>
          <w:rFonts w:hint="eastAsia" w:ascii="宋体" w:hAnsi="宋体"/>
          <w:sz w:val="24"/>
          <w:highlight w:val="none"/>
        </w:rPr>
        <w:t>各投标人须充分熟悉现场地形、道路、地下和周围环境，了解一切可能影响施工、投标报价的因素，且投标人应对自行获得的资料、信息的正确性负全部责任，如有异议应在招投标阶段提出，如未提出则视同投标报价让利，并因此自行承担所需费用。一旦投标人中标，中标人不得以不完全了解施工现场为由，而提出额外的赔偿、补偿、增加费用和延长工期等要求，对此招标人可不予采纳。</w:t>
      </w:r>
    </w:p>
    <w:p w14:paraId="3AC53FD5">
      <w:pPr>
        <w:rPr>
          <w:rStyle w:val="21"/>
          <w:rFonts w:hint="eastAsia" w:ascii="宋体" w:hAnsi="宋体" w:cs="宋体"/>
          <w:b/>
          <w:bCs/>
          <w:color w:val="000000"/>
          <w:sz w:val="28"/>
          <w:szCs w:val="28"/>
          <w:highlight w:val="none"/>
          <w:lang w:val="zh-CN"/>
        </w:rPr>
      </w:pPr>
      <w:r>
        <w:rPr>
          <w:rStyle w:val="21"/>
          <w:rFonts w:hint="eastAsia" w:ascii="宋体" w:hAnsi="宋体" w:cs="宋体"/>
          <w:b/>
          <w:bCs/>
          <w:color w:val="000000"/>
          <w:sz w:val="28"/>
          <w:szCs w:val="28"/>
          <w:highlight w:val="none"/>
          <w:lang w:val="zh-CN"/>
        </w:rPr>
        <w:br w:type="page"/>
      </w:r>
    </w:p>
    <w:p w14:paraId="7A2EFBCE">
      <w:pPr>
        <w:pStyle w:val="3"/>
        <w:bidi w:val="0"/>
        <w:rPr>
          <w:rStyle w:val="21"/>
          <w:rFonts w:ascii="宋体" w:hAnsi="宋体" w:cs="宋体"/>
          <w:b/>
          <w:bCs/>
          <w:color w:val="000000"/>
          <w:sz w:val="28"/>
          <w:szCs w:val="28"/>
          <w:highlight w:val="none"/>
          <w:lang w:val="zh-CN"/>
        </w:rPr>
      </w:pPr>
      <w:r>
        <w:rPr>
          <w:rStyle w:val="21"/>
          <w:rFonts w:hint="eastAsia" w:ascii="宋体" w:hAnsi="宋体" w:cs="宋体"/>
          <w:b/>
          <w:bCs/>
          <w:color w:val="000000"/>
          <w:sz w:val="28"/>
          <w:szCs w:val="28"/>
          <w:highlight w:val="none"/>
          <w:lang w:val="zh-CN"/>
        </w:rPr>
        <w:t>第</w:t>
      </w:r>
      <w:r>
        <w:rPr>
          <w:rStyle w:val="21"/>
          <w:rFonts w:hint="eastAsia" w:ascii="宋体" w:hAnsi="宋体" w:cs="宋体"/>
          <w:b/>
          <w:bCs/>
          <w:color w:val="000000"/>
          <w:sz w:val="28"/>
          <w:szCs w:val="28"/>
          <w:highlight w:val="none"/>
        </w:rPr>
        <w:t>三</w:t>
      </w:r>
      <w:r>
        <w:rPr>
          <w:rStyle w:val="21"/>
          <w:rFonts w:hint="eastAsia" w:ascii="宋体" w:hAnsi="宋体" w:cs="宋体"/>
          <w:b/>
          <w:bCs/>
          <w:color w:val="000000"/>
          <w:sz w:val="28"/>
          <w:szCs w:val="28"/>
          <w:highlight w:val="none"/>
          <w:lang w:val="zh-CN"/>
        </w:rPr>
        <w:t>章   格式合同</w:t>
      </w:r>
    </w:p>
    <w:p w14:paraId="3E1D5925">
      <w:pPr>
        <w:pStyle w:val="4"/>
        <w:bidi w:val="0"/>
        <w:rPr>
          <w:rFonts w:ascii="宋体" w:hAnsi="宋体" w:cs="宋体"/>
          <w:sz w:val="24"/>
          <w:szCs w:val="24"/>
          <w:highlight w:val="none"/>
        </w:rPr>
      </w:pPr>
      <w:bookmarkStart w:id="0" w:name="_Toc15150"/>
      <w:bookmarkStart w:id="1" w:name="_Toc31252"/>
      <w:bookmarkStart w:id="2" w:name="_Toc31618"/>
      <w:r>
        <w:rPr>
          <w:rStyle w:val="61"/>
          <w:rFonts w:hint="eastAsia" w:ascii="宋体" w:hAnsi="宋体" w:cs="宋体"/>
          <w:b/>
          <w:bCs/>
          <w:sz w:val="24"/>
          <w:szCs w:val="24"/>
          <w:highlight w:val="none"/>
        </w:rPr>
        <w:t>第一部分 合同协议书</w:t>
      </w:r>
      <w:bookmarkEnd w:id="0"/>
      <w:bookmarkEnd w:id="1"/>
      <w:bookmarkEnd w:id="2"/>
    </w:p>
    <w:p w14:paraId="45713F35">
      <w:pPr>
        <w:spacing w:line="440" w:lineRule="exact"/>
        <w:rPr>
          <w:rFonts w:ascii="宋体" w:hAnsi="宋体" w:cs="宋体"/>
          <w:sz w:val="24"/>
          <w:szCs w:val="21"/>
          <w:highlight w:val="none"/>
        </w:rPr>
      </w:pPr>
      <w:r>
        <w:rPr>
          <w:rStyle w:val="62"/>
          <w:rFonts w:hint="eastAsia" w:ascii="宋体" w:hAnsi="宋体" w:cs="宋体"/>
          <w:color w:val="000000"/>
          <w:sz w:val="24"/>
          <w:szCs w:val="21"/>
          <w:highlight w:val="none"/>
        </w:rPr>
        <w:t>发包人（全称）：</w:t>
      </w:r>
      <w:r>
        <w:rPr>
          <w:rStyle w:val="62"/>
          <w:rFonts w:hint="eastAsia" w:ascii="宋体" w:hAnsi="宋体" w:cs="宋体"/>
          <w:color w:val="000000"/>
          <w:sz w:val="24"/>
          <w:szCs w:val="21"/>
          <w:highlight w:val="none"/>
          <w:u w:val="single"/>
        </w:rPr>
        <w:t>南京医科大学</w:t>
      </w:r>
      <w:r>
        <w:rPr>
          <w:rFonts w:hint="eastAsia" w:ascii="宋体" w:hAnsi="宋体" w:cs="宋体"/>
          <w:sz w:val="24"/>
          <w:szCs w:val="21"/>
          <w:highlight w:val="none"/>
        </w:rPr>
        <w:t xml:space="preserve"> </w:t>
      </w:r>
    </w:p>
    <w:p w14:paraId="1FDDE221">
      <w:pPr>
        <w:spacing w:line="440" w:lineRule="exact"/>
        <w:rPr>
          <w:rFonts w:ascii="宋体" w:hAnsi="宋体" w:cs="宋体"/>
          <w:sz w:val="24"/>
          <w:szCs w:val="21"/>
          <w:highlight w:val="none"/>
        </w:rPr>
      </w:pPr>
      <w:r>
        <w:rPr>
          <w:rStyle w:val="62"/>
          <w:rFonts w:hint="eastAsia" w:ascii="宋体" w:hAnsi="宋体" w:cs="宋体"/>
          <w:color w:val="000000"/>
          <w:sz w:val="24"/>
          <w:szCs w:val="21"/>
          <w:highlight w:val="none"/>
        </w:rPr>
        <w:t>承包人（全称）：</w:t>
      </w:r>
      <w:r>
        <w:rPr>
          <w:rStyle w:val="62"/>
          <w:rFonts w:hint="eastAsia" w:ascii="宋体" w:hAnsi="宋体" w:cs="宋体"/>
          <w:color w:val="000000"/>
          <w:sz w:val="24"/>
          <w:szCs w:val="21"/>
          <w:highlight w:val="none"/>
          <w:u w:val="single"/>
        </w:rPr>
        <w:t xml:space="preserve">        </w:t>
      </w:r>
      <w:r>
        <w:rPr>
          <w:rStyle w:val="62"/>
          <w:rFonts w:hint="eastAsia" w:ascii="宋体" w:hAnsi="宋体" w:cs="宋体"/>
          <w:color w:val="000000"/>
          <w:sz w:val="24"/>
          <w:szCs w:val="21"/>
          <w:highlight w:val="none"/>
        </w:rPr>
        <w:t xml:space="preserve">               </w:t>
      </w:r>
    </w:p>
    <w:p w14:paraId="2D28E8F9">
      <w:pPr>
        <w:spacing w:line="440" w:lineRule="exact"/>
        <w:rPr>
          <w:rFonts w:ascii="宋体" w:hAnsi="宋体" w:cs="宋体"/>
          <w:sz w:val="24"/>
          <w:highlight w:val="none"/>
        </w:rPr>
      </w:pPr>
      <w:r>
        <w:rPr>
          <w:rStyle w:val="59"/>
          <w:rFonts w:hint="eastAsia" w:ascii="宋体" w:hAnsi="宋体" w:cs="宋体"/>
          <w:sz w:val="24"/>
          <w:szCs w:val="21"/>
          <w:highlight w:val="none"/>
        </w:rPr>
        <w:t xml:space="preserve">    根据《中华</w:t>
      </w:r>
      <w:r>
        <w:rPr>
          <w:rStyle w:val="59"/>
          <w:rFonts w:hint="eastAsia" w:ascii="宋体" w:hAnsi="宋体" w:cs="宋体"/>
          <w:sz w:val="24"/>
          <w:szCs w:val="21"/>
          <w:highlight w:val="none"/>
        </w:rPr>
        <w:t>人民共和国建筑法》、《中华人民共和国民法典》和《反不正当竞争法》及有关法律、法规、规章，按照</w:t>
      </w:r>
      <w:r>
        <w:rPr>
          <w:rStyle w:val="59"/>
          <w:rFonts w:hint="eastAsia" w:ascii="宋体" w:hAnsi="宋体" w:cs="宋体"/>
          <w:sz w:val="24"/>
          <w:szCs w:val="21"/>
          <w:highlight w:val="none"/>
          <w:u w:val="single"/>
          <w:lang w:val="en-US" w:eastAsia="zh-CN"/>
        </w:rPr>
        <w:t xml:space="preserve"> </w:t>
      </w:r>
      <w:r>
        <w:rPr>
          <w:rStyle w:val="21"/>
          <w:rFonts w:hint="eastAsia" w:ascii="宋体" w:hAnsi="宋体"/>
          <w:sz w:val="24"/>
          <w:highlight w:val="none"/>
          <w:lang w:eastAsia="zh-CN"/>
        </w:rPr>
        <w:t>南京医科大学江宁校区污水处理站机房修缮</w:t>
      </w:r>
      <w:r>
        <w:rPr>
          <w:rStyle w:val="59"/>
          <w:rFonts w:hint="eastAsia" w:ascii="宋体" w:hAnsi="宋体" w:cs="宋体"/>
          <w:sz w:val="24"/>
          <w:szCs w:val="21"/>
          <w:highlight w:val="none"/>
          <w:u w:val="single"/>
          <w:lang w:val="en-US" w:eastAsia="zh-CN"/>
        </w:rPr>
        <w:t xml:space="preserve"> </w:t>
      </w:r>
      <w:r>
        <w:rPr>
          <w:rFonts w:hint="eastAsia" w:ascii="宋体" w:hAnsi="宋体" w:cs="宋体"/>
          <w:sz w:val="24"/>
          <w:szCs w:val="21"/>
          <w:highlight w:val="none"/>
        </w:rPr>
        <w:t>公开招标的情况</w:t>
      </w:r>
      <w:r>
        <w:rPr>
          <w:rStyle w:val="60"/>
          <w:rFonts w:hint="eastAsia" w:ascii="宋体" w:hAnsi="宋体" w:cs="宋体"/>
          <w:sz w:val="24"/>
          <w:szCs w:val="21"/>
          <w:highlight w:val="none"/>
          <w:u w:val="none"/>
        </w:rPr>
        <w:t>，</w:t>
      </w:r>
      <w:r>
        <w:rPr>
          <w:rStyle w:val="59"/>
          <w:rFonts w:hint="eastAsia" w:ascii="宋体" w:hAnsi="宋体" w:cs="宋体"/>
          <w:sz w:val="24"/>
          <w:szCs w:val="21"/>
          <w:highlight w:val="none"/>
        </w:rPr>
        <w:t>遵循平等、自愿、公平和诚实信用的原则，双方就</w:t>
      </w:r>
      <w:r>
        <w:rPr>
          <w:rStyle w:val="59"/>
          <w:rFonts w:hint="eastAsia" w:ascii="宋体" w:hAnsi="宋体" w:cs="宋体"/>
          <w:sz w:val="24"/>
          <w:szCs w:val="21"/>
          <w:highlight w:val="none"/>
          <w:u w:val="single"/>
          <w:lang w:val="en-US" w:eastAsia="zh-CN"/>
        </w:rPr>
        <w:t xml:space="preserve">         </w:t>
      </w:r>
      <w:r>
        <w:rPr>
          <w:rStyle w:val="59"/>
          <w:rFonts w:hint="eastAsia" w:ascii="宋体" w:hAnsi="宋体" w:cs="宋体"/>
          <w:sz w:val="24"/>
          <w:szCs w:val="21"/>
          <w:highlight w:val="none"/>
        </w:rPr>
        <w:t>及有关事项，经充分协商，共同达成如下协议：</w:t>
      </w:r>
    </w:p>
    <w:p w14:paraId="05277D4D">
      <w:pPr>
        <w:spacing w:line="440" w:lineRule="exact"/>
        <w:rPr>
          <w:rFonts w:ascii="宋体" w:hAnsi="宋体" w:cs="宋体"/>
          <w:sz w:val="24"/>
          <w:highlight w:val="none"/>
        </w:rPr>
      </w:pPr>
      <w:r>
        <w:rPr>
          <w:rStyle w:val="63"/>
          <w:rFonts w:hint="eastAsia" w:ascii="宋体" w:hAnsi="宋体" w:cs="宋体"/>
          <w:color w:val="000000"/>
          <w:sz w:val="24"/>
          <w:highlight w:val="none"/>
        </w:rPr>
        <w:t> </w:t>
      </w:r>
      <w:r>
        <w:rPr>
          <w:rStyle w:val="62"/>
          <w:rFonts w:hint="eastAsia" w:ascii="宋体" w:hAnsi="宋体" w:cs="宋体"/>
          <w:color w:val="000000"/>
          <w:sz w:val="24"/>
          <w:highlight w:val="none"/>
        </w:rPr>
        <w:t xml:space="preserve">   一、工程概况</w:t>
      </w:r>
    </w:p>
    <w:p w14:paraId="3987C9A0">
      <w:pPr>
        <w:spacing w:line="440" w:lineRule="exact"/>
        <w:rPr>
          <w:rStyle w:val="62"/>
          <w:rFonts w:hint="default" w:ascii="宋体" w:hAnsi="宋体" w:eastAsia="宋体" w:cs="宋体"/>
          <w:color w:val="000000"/>
          <w:sz w:val="24"/>
          <w:szCs w:val="21"/>
          <w:highlight w:val="none"/>
          <w:lang w:val="en-US" w:eastAsia="zh-CN"/>
        </w:rPr>
      </w:pPr>
      <w:r>
        <w:rPr>
          <w:rStyle w:val="62"/>
          <w:rFonts w:hint="eastAsia" w:ascii="宋体" w:hAnsi="宋体" w:cs="宋体"/>
          <w:color w:val="000000"/>
          <w:sz w:val="24"/>
          <w:highlight w:val="none"/>
        </w:rPr>
        <w:t xml:space="preserve">    </w:t>
      </w:r>
      <w:r>
        <w:rPr>
          <w:rStyle w:val="62"/>
          <w:rFonts w:hint="eastAsia" w:ascii="宋体" w:hAnsi="宋体" w:cs="宋体"/>
          <w:color w:val="000000"/>
          <w:sz w:val="24"/>
          <w:szCs w:val="21"/>
          <w:highlight w:val="none"/>
        </w:rPr>
        <w:t>1.工程名称：</w:t>
      </w:r>
      <w:r>
        <w:rPr>
          <w:rStyle w:val="21"/>
          <w:rFonts w:hint="eastAsia" w:ascii="宋体" w:hAnsi="宋体"/>
          <w:sz w:val="24"/>
          <w:highlight w:val="none"/>
          <w:lang w:eastAsia="zh-CN"/>
        </w:rPr>
        <w:t>南京医科大学江宁校区污水处理站机房修缮</w:t>
      </w:r>
    </w:p>
    <w:p w14:paraId="5A9425AC">
      <w:pPr>
        <w:spacing w:line="440" w:lineRule="exact"/>
        <w:rPr>
          <w:rFonts w:ascii="宋体" w:hAnsi="宋体" w:cs="宋体"/>
          <w:sz w:val="24"/>
          <w:szCs w:val="21"/>
          <w:highlight w:val="none"/>
        </w:rPr>
      </w:pPr>
      <w:r>
        <w:rPr>
          <w:rStyle w:val="62"/>
          <w:rFonts w:hint="eastAsia" w:ascii="宋体" w:hAnsi="宋体" w:cs="宋体"/>
          <w:color w:val="000000"/>
          <w:sz w:val="24"/>
          <w:szCs w:val="21"/>
          <w:highlight w:val="none"/>
        </w:rPr>
        <w:t xml:space="preserve">    2.工程地点：南京医科大学江宁校区</w:t>
      </w:r>
      <w:r>
        <w:rPr>
          <w:rFonts w:hint="eastAsia" w:ascii="宋体" w:hAnsi="宋体" w:cs="宋体"/>
          <w:sz w:val="24"/>
          <w:szCs w:val="21"/>
          <w:highlight w:val="none"/>
        </w:rPr>
        <w:t xml:space="preserve"> </w:t>
      </w:r>
    </w:p>
    <w:p w14:paraId="1C9897E1">
      <w:pPr>
        <w:spacing w:line="440" w:lineRule="exact"/>
        <w:rPr>
          <w:rFonts w:ascii="宋体" w:hAnsi="宋体" w:cs="宋体"/>
          <w:sz w:val="24"/>
          <w:szCs w:val="21"/>
          <w:highlight w:val="none"/>
        </w:rPr>
      </w:pPr>
      <w:r>
        <w:rPr>
          <w:rStyle w:val="62"/>
          <w:rFonts w:hint="eastAsia" w:ascii="宋体" w:hAnsi="宋体" w:cs="宋体"/>
          <w:color w:val="000000"/>
          <w:sz w:val="24"/>
          <w:szCs w:val="21"/>
          <w:highlight w:val="none"/>
        </w:rPr>
        <w:t xml:space="preserve">    3.工程立项批准文号：</w:t>
      </w:r>
      <w:r>
        <w:rPr>
          <w:rStyle w:val="59"/>
          <w:rFonts w:hint="eastAsia" w:ascii="宋体" w:hAnsi="宋体" w:cs="宋体"/>
          <w:sz w:val="24"/>
          <w:szCs w:val="21"/>
          <w:highlight w:val="none"/>
          <w:u w:val="single"/>
        </w:rPr>
        <w:t xml:space="preserve">  /  </w:t>
      </w:r>
      <w:r>
        <w:rPr>
          <w:rStyle w:val="59"/>
          <w:rFonts w:hint="eastAsia" w:ascii="宋体" w:hAnsi="宋体" w:cs="宋体"/>
          <w:sz w:val="24"/>
          <w:szCs w:val="21"/>
          <w:highlight w:val="none"/>
        </w:rPr>
        <w:t>。</w:t>
      </w:r>
      <w:r>
        <w:rPr>
          <w:rStyle w:val="62"/>
          <w:rFonts w:hint="eastAsia" w:ascii="宋体" w:hAnsi="宋体" w:cs="宋体"/>
          <w:color w:val="000000"/>
          <w:sz w:val="24"/>
          <w:szCs w:val="21"/>
          <w:highlight w:val="none"/>
        </w:rPr>
        <w:t xml:space="preserve">    </w:t>
      </w:r>
      <w:r>
        <w:rPr>
          <w:rStyle w:val="59"/>
          <w:rFonts w:hint="eastAsia" w:ascii="宋体" w:hAnsi="宋体" w:cs="宋体"/>
          <w:sz w:val="24"/>
          <w:szCs w:val="21"/>
          <w:highlight w:val="none"/>
        </w:rPr>
        <w:t xml:space="preserve">    </w:t>
      </w:r>
    </w:p>
    <w:p w14:paraId="110B0C35">
      <w:pPr>
        <w:pStyle w:val="10"/>
        <w:spacing w:line="360" w:lineRule="auto"/>
        <w:ind w:left="0" w:leftChars="0" w:firstLine="480" w:firstLineChars="200"/>
        <w:rPr>
          <w:rFonts w:hint="default" w:ascii="宋体" w:hAnsi="宋体" w:eastAsia="宋体"/>
          <w:sz w:val="24"/>
          <w:szCs w:val="24"/>
          <w:highlight w:val="none"/>
          <w:lang w:val="en-US" w:eastAsia="zh-CN"/>
        </w:rPr>
      </w:pPr>
      <w:r>
        <w:rPr>
          <w:rStyle w:val="62"/>
          <w:rFonts w:hint="eastAsia" w:ascii="宋体" w:hAnsi="宋体" w:cs="宋体"/>
          <w:color w:val="000000"/>
          <w:sz w:val="24"/>
          <w:szCs w:val="21"/>
          <w:highlight w:val="none"/>
        </w:rPr>
        <w:t>4.工程内容：</w:t>
      </w:r>
      <w:r>
        <w:rPr>
          <w:rFonts w:hint="eastAsia" w:ascii="宋体" w:hAnsi="宋体"/>
          <w:sz w:val="24"/>
          <w:szCs w:val="24"/>
          <w:highlight w:val="none"/>
          <w:lang w:val="en-US" w:eastAsia="zh-CN"/>
        </w:rPr>
        <w:t xml:space="preserve"> 对江宁校区6座实验室污水消毒加药机房实施改造：更换为防腐型一体化玻璃机房，室内增设玻璃隔断分区，并整体更换电控柜。                                    </w:t>
      </w:r>
    </w:p>
    <w:p w14:paraId="6B0B851C">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5.工程承包范围：</w:t>
      </w:r>
    </w:p>
    <w:p w14:paraId="193384DA">
      <w:pPr>
        <w:spacing w:line="440" w:lineRule="exact"/>
        <w:rPr>
          <w:rFonts w:ascii="宋体" w:hAnsi="宋体" w:cs="宋体"/>
          <w:sz w:val="24"/>
          <w:highlight w:val="none"/>
        </w:rPr>
      </w:pPr>
      <w:r>
        <w:rPr>
          <w:rStyle w:val="60"/>
          <w:rFonts w:hint="eastAsia" w:ascii="宋体" w:hAnsi="宋体" w:cs="宋体"/>
          <w:color w:val="000000"/>
          <w:sz w:val="24"/>
          <w:highlight w:val="none"/>
          <w:u w:val="none"/>
        </w:rPr>
        <w:t xml:space="preserve">     </w:t>
      </w:r>
      <w:r>
        <w:rPr>
          <w:rStyle w:val="60"/>
          <w:rFonts w:hint="eastAsia" w:ascii="宋体" w:hAnsi="宋体" w:cs="宋体"/>
          <w:color w:val="000000"/>
          <w:sz w:val="24"/>
          <w:highlight w:val="none"/>
        </w:rPr>
        <w:t>招标文件、</w:t>
      </w:r>
      <w:r>
        <w:rPr>
          <w:rStyle w:val="59"/>
          <w:rFonts w:hint="eastAsia" w:ascii="宋体" w:hAnsi="宋体" w:cs="宋体"/>
          <w:sz w:val="24"/>
          <w:highlight w:val="none"/>
          <w:u w:val="single"/>
        </w:rPr>
        <w:t>工程量清单所示的所有工程内容。</w:t>
      </w:r>
    </w:p>
    <w:p w14:paraId="3E11CD4E">
      <w:pPr>
        <w:spacing w:line="440" w:lineRule="exact"/>
        <w:rPr>
          <w:rFonts w:ascii="宋体" w:hAnsi="宋体" w:cs="宋体"/>
          <w:sz w:val="24"/>
          <w:highlight w:val="none"/>
        </w:rPr>
      </w:pPr>
      <w:r>
        <w:rPr>
          <w:rStyle w:val="63"/>
          <w:rFonts w:hint="eastAsia" w:ascii="宋体" w:hAnsi="宋体" w:cs="宋体"/>
          <w:color w:val="000000"/>
          <w:sz w:val="24"/>
          <w:highlight w:val="none"/>
        </w:rPr>
        <w:t xml:space="preserve">     </w:t>
      </w:r>
      <w:r>
        <w:rPr>
          <w:rStyle w:val="62"/>
          <w:rFonts w:hint="eastAsia" w:ascii="宋体" w:hAnsi="宋体" w:cs="宋体"/>
          <w:color w:val="000000"/>
          <w:sz w:val="24"/>
          <w:highlight w:val="none"/>
        </w:rPr>
        <w:t xml:space="preserve"> 二、合同工期</w:t>
      </w:r>
    </w:p>
    <w:p w14:paraId="4DBE73E7">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工期总日历</w:t>
      </w:r>
      <w:r>
        <w:rPr>
          <w:rStyle w:val="62"/>
          <w:rFonts w:hint="eastAsia" w:ascii="宋体" w:hAnsi="宋体" w:cs="宋体"/>
          <w:sz w:val="24"/>
          <w:highlight w:val="none"/>
        </w:rPr>
        <w:t>天数：</w:t>
      </w:r>
      <w:r>
        <w:rPr>
          <w:rStyle w:val="62"/>
          <w:rFonts w:hint="eastAsia" w:ascii="宋体" w:hAnsi="宋体" w:cs="宋体"/>
          <w:sz w:val="24"/>
          <w:highlight w:val="none"/>
          <w:u w:val="single"/>
        </w:rPr>
        <w:t xml:space="preserve"> </w:t>
      </w:r>
      <w:r>
        <w:rPr>
          <w:rStyle w:val="62"/>
          <w:rFonts w:hint="eastAsia" w:ascii="宋体" w:hAnsi="宋体" w:cs="宋体"/>
          <w:sz w:val="24"/>
          <w:highlight w:val="none"/>
          <w:u w:val="single"/>
          <w:lang w:val="en-US" w:eastAsia="zh-CN"/>
        </w:rPr>
        <w:t xml:space="preserve">  </w:t>
      </w:r>
      <w:r>
        <w:rPr>
          <w:rStyle w:val="62"/>
          <w:rFonts w:hint="eastAsia" w:ascii="宋体" w:hAnsi="宋体" w:cs="宋体"/>
          <w:sz w:val="24"/>
          <w:highlight w:val="none"/>
          <w:u w:val="single"/>
        </w:rPr>
        <w:t xml:space="preserve"> </w:t>
      </w:r>
      <w:r>
        <w:rPr>
          <w:rStyle w:val="62"/>
          <w:rFonts w:hint="eastAsia" w:ascii="宋体" w:hAnsi="宋体" w:cs="宋体"/>
          <w:sz w:val="24"/>
          <w:highlight w:val="none"/>
        </w:rPr>
        <w:t>天。（具体开工时间以甲方通知为准）</w:t>
      </w:r>
    </w:p>
    <w:p w14:paraId="6883994E">
      <w:pPr>
        <w:spacing w:line="440" w:lineRule="exact"/>
        <w:rPr>
          <w:rFonts w:ascii="宋体" w:hAnsi="宋体" w:cs="宋体"/>
          <w:sz w:val="24"/>
          <w:highlight w:val="none"/>
        </w:rPr>
      </w:pPr>
      <w:r>
        <w:rPr>
          <w:rStyle w:val="63"/>
          <w:rFonts w:hint="eastAsia" w:ascii="宋体" w:hAnsi="宋体" w:cs="宋体"/>
          <w:sz w:val="24"/>
          <w:highlight w:val="none"/>
        </w:rPr>
        <w:t xml:space="preserve">    </w:t>
      </w:r>
      <w:r>
        <w:rPr>
          <w:rStyle w:val="62"/>
          <w:rFonts w:hint="eastAsia" w:ascii="宋体" w:hAnsi="宋体" w:cs="宋体"/>
          <w:sz w:val="24"/>
          <w:highlight w:val="none"/>
        </w:rPr>
        <w:t xml:space="preserve"> 三、质量标准和质保期</w:t>
      </w:r>
    </w:p>
    <w:p w14:paraId="714492C3">
      <w:pPr>
        <w:spacing w:line="440" w:lineRule="exact"/>
        <w:rPr>
          <w:rStyle w:val="59"/>
          <w:rFonts w:ascii="宋体" w:hAnsi="宋体" w:cs="宋体"/>
          <w:color w:val="auto"/>
          <w:sz w:val="24"/>
          <w:highlight w:val="none"/>
        </w:rPr>
      </w:pPr>
      <w:r>
        <w:rPr>
          <w:rStyle w:val="62"/>
          <w:rFonts w:hint="eastAsia" w:ascii="宋体" w:hAnsi="宋体" w:cs="宋体"/>
          <w:sz w:val="24"/>
          <w:highlight w:val="none"/>
        </w:rPr>
        <w:t xml:space="preserve">    工程质量：</w:t>
      </w:r>
      <w:r>
        <w:rPr>
          <w:rStyle w:val="59"/>
          <w:rFonts w:hint="eastAsia" w:ascii="宋体" w:hAnsi="宋体" w:cs="宋体"/>
          <w:color w:val="auto"/>
          <w:sz w:val="24"/>
          <w:highlight w:val="none"/>
        </w:rPr>
        <w:t>符合现行国家最新质量验收标准；通过甲方、行政主管部门一次性验收合格。</w:t>
      </w:r>
      <w:r>
        <w:rPr>
          <w:rStyle w:val="62"/>
          <w:rFonts w:ascii="宋体" w:hAnsi="宋体" w:cs="宋体"/>
          <w:sz w:val="24"/>
          <w:highlight w:val="none"/>
        </w:rPr>
        <w:t>质保期为验收合格之日起</w:t>
      </w:r>
      <w:r>
        <w:rPr>
          <w:rStyle w:val="62"/>
          <w:rFonts w:hint="eastAsia" w:ascii="宋体" w:hAnsi="宋体" w:cs="宋体"/>
          <w:sz w:val="24"/>
          <w:highlight w:val="none"/>
          <w:u w:val="single"/>
        </w:rPr>
        <w:t xml:space="preserve">        </w:t>
      </w:r>
      <w:r>
        <w:rPr>
          <w:rStyle w:val="62"/>
          <w:rFonts w:ascii="宋体" w:hAnsi="宋体" w:cs="宋体"/>
          <w:sz w:val="24"/>
          <w:highlight w:val="none"/>
        </w:rPr>
        <w:t>年</w:t>
      </w:r>
      <w:r>
        <w:rPr>
          <w:rFonts w:hint="eastAsia" w:ascii="微软雅黑" w:hAnsi="微软雅黑" w:eastAsia="微软雅黑" w:cs="微软雅黑"/>
          <w:bCs/>
          <w:szCs w:val="21"/>
          <w:highlight w:val="none"/>
        </w:rPr>
        <w:t>。</w:t>
      </w:r>
    </w:p>
    <w:p w14:paraId="3D9CBEBE">
      <w:pPr>
        <w:spacing w:line="440" w:lineRule="exact"/>
        <w:rPr>
          <w:rStyle w:val="62"/>
          <w:rFonts w:ascii="宋体" w:hAnsi="宋体" w:cs="宋体"/>
          <w:sz w:val="24"/>
          <w:highlight w:val="none"/>
        </w:rPr>
      </w:pPr>
      <w:r>
        <w:rPr>
          <w:rStyle w:val="63"/>
          <w:rFonts w:hint="eastAsia" w:ascii="宋体" w:hAnsi="宋体" w:cs="宋体"/>
          <w:color w:val="000000"/>
          <w:sz w:val="24"/>
          <w:highlight w:val="none"/>
        </w:rPr>
        <w:t> </w:t>
      </w:r>
      <w:r>
        <w:rPr>
          <w:rStyle w:val="62"/>
          <w:rFonts w:hint="eastAsia" w:ascii="宋体" w:hAnsi="宋体" w:cs="宋体"/>
          <w:color w:val="000000"/>
          <w:sz w:val="24"/>
          <w:highlight w:val="none"/>
        </w:rPr>
        <w:t xml:space="preserve"> </w:t>
      </w:r>
      <w:r>
        <w:rPr>
          <w:rStyle w:val="62"/>
          <w:rFonts w:hint="eastAsia" w:ascii="宋体" w:hAnsi="宋体" w:cs="宋体"/>
          <w:sz w:val="24"/>
          <w:highlight w:val="none"/>
        </w:rPr>
        <w:t xml:space="preserve">   四、签约合同价与合同价格形式  </w:t>
      </w:r>
    </w:p>
    <w:p w14:paraId="78A83B39">
      <w:pPr>
        <w:spacing w:line="440" w:lineRule="exact"/>
        <w:ind w:firstLine="480" w:firstLineChars="200"/>
        <w:rPr>
          <w:rStyle w:val="62"/>
          <w:rFonts w:ascii="宋体" w:hAnsi="宋体" w:cs="宋体"/>
          <w:sz w:val="24"/>
          <w:highlight w:val="none"/>
        </w:rPr>
      </w:pPr>
      <w:r>
        <w:rPr>
          <w:rStyle w:val="62"/>
          <w:rFonts w:hint="eastAsia" w:ascii="宋体" w:hAnsi="宋体" w:cs="宋体"/>
          <w:sz w:val="24"/>
          <w:highlight w:val="none"/>
        </w:rPr>
        <w:t xml:space="preserve">1.签约合同价为：        人民币（大写）  (¥    元)；                                                                        </w:t>
      </w:r>
    </w:p>
    <w:p w14:paraId="5E9EC0D0">
      <w:pPr>
        <w:spacing w:line="440" w:lineRule="exact"/>
        <w:ind w:firstLine="480" w:firstLineChars="200"/>
        <w:rPr>
          <w:rStyle w:val="62"/>
          <w:rFonts w:ascii="宋体" w:hAnsi="宋体" w:cs="宋体"/>
          <w:sz w:val="24"/>
          <w:highlight w:val="none"/>
        </w:rPr>
      </w:pPr>
      <w:r>
        <w:rPr>
          <w:rStyle w:val="62"/>
          <w:rFonts w:hint="eastAsia" w:ascii="宋体" w:hAnsi="宋体" w:cs="宋体"/>
          <w:sz w:val="24"/>
          <w:highlight w:val="none"/>
        </w:rPr>
        <w:t xml:space="preserve">其中： </w:t>
      </w:r>
    </w:p>
    <w:p w14:paraId="6A0A9BB8">
      <w:pPr>
        <w:spacing w:line="440" w:lineRule="exact"/>
        <w:ind w:firstLine="480" w:firstLineChars="200"/>
        <w:rPr>
          <w:rStyle w:val="62"/>
          <w:rFonts w:ascii="宋体" w:hAnsi="宋体" w:cs="宋体"/>
          <w:sz w:val="24"/>
          <w:highlight w:val="none"/>
        </w:rPr>
      </w:pPr>
      <w:r>
        <w:rPr>
          <w:rStyle w:val="62"/>
          <w:rFonts w:hint="eastAsia" w:ascii="宋体" w:hAnsi="宋体" w:cs="宋体"/>
          <w:sz w:val="24"/>
          <w:highlight w:val="none"/>
        </w:rPr>
        <w:t xml:space="preserve">（1）安全文明施工费： </w:t>
      </w:r>
    </w:p>
    <w:p w14:paraId="68A03EB6">
      <w:pPr>
        <w:spacing w:line="440" w:lineRule="exact"/>
        <w:ind w:firstLine="480" w:firstLineChars="200"/>
        <w:rPr>
          <w:rStyle w:val="62"/>
          <w:rFonts w:ascii="宋体" w:hAnsi="宋体" w:cs="宋体"/>
          <w:sz w:val="24"/>
          <w:highlight w:val="none"/>
        </w:rPr>
      </w:pPr>
      <w:r>
        <w:rPr>
          <w:rStyle w:val="62"/>
          <w:rFonts w:hint="eastAsia" w:ascii="宋体" w:hAnsi="宋体" w:cs="宋体"/>
          <w:sz w:val="24"/>
          <w:highlight w:val="none"/>
        </w:rPr>
        <w:t xml:space="preserve">人民币（大写）     (¥     元)； </w:t>
      </w:r>
    </w:p>
    <w:p w14:paraId="4001CFC5">
      <w:pPr>
        <w:spacing w:line="440" w:lineRule="exact"/>
        <w:ind w:firstLine="480" w:firstLineChars="200"/>
        <w:rPr>
          <w:rStyle w:val="62"/>
          <w:rFonts w:ascii="宋体" w:hAnsi="宋体" w:cs="宋体"/>
          <w:sz w:val="24"/>
          <w:highlight w:val="none"/>
        </w:rPr>
      </w:pPr>
      <w:r>
        <w:rPr>
          <w:rStyle w:val="62"/>
          <w:rFonts w:hint="eastAsia" w:ascii="宋体" w:hAnsi="宋体" w:cs="宋体"/>
          <w:sz w:val="24"/>
          <w:highlight w:val="none"/>
        </w:rPr>
        <w:t xml:space="preserve">（2）材料和工程设备暂估价金额： </w:t>
      </w:r>
    </w:p>
    <w:p w14:paraId="3C158553">
      <w:pPr>
        <w:spacing w:line="440" w:lineRule="exact"/>
        <w:ind w:firstLine="480" w:firstLineChars="200"/>
        <w:rPr>
          <w:rStyle w:val="62"/>
          <w:rFonts w:ascii="宋体" w:hAnsi="宋体" w:cs="宋体"/>
          <w:sz w:val="24"/>
          <w:highlight w:val="none"/>
        </w:rPr>
      </w:pPr>
      <w:r>
        <w:rPr>
          <w:rStyle w:val="62"/>
          <w:rFonts w:hint="eastAsia" w:ascii="宋体" w:hAnsi="宋体" w:cs="宋体"/>
          <w:sz w:val="24"/>
          <w:highlight w:val="none"/>
        </w:rPr>
        <w:t xml:space="preserve">人民币（大写）     (¥     元)； </w:t>
      </w:r>
    </w:p>
    <w:p w14:paraId="3AAE92DA">
      <w:pPr>
        <w:spacing w:line="440" w:lineRule="exact"/>
        <w:ind w:firstLine="480" w:firstLineChars="200"/>
        <w:rPr>
          <w:rStyle w:val="62"/>
          <w:rFonts w:ascii="宋体" w:hAnsi="宋体" w:cs="宋体"/>
          <w:sz w:val="24"/>
          <w:highlight w:val="none"/>
        </w:rPr>
      </w:pPr>
      <w:r>
        <w:rPr>
          <w:rStyle w:val="62"/>
          <w:rFonts w:hint="eastAsia" w:ascii="宋体" w:hAnsi="宋体" w:cs="宋体"/>
          <w:sz w:val="24"/>
          <w:highlight w:val="none"/>
        </w:rPr>
        <w:t xml:space="preserve">（3）专业工程暂估价金额： </w:t>
      </w:r>
    </w:p>
    <w:p w14:paraId="61A8969D">
      <w:pPr>
        <w:spacing w:line="440" w:lineRule="exact"/>
        <w:ind w:firstLine="480" w:firstLineChars="200"/>
        <w:rPr>
          <w:rStyle w:val="62"/>
          <w:rFonts w:ascii="宋体" w:hAnsi="宋体" w:cs="宋体"/>
          <w:sz w:val="24"/>
          <w:highlight w:val="none"/>
        </w:rPr>
      </w:pPr>
      <w:r>
        <w:rPr>
          <w:rStyle w:val="62"/>
          <w:rFonts w:hint="eastAsia" w:ascii="宋体" w:hAnsi="宋体" w:cs="宋体"/>
          <w:sz w:val="24"/>
          <w:highlight w:val="none"/>
        </w:rPr>
        <w:t xml:space="preserve">人民币（大写）     (¥     元)； </w:t>
      </w:r>
    </w:p>
    <w:p w14:paraId="307B8BE3">
      <w:pPr>
        <w:spacing w:line="440" w:lineRule="exact"/>
        <w:ind w:firstLine="480" w:firstLineChars="200"/>
        <w:rPr>
          <w:rStyle w:val="62"/>
          <w:rFonts w:hint="default" w:ascii="宋体" w:hAnsi="宋体" w:eastAsia="宋体" w:cs="宋体"/>
          <w:sz w:val="24"/>
          <w:highlight w:val="none"/>
          <w:lang w:val="en-US" w:eastAsia="zh-CN"/>
        </w:rPr>
      </w:pPr>
      <w:r>
        <w:rPr>
          <w:rStyle w:val="62"/>
          <w:rFonts w:hint="eastAsia" w:ascii="宋体" w:hAnsi="宋体" w:cs="宋体"/>
          <w:sz w:val="24"/>
          <w:highlight w:val="none"/>
        </w:rPr>
        <w:t xml:space="preserve">（4）暂列金额： </w:t>
      </w:r>
    </w:p>
    <w:p w14:paraId="552567DE">
      <w:pPr>
        <w:spacing w:line="440" w:lineRule="exact"/>
        <w:ind w:firstLine="480" w:firstLineChars="200"/>
        <w:rPr>
          <w:rStyle w:val="62"/>
          <w:rFonts w:ascii="宋体" w:hAnsi="宋体" w:cs="宋体"/>
          <w:sz w:val="24"/>
          <w:highlight w:val="none"/>
        </w:rPr>
      </w:pPr>
      <w:r>
        <w:rPr>
          <w:rStyle w:val="62"/>
          <w:rFonts w:hint="eastAsia" w:ascii="宋体" w:hAnsi="宋体" w:cs="宋体"/>
          <w:sz w:val="24"/>
          <w:highlight w:val="none"/>
        </w:rPr>
        <w:t xml:space="preserve">人民币（大写）     (¥     元)。 </w:t>
      </w:r>
    </w:p>
    <w:p w14:paraId="451D6E5F">
      <w:pPr>
        <w:spacing w:line="440" w:lineRule="exact"/>
        <w:ind w:firstLine="480" w:firstLineChars="200"/>
        <w:rPr>
          <w:rStyle w:val="62"/>
          <w:rFonts w:ascii="宋体" w:hAnsi="宋体" w:cs="宋体"/>
          <w:sz w:val="24"/>
          <w:highlight w:val="none"/>
        </w:rPr>
      </w:pPr>
      <w:r>
        <w:rPr>
          <w:rStyle w:val="62"/>
          <w:rFonts w:hint="eastAsia" w:ascii="宋体" w:hAnsi="宋体" w:cs="宋体"/>
          <w:sz w:val="24"/>
          <w:highlight w:val="none"/>
        </w:rPr>
        <w:t>2.合同价格形式： 固定单价合同。</w:t>
      </w:r>
    </w:p>
    <w:p w14:paraId="633AA8CF">
      <w:pPr>
        <w:spacing w:line="440" w:lineRule="exact"/>
        <w:rPr>
          <w:rFonts w:ascii="宋体" w:hAnsi="宋体" w:cs="宋体"/>
          <w:sz w:val="24"/>
          <w:highlight w:val="none"/>
        </w:rPr>
      </w:pPr>
      <w:r>
        <w:rPr>
          <w:rStyle w:val="62"/>
          <w:rFonts w:hint="eastAsia" w:ascii="宋体" w:hAnsi="宋体" w:cs="宋体"/>
          <w:sz w:val="24"/>
          <w:highlight w:val="none"/>
        </w:rPr>
        <w:t xml:space="preserve">    五、项目经理</w:t>
      </w:r>
    </w:p>
    <w:p w14:paraId="729033BD">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承包人项目经理：</w:t>
      </w:r>
      <w:r>
        <w:rPr>
          <w:rStyle w:val="62"/>
          <w:rFonts w:hint="eastAsia" w:ascii="宋体" w:hAnsi="宋体" w:cs="宋体"/>
          <w:color w:val="000000"/>
          <w:sz w:val="24"/>
          <w:highlight w:val="none"/>
          <w:u w:val="single"/>
        </w:rPr>
        <w:t xml:space="preserve">             </w:t>
      </w:r>
      <w:r>
        <w:rPr>
          <w:rStyle w:val="62"/>
          <w:rFonts w:hint="eastAsia" w:ascii="宋体" w:hAnsi="宋体" w:cs="宋体"/>
          <w:color w:val="000000"/>
          <w:sz w:val="24"/>
          <w:highlight w:val="none"/>
        </w:rPr>
        <w:t>。</w:t>
      </w:r>
    </w:p>
    <w:p w14:paraId="2D5CF11E">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六、合同文件构成</w:t>
      </w:r>
    </w:p>
    <w:p w14:paraId="7A75BE8F">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本协议书与下列文件一起构成合同文件：</w:t>
      </w:r>
    </w:p>
    <w:p w14:paraId="69D36C4D">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（1）中标通知书；</w:t>
      </w:r>
    </w:p>
    <w:p w14:paraId="37968C6E">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（2）投标函及其附录；</w:t>
      </w:r>
    </w:p>
    <w:p w14:paraId="3CABD2EF">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（3）专用合同条款及其附件；</w:t>
      </w:r>
    </w:p>
    <w:p w14:paraId="2BAA4AD2">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（4）通用合同条款；</w:t>
      </w:r>
    </w:p>
    <w:p w14:paraId="782C2580">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（5）技术标准和要求；</w:t>
      </w:r>
    </w:p>
    <w:p w14:paraId="1BB16BE6">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（6）图纸；</w:t>
      </w:r>
    </w:p>
    <w:p w14:paraId="4061C92A">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（7）已标价工程量清单或预算书；</w:t>
      </w:r>
    </w:p>
    <w:p w14:paraId="70554AA9">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（8）招标文件及附件，投标文件及附件；</w:t>
      </w:r>
    </w:p>
    <w:p w14:paraId="61FB1143">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（9）其他合同文件。</w:t>
      </w:r>
    </w:p>
    <w:p w14:paraId="06B8F36A">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在合同订立及履行过程中形成的与合同有关的文件均构成合同文件组成部分。</w:t>
      </w:r>
    </w:p>
    <w:p w14:paraId="3659ABB7">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上述各项合同文件包括合同当事人就该项合同文件所作出的补充和修改，属于同一类内容的文件，应以最新签署的为准。专用合同条款及其附件须经合同当事人签字或盖章。</w:t>
      </w:r>
    </w:p>
    <w:p w14:paraId="1F7AC4D3">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七、承诺</w:t>
      </w:r>
    </w:p>
    <w:p w14:paraId="21773AA4">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1.发包人承诺按照法律规定筹集工程建设资金并按照合同约定的期限和方式支付合同价款。</w:t>
      </w:r>
    </w:p>
    <w:p w14:paraId="081004E9">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2.承包人承诺按照法律规定及合同约定组织完成工程施工，确保工程质量和安全，不进行转包及违法分包，并在缺陷责任期及保修期内承担相应的工程维修责任。</w:t>
      </w:r>
    </w:p>
    <w:p w14:paraId="3CB32724">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3.发包人和承包人通过招投标形式签订合同的，双方理解并承诺不再就同一工程另行签订与合同实质性内容相背离的协议。</w:t>
      </w:r>
    </w:p>
    <w:p w14:paraId="0B95DE78">
      <w:pPr>
        <w:spacing w:line="440" w:lineRule="exact"/>
        <w:rPr>
          <w:rFonts w:ascii="宋体" w:hAnsi="宋体" w:cs="宋体"/>
          <w:sz w:val="24"/>
          <w:highlight w:val="none"/>
        </w:rPr>
      </w:pPr>
      <w:r>
        <w:rPr>
          <w:rStyle w:val="63"/>
          <w:rFonts w:hint="eastAsia" w:ascii="宋体" w:hAnsi="宋体" w:cs="宋体"/>
          <w:color w:val="000000"/>
          <w:sz w:val="24"/>
          <w:highlight w:val="none"/>
        </w:rPr>
        <w:t xml:space="preserve">     </w:t>
      </w:r>
      <w:r>
        <w:rPr>
          <w:rStyle w:val="62"/>
          <w:rFonts w:hint="eastAsia" w:ascii="宋体" w:hAnsi="宋体" w:cs="宋体"/>
          <w:color w:val="000000"/>
          <w:sz w:val="24"/>
          <w:highlight w:val="none"/>
        </w:rPr>
        <w:t>八、词语含义</w:t>
      </w:r>
    </w:p>
    <w:p w14:paraId="3C3C36A2">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本协议书中词语含义与第二部分通用合同条款中赋予的含义相同。</w:t>
      </w:r>
    </w:p>
    <w:p w14:paraId="709B9659">
      <w:pPr>
        <w:spacing w:line="440" w:lineRule="exact"/>
        <w:rPr>
          <w:rFonts w:ascii="宋体" w:hAnsi="宋体" w:cs="宋体"/>
          <w:color w:val="000000"/>
          <w:sz w:val="24"/>
          <w:highlight w:val="none"/>
        </w:rPr>
      </w:pPr>
      <w:r>
        <w:rPr>
          <w:rStyle w:val="62"/>
          <w:rFonts w:hint="eastAsia" w:ascii="宋体" w:hAnsi="宋体" w:cs="宋体"/>
          <w:color w:val="000000"/>
          <w:sz w:val="24"/>
          <w:highlight w:val="none"/>
        </w:rPr>
        <w:t xml:space="preserve">    九、补充协议</w:t>
      </w:r>
    </w:p>
    <w:p w14:paraId="165BFBF3">
      <w:pPr>
        <w:spacing w:line="440" w:lineRule="exact"/>
        <w:rPr>
          <w:rFonts w:ascii="宋体" w:hAnsi="宋体" w:cs="宋体"/>
          <w:sz w:val="24"/>
          <w:highlight w:val="none"/>
        </w:rPr>
      </w:pPr>
      <w:r>
        <w:rPr>
          <w:rStyle w:val="62"/>
          <w:rFonts w:hint="eastAsia" w:ascii="宋体" w:hAnsi="宋体" w:cs="宋体"/>
          <w:color w:val="000000"/>
          <w:sz w:val="24"/>
          <w:highlight w:val="none"/>
        </w:rPr>
        <w:t xml:space="preserve">    合同未尽事宜，合同当事人另行签订补充协议，补充协议是合同的组成部分。</w:t>
      </w:r>
    </w:p>
    <w:p w14:paraId="30D79912">
      <w:pPr>
        <w:spacing w:line="440" w:lineRule="exact"/>
        <w:rPr>
          <w:rFonts w:ascii="宋体" w:hAnsi="宋体" w:cs="宋体"/>
          <w:sz w:val="24"/>
          <w:highlight w:val="none"/>
        </w:rPr>
      </w:pPr>
      <w:r>
        <w:rPr>
          <w:rStyle w:val="63"/>
          <w:rFonts w:hint="eastAsia" w:ascii="宋体" w:hAnsi="宋体" w:cs="宋体"/>
          <w:color w:val="000000"/>
          <w:sz w:val="24"/>
          <w:highlight w:val="none"/>
        </w:rPr>
        <w:t> </w:t>
      </w:r>
      <w:r>
        <w:rPr>
          <w:rStyle w:val="62"/>
          <w:rFonts w:hint="eastAsia" w:ascii="宋体" w:hAnsi="宋体" w:cs="宋体"/>
          <w:color w:val="000000"/>
          <w:sz w:val="24"/>
          <w:highlight w:val="none"/>
        </w:rPr>
        <w:t xml:space="preserve">   十、合同生效</w:t>
      </w:r>
    </w:p>
    <w:p w14:paraId="2F098FAA">
      <w:pPr>
        <w:spacing w:line="440" w:lineRule="exact"/>
        <w:ind w:firstLine="480" w:firstLineChars="200"/>
        <w:rPr>
          <w:rFonts w:ascii="宋体" w:hAnsi="宋体" w:cs="宋体"/>
          <w:sz w:val="24"/>
          <w:highlight w:val="none"/>
        </w:rPr>
      </w:pPr>
      <w:r>
        <w:rPr>
          <w:rStyle w:val="62"/>
          <w:rFonts w:hint="eastAsia" w:ascii="宋体" w:hAnsi="宋体" w:cs="宋体"/>
          <w:color w:val="000000"/>
          <w:sz w:val="24"/>
          <w:highlight w:val="none"/>
        </w:rPr>
        <w:t>本合同自</w:t>
      </w:r>
      <w:r>
        <w:rPr>
          <w:rStyle w:val="59"/>
          <w:rFonts w:hint="eastAsia" w:ascii="宋体" w:hAnsi="宋体" w:cs="宋体"/>
          <w:sz w:val="24"/>
          <w:highlight w:val="none"/>
          <w:u w:val="single"/>
        </w:rPr>
        <w:t>双方签字盖章后</w:t>
      </w:r>
      <w:r>
        <w:rPr>
          <w:rStyle w:val="62"/>
          <w:rFonts w:hint="eastAsia" w:ascii="宋体" w:hAnsi="宋体" w:cs="宋体"/>
          <w:color w:val="000000"/>
          <w:sz w:val="24"/>
          <w:highlight w:val="none"/>
        </w:rPr>
        <w:t>生效。</w:t>
      </w:r>
    </w:p>
    <w:p w14:paraId="23D30633">
      <w:pPr>
        <w:spacing w:line="440" w:lineRule="exact"/>
        <w:rPr>
          <w:rFonts w:ascii="宋体" w:hAnsi="宋体" w:cs="宋体"/>
          <w:sz w:val="24"/>
          <w:highlight w:val="none"/>
        </w:rPr>
      </w:pPr>
      <w:r>
        <w:rPr>
          <w:rStyle w:val="63"/>
          <w:rFonts w:hint="eastAsia" w:ascii="宋体" w:hAnsi="宋体" w:cs="宋体"/>
          <w:color w:val="000000"/>
          <w:sz w:val="24"/>
          <w:highlight w:val="none"/>
        </w:rPr>
        <w:t> </w:t>
      </w:r>
      <w:r>
        <w:rPr>
          <w:rStyle w:val="62"/>
          <w:rFonts w:hint="eastAsia" w:ascii="宋体" w:hAnsi="宋体" w:cs="宋体"/>
          <w:color w:val="000000"/>
          <w:sz w:val="24"/>
          <w:highlight w:val="none"/>
        </w:rPr>
        <w:t xml:space="preserve">    十一、合同份数</w:t>
      </w:r>
    </w:p>
    <w:p w14:paraId="3815C7E8">
      <w:pPr>
        <w:spacing w:line="440" w:lineRule="exact"/>
        <w:ind w:firstLine="482"/>
        <w:rPr>
          <w:rStyle w:val="62"/>
          <w:rFonts w:ascii="宋体" w:hAnsi="宋体" w:cs="宋体"/>
          <w:color w:val="000000"/>
          <w:sz w:val="24"/>
          <w:szCs w:val="21"/>
          <w:highlight w:val="none"/>
        </w:rPr>
      </w:pPr>
      <w:r>
        <w:rPr>
          <w:rStyle w:val="62"/>
          <w:rFonts w:hint="eastAsia" w:ascii="宋体" w:hAnsi="宋体" w:cs="宋体"/>
          <w:color w:val="000000"/>
          <w:sz w:val="24"/>
          <w:szCs w:val="21"/>
          <w:highlight w:val="none"/>
        </w:rPr>
        <w:t>本合同一式</w:t>
      </w:r>
      <w:r>
        <w:rPr>
          <w:rStyle w:val="21"/>
          <w:rFonts w:hint="eastAsia" w:ascii="宋体" w:hAnsi="宋体" w:cs="宋体"/>
          <w:color w:val="000000"/>
          <w:sz w:val="24"/>
          <w:highlight w:val="none"/>
          <w:u w:val="single"/>
        </w:rPr>
        <w:t xml:space="preserve"> </w:t>
      </w:r>
      <w:r>
        <w:rPr>
          <w:rStyle w:val="21"/>
          <w:rFonts w:hint="eastAsia" w:ascii="宋体" w:hAnsi="宋体" w:cs="宋体"/>
          <w:color w:val="000000"/>
          <w:sz w:val="24"/>
          <w:highlight w:val="none"/>
          <w:u w:val="single"/>
          <w:lang w:val="en-US"/>
        </w:rPr>
        <w:t>柒</w:t>
      </w:r>
      <w:r>
        <w:rPr>
          <w:rStyle w:val="21"/>
          <w:rFonts w:hint="eastAsia" w:ascii="宋体" w:hAnsi="宋体" w:cs="宋体"/>
          <w:color w:val="000000"/>
          <w:sz w:val="24"/>
          <w:highlight w:val="none"/>
          <w:u w:val="single"/>
        </w:rPr>
        <w:t xml:space="preserve"> </w:t>
      </w:r>
      <w:r>
        <w:rPr>
          <w:rStyle w:val="62"/>
          <w:rFonts w:hint="eastAsia" w:ascii="宋体" w:hAnsi="宋体" w:cs="宋体"/>
          <w:color w:val="000000"/>
          <w:sz w:val="24"/>
          <w:szCs w:val="21"/>
          <w:highlight w:val="none"/>
        </w:rPr>
        <w:t>份，均具有同等法律效力，发包人执</w:t>
      </w:r>
      <w:r>
        <w:rPr>
          <w:rStyle w:val="21"/>
          <w:rFonts w:hint="eastAsia" w:ascii="宋体" w:hAnsi="宋体" w:cs="宋体"/>
          <w:color w:val="000000"/>
          <w:sz w:val="24"/>
          <w:highlight w:val="none"/>
          <w:u w:val="single"/>
        </w:rPr>
        <w:t xml:space="preserve"> </w:t>
      </w:r>
      <w:r>
        <w:rPr>
          <w:rStyle w:val="21"/>
          <w:rFonts w:hint="eastAsia" w:ascii="宋体" w:hAnsi="宋体" w:cs="宋体"/>
          <w:color w:val="000000"/>
          <w:sz w:val="24"/>
          <w:highlight w:val="none"/>
          <w:u w:val="single"/>
          <w:lang w:val="en-US"/>
        </w:rPr>
        <w:t>伍</w:t>
      </w:r>
      <w:r>
        <w:rPr>
          <w:rStyle w:val="21"/>
          <w:rFonts w:hint="eastAsia" w:ascii="宋体" w:hAnsi="宋体" w:cs="宋体"/>
          <w:color w:val="000000"/>
          <w:sz w:val="24"/>
          <w:highlight w:val="none"/>
          <w:u w:val="single"/>
        </w:rPr>
        <w:t xml:space="preserve"> </w:t>
      </w:r>
      <w:r>
        <w:rPr>
          <w:rStyle w:val="62"/>
          <w:rFonts w:hint="eastAsia" w:ascii="宋体" w:hAnsi="宋体" w:cs="宋体"/>
          <w:color w:val="000000"/>
          <w:sz w:val="24"/>
          <w:szCs w:val="21"/>
          <w:highlight w:val="none"/>
        </w:rPr>
        <w:t>份，承包人执</w:t>
      </w:r>
      <w:r>
        <w:rPr>
          <w:rStyle w:val="21"/>
          <w:rFonts w:hint="eastAsia" w:ascii="宋体" w:hAnsi="宋体" w:cs="宋体"/>
          <w:color w:val="000000"/>
          <w:sz w:val="24"/>
          <w:highlight w:val="none"/>
          <w:u w:val="single"/>
        </w:rPr>
        <w:t xml:space="preserve"> 贰 </w:t>
      </w:r>
      <w:r>
        <w:rPr>
          <w:rStyle w:val="62"/>
          <w:rFonts w:hint="eastAsia" w:ascii="宋体" w:hAnsi="宋体" w:cs="宋体"/>
          <w:color w:val="000000"/>
          <w:sz w:val="24"/>
          <w:szCs w:val="21"/>
          <w:highlight w:val="none"/>
        </w:rPr>
        <w:t>份。</w:t>
      </w:r>
    </w:p>
    <w:p w14:paraId="29731A47">
      <w:pPr>
        <w:spacing w:line="500" w:lineRule="exact"/>
        <w:ind w:firstLine="480" w:firstLineChars="200"/>
        <w:rPr>
          <w:rStyle w:val="21"/>
          <w:rFonts w:ascii="宋体" w:hAnsi="宋体" w:cs="宋体"/>
          <w:sz w:val="24"/>
          <w:highlight w:val="none"/>
        </w:rPr>
      </w:pPr>
    </w:p>
    <w:p w14:paraId="7459463C">
      <w:pPr>
        <w:spacing w:line="500" w:lineRule="exact"/>
        <w:ind w:firstLine="480" w:firstLineChars="200"/>
        <w:rPr>
          <w:rStyle w:val="21"/>
          <w:rFonts w:ascii="宋体" w:hAnsi="宋体" w:cs="宋体"/>
          <w:sz w:val="24"/>
          <w:highlight w:val="none"/>
        </w:rPr>
      </w:pPr>
      <w:r>
        <w:rPr>
          <w:rStyle w:val="21"/>
          <w:rFonts w:hint="eastAsia" w:ascii="宋体" w:hAnsi="宋体" w:cs="宋体"/>
          <w:sz w:val="24"/>
          <w:highlight w:val="none"/>
        </w:rPr>
        <w:t>甲方（盖章）：南京医科大学          乙方（盖章）：</w:t>
      </w:r>
    </w:p>
    <w:p w14:paraId="665EB371">
      <w:pPr>
        <w:spacing w:line="500" w:lineRule="exact"/>
        <w:ind w:left="5347" w:leftChars="228" w:hanging="4800" w:hangingChars="2000"/>
        <w:rPr>
          <w:rStyle w:val="21"/>
          <w:rFonts w:ascii="宋体" w:hAnsi="宋体" w:cs="宋体"/>
          <w:sz w:val="24"/>
          <w:highlight w:val="none"/>
        </w:rPr>
      </w:pPr>
      <w:r>
        <w:rPr>
          <w:rStyle w:val="21"/>
          <w:rFonts w:hint="eastAsia" w:ascii="宋体" w:hAnsi="宋体" w:cs="宋体"/>
          <w:sz w:val="24"/>
          <w:highlight w:val="none"/>
        </w:rPr>
        <w:t>地址：江宁区龙眠大道101号         地址：</w:t>
      </w:r>
    </w:p>
    <w:p w14:paraId="629F96DD">
      <w:pPr>
        <w:spacing w:line="500" w:lineRule="exact"/>
        <w:ind w:firstLine="480" w:firstLineChars="200"/>
        <w:rPr>
          <w:rStyle w:val="21"/>
          <w:rFonts w:ascii="宋体" w:hAnsi="宋体" w:cs="宋体"/>
          <w:sz w:val="24"/>
          <w:highlight w:val="none"/>
        </w:rPr>
      </w:pPr>
      <w:r>
        <w:rPr>
          <w:rStyle w:val="21"/>
          <w:rFonts w:hint="eastAsia" w:ascii="宋体" w:hAnsi="宋体" w:cs="宋体"/>
          <w:sz w:val="24"/>
          <w:highlight w:val="none"/>
        </w:rPr>
        <w:t>电话：025-86869246                 电话：</w:t>
      </w:r>
    </w:p>
    <w:p w14:paraId="3B071C5D">
      <w:pPr>
        <w:spacing w:line="500" w:lineRule="exact"/>
        <w:ind w:firstLine="480" w:firstLineChars="200"/>
        <w:rPr>
          <w:rStyle w:val="21"/>
          <w:rFonts w:ascii="宋体" w:hAnsi="宋体" w:cs="宋体"/>
          <w:sz w:val="24"/>
          <w:highlight w:val="none"/>
        </w:rPr>
      </w:pPr>
      <w:r>
        <w:rPr>
          <w:rStyle w:val="21"/>
          <w:rFonts w:hint="eastAsia" w:ascii="宋体" w:hAnsi="宋体" w:cs="宋体"/>
          <w:sz w:val="24"/>
          <w:highlight w:val="none"/>
        </w:rPr>
        <w:t>代表签字：                         代表签字：</w:t>
      </w:r>
    </w:p>
    <w:p w14:paraId="3C7FAE55">
      <w:pPr>
        <w:spacing w:line="500" w:lineRule="exact"/>
        <w:ind w:firstLine="480" w:firstLineChars="200"/>
        <w:rPr>
          <w:rStyle w:val="21"/>
          <w:rFonts w:ascii="宋体" w:hAnsi="宋体" w:cs="宋体"/>
          <w:sz w:val="24"/>
          <w:highlight w:val="none"/>
        </w:rPr>
      </w:pPr>
      <w:r>
        <w:rPr>
          <w:rStyle w:val="21"/>
          <w:rFonts w:hint="eastAsia" w:ascii="宋体" w:hAnsi="宋体" w:cs="宋体"/>
          <w:sz w:val="24"/>
          <w:highlight w:val="none"/>
        </w:rPr>
        <w:t>开户银行：南京市工商银行汉中门支行 开户银行：</w:t>
      </w:r>
    </w:p>
    <w:p w14:paraId="2CC7E0B1">
      <w:pPr>
        <w:spacing w:line="360" w:lineRule="auto"/>
        <w:ind w:firstLine="480" w:firstLineChars="200"/>
        <w:rPr>
          <w:rStyle w:val="21"/>
          <w:rFonts w:ascii="宋体" w:hAnsi="宋体" w:cs="宋体"/>
          <w:sz w:val="24"/>
          <w:highlight w:val="none"/>
        </w:rPr>
      </w:pPr>
      <w:r>
        <w:rPr>
          <w:rStyle w:val="21"/>
          <w:rFonts w:hint="eastAsia" w:ascii="宋体" w:hAnsi="宋体" w:cs="宋体"/>
          <w:sz w:val="24"/>
          <w:highlight w:val="none"/>
        </w:rPr>
        <w:t>行号：102301000149                 行号：</w:t>
      </w:r>
    </w:p>
    <w:p w14:paraId="2906FCA1">
      <w:pPr>
        <w:spacing w:line="360" w:lineRule="auto"/>
        <w:ind w:firstLine="480" w:firstLineChars="200"/>
        <w:rPr>
          <w:rStyle w:val="21"/>
          <w:rFonts w:ascii="宋体" w:hAnsi="宋体" w:cs="宋体"/>
          <w:sz w:val="24"/>
          <w:highlight w:val="none"/>
        </w:rPr>
      </w:pPr>
      <w:r>
        <w:rPr>
          <w:rStyle w:val="21"/>
          <w:rFonts w:hint="eastAsia" w:ascii="宋体" w:hAnsi="宋体" w:cs="宋体"/>
          <w:color w:val="000000"/>
          <w:kern w:val="0"/>
          <w:sz w:val="24"/>
          <w:highlight w:val="none"/>
        </w:rPr>
        <w:t>帐号：</w:t>
      </w:r>
      <w:r>
        <w:rPr>
          <w:rStyle w:val="21"/>
          <w:rFonts w:hint="eastAsia" w:ascii="宋体" w:hAnsi="宋体" w:cs="宋体"/>
          <w:sz w:val="24"/>
          <w:highlight w:val="none"/>
        </w:rPr>
        <w:t>4301010109001038622</w:t>
      </w:r>
      <w:r>
        <w:rPr>
          <w:rStyle w:val="21"/>
          <w:rFonts w:hint="eastAsia" w:ascii="宋体" w:hAnsi="宋体" w:cs="宋体"/>
          <w:color w:val="000000"/>
          <w:kern w:val="0"/>
          <w:sz w:val="24"/>
          <w:highlight w:val="none"/>
        </w:rPr>
        <w:t xml:space="preserve">          帐号：</w:t>
      </w:r>
    </w:p>
    <w:p w14:paraId="50D93A29">
      <w:pPr>
        <w:pStyle w:val="10"/>
        <w:ind w:left="0" w:leftChars="0" w:firstLine="482"/>
        <w:rPr>
          <w:rFonts w:ascii="宋体" w:hAnsi="宋体" w:cs="宋体"/>
          <w:sz w:val="24"/>
          <w:szCs w:val="24"/>
          <w:highlight w:val="none"/>
        </w:rPr>
      </w:pPr>
      <w:r>
        <w:rPr>
          <w:rStyle w:val="21"/>
          <w:rFonts w:hint="eastAsia" w:ascii="宋体" w:hAnsi="宋体" w:cs="宋体"/>
          <w:sz w:val="24"/>
          <w:highlight w:val="none"/>
        </w:rPr>
        <w:t>日期：                             日期：</w:t>
      </w:r>
      <w:r>
        <w:rPr>
          <w:rStyle w:val="59"/>
          <w:rFonts w:hint="eastAsia" w:ascii="宋体" w:hAnsi="宋体" w:cs="宋体"/>
          <w:sz w:val="24"/>
          <w:szCs w:val="21"/>
          <w:highlight w:val="none"/>
        </w:rPr>
        <w:t xml:space="preserve">     </w:t>
      </w:r>
    </w:p>
    <w:p w14:paraId="4A0AF947">
      <w:pPr>
        <w:pStyle w:val="4"/>
        <w:bidi w:val="0"/>
        <w:rPr>
          <w:rStyle w:val="61"/>
          <w:rFonts w:ascii="宋体" w:hAnsi="宋体" w:cs="宋体"/>
          <w:b/>
          <w:bCs/>
          <w:color w:val="000000"/>
          <w:sz w:val="24"/>
          <w:szCs w:val="24"/>
          <w:highlight w:val="none"/>
        </w:rPr>
      </w:pPr>
      <w:r>
        <w:rPr>
          <w:rStyle w:val="61"/>
          <w:rFonts w:hint="eastAsia" w:ascii="宋体" w:hAnsi="宋体" w:cs="宋体"/>
          <w:b/>
          <w:bCs/>
          <w:color w:val="000000"/>
          <w:sz w:val="24"/>
          <w:szCs w:val="24"/>
          <w:highlight w:val="none"/>
        </w:rPr>
        <w:t>第二部分  合同通用条款</w:t>
      </w:r>
    </w:p>
    <w:p w14:paraId="22678E3A">
      <w:pPr>
        <w:ind w:firstLine="600" w:firstLineChars="250"/>
        <w:rPr>
          <w:rFonts w:ascii="宋体" w:hAnsi="宋体" w:cs="宋体"/>
          <w:sz w:val="24"/>
          <w:szCs w:val="21"/>
          <w:highlight w:val="none"/>
        </w:rPr>
      </w:pPr>
      <w:r>
        <w:rPr>
          <w:rFonts w:hint="eastAsia" w:ascii="宋体" w:hAnsi="宋体" w:cs="宋体"/>
          <w:color w:val="000000"/>
          <w:sz w:val="24"/>
          <w:szCs w:val="21"/>
          <w:highlight w:val="none"/>
        </w:rPr>
        <w:t>此部分采用《建设工程施工合同》范本（</w:t>
      </w:r>
      <w:r>
        <w:rPr>
          <w:rFonts w:hint="eastAsia" w:ascii="宋体" w:hAnsi="宋体" w:cs="宋体"/>
          <w:sz w:val="24"/>
          <w:szCs w:val="21"/>
          <w:highlight w:val="none"/>
        </w:rPr>
        <w:t>GF-2013-0201</w:t>
      </w:r>
      <w:r>
        <w:rPr>
          <w:rFonts w:hint="eastAsia" w:ascii="宋体" w:hAnsi="宋体" w:cs="宋体"/>
          <w:color w:val="000000"/>
          <w:sz w:val="24"/>
          <w:szCs w:val="21"/>
          <w:highlight w:val="none"/>
        </w:rPr>
        <w:t>）中《第二部分  通用条款》</w:t>
      </w:r>
    </w:p>
    <w:p w14:paraId="4CAD05F7">
      <w:pPr>
        <w:tabs>
          <w:tab w:val="left" w:pos="1440"/>
        </w:tabs>
        <w:spacing w:line="440" w:lineRule="exact"/>
        <w:ind w:firstLine="480" w:firstLineChars="200"/>
        <w:textAlignment w:val="bottom"/>
        <w:rPr>
          <w:rFonts w:ascii="宋体" w:hAnsi="宋体" w:cs="宋体"/>
          <w:sz w:val="24"/>
          <w:highlight w:val="none"/>
        </w:rPr>
      </w:pPr>
    </w:p>
    <w:p w14:paraId="0C0B9D5D">
      <w:pPr>
        <w:pStyle w:val="4"/>
        <w:bidi w:val="0"/>
        <w:rPr>
          <w:rFonts w:ascii="宋体" w:hAnsi="宋体" w:cs="宋体"/>
          <w:sz w:val="24"/>
          <w:szCs w:val="24"/>
          <w:highlight w:val="none"/>
        </w:rPr>
      </w:pPr>
      <w:r>
        <w:rPr>
          <w:rStyle w:val="61"/>
          <w:rFonts w:hint="eastAsia" w:ascii="宋体" w:hAnsi="宋体" w:cs="宋体"/>
          <w:b/>
          <w:bCs/>
          <w:color w:val="000000"/>
          <w:sz w:val="24"/>
          <w:szCs w:val="24"/>
          <w:highlight w:val="none"/>
        </w:rPr>
        <w:t>第三部分 合同专用条款</w:t>
      </w:r>
    </w:p>
    <w:p w14:paraId="5A551108">
      <w:pPr>
        <w:bidi w:val="0"/>
        <w:rPr>
          <w:highlight w:val="none"/>
        </w:rPr>
      </w:pPr>
      <w:r>
        <w:rPr>
          <w:rFonts w:hint="eastAsia"/>
          <w:highlight w:val="none"/>
        </w:rPr>
        <w:t>1 一般约定</w:t>
      </w:r>
    </w:p>
    <w:p w14:paraId="21675111">
      <w:pPr>
        <w:bidi w:val="0"/>
        <w:rPr>
          <w:highlight w:val="none"/>
        </w:rPr>
      </w:pPr>
      <w:r>
        <w:rPr>
          <w:rFonts w:hint="eastAsia"/>
          <w:highlight w:val="none"/>
        </w:rPr>
        <w:t>1.1 合同文件的优先顺序</w:t>
      </w:r>
    </w:p>
    <w:p w14:paraId="5E54B90C">
      <w:pPr>
        <w:spacing w:line="440" w:lineRule="exact"/>
        <w:ind w:firstLine="480" w:firstLineChars="200"/>
        <w:textAlignment w:val="bottom"/>
        <w:rPr>
          <w:rFonts w:ascii="宋体" w:hAnsi="宋体" w:cs="宋体"/>
          <w:sz w:val="24"/>
          <w:szCs w:val="21"/>
          <w:highlight w:val="none"/>
        </w:rPr>
      </w:pPr>
      <w:r>
        <w:rPr>
          <w:rFonts w:hint="eastAsia" w:ascii="宋体" w:hAnsi="宋体" w:cs="宋体"/>
          <w:sz w:val="24"/>
          <w:szCs w:val="21"/>
          <w:highlight w:val="none"/>
        </w:rPr>
        <w:t>组成本合同的文件及优先解释顺序如下：</w:t>
      </w:r>
    </w:p>
    <w:p w14:paraId="3105EA86">
      <w:pPr>
        <w:spacing w:line="440" w:lineRule="exact"/>
        <w:ind w:firstLine="480" w:firstLineChars="200"/>
        <w:textAlignment w:val="bottom"/>
        <w:rPr>
          <w:rFonts w:ascii="宋体" w:hAnsi="宋体" w:cs="宋体"/>
          <w:sz w:val="24"/>
          <w:szCs w:val="21"/>
          <w:highlight w:val="none"/>
        </w:rPr>
      </w:pPr>
      <w:r>
        <w:rPr>
          <w:rFonts w:hint="eastAsia" w:ascii="宋体" w:hAnsi="宋体" w:cs="宋体"/>
          <w:sz w:val="24"/>
          <w:szCs w:val="21"/>
          <w:highlight w:val="none"/>
        </w:rPr>
        <w:t>1、本合同协议书；</w:t>
      </w:r>
    </w:p>
    <w:p w14:paraId="75CCEC69">
      <w:pPr>
        <w:spacing w:line="440" w:lineRule="exact"/>
        <w:ind w:firstLine="480" w:firstLineChars="200"/>
        <w:textAlignment w:val="bottom"/>
        <w:rPr>
          <w:rFonts w:ascii="宋体" w:hAnsi="宋体" w:cs="宋体"/>
          <w:sz w:val="24"/>
          <w:szCs w:val="21"/>
          <w:highlight w:val="none"/>
        </w:rPr>
      </w:pPr>
      <w:r>
        <w:rPr>
          <w:rFonts w:hint="eastAsia" w:ascii="宋体" w:hAnsi="宋体" w:cs="宋体"/>
          <w:sz w:val="24"/>
          <w:szCs w:val="21"/>
          <w:highlight w:val="none"/>
        </w:rPr>
        <w:t xml:space="preserve">2、中标通知书； </w:t>
      </w:r>
    </w:p>
    <w:p w14:paraId="445F15E6">
      <w:pPr>
        <w:spacing w:line="440" w:lineRule="exact"/>
        <w:ind w:firstLine="480" w:firstLineChars="200"/>
        <w:textAlignment w:val="bottom"/>
        <w:rPr>
          <w:rFonts w:ascii="宋体" w:hAnsi="宋体" w:cs="宋体"/>
          <w:sz w:val="24"/>
          <w:szCs w:val="21"/>
          <w:highlight w:val="none"/>
        </w:rPr>
      </w:pPr>
      <w:r>
        <w:rPr>
          <w:rFonts w:hint="eastAsia" w:ascii="宋体" w:hAnsi="宋体" w:cs="宋体"/>
          <w:sz w:val="24"/>
          <w:szCs w:val="21"/>
          <w:highlight w:val="none"/>
        </w:rPr>
        <w:t xml:space="preserve">3、本合同专用条款； </w:t>
      </w:r>
    </w:p>
    <w:p w14:paraId="38E96C58">
      <w:pPr>
        <w:spacing w:line="440" w:lineRule="exact"/>
        <w:ind w:firstLine="480" w:firstLineChars="200"/>
        <w:textAlignment w:val="bottom"/>
        <w:rPr>
          <w:rFonts w:ascii="宋体" w:hAnsi="宋体" w:cs="宋体"/>
          <w:sz w:val="24"/>
          <w:szCs w:val="21"/>
          <w:highlight w:val="none"/>
        </w:rPr>
      </w:pPr>
      <w:r>
        <w:rPr>
          <w:rFonts w:hint="eastAsia" w:ascii="宋体" w:hAnsi="宋体" w:cs="宋体"/>
          <w:sz w:val="24"/>
          <w:szCs w:val="21"/>
          <w:highlight w:val="none"/>
        </w:rPr>
        <w:t>4、本合同通用条款；</w:t>
      </w:r>
    </w:p>
    <w:p w14:paraId="60DFB08F">
      <w:pPr>
        <w:spacing w:line="440" w:lineRule="exact"/>
        <w:ind w:firstLine="480" w:firstLineChars="200"/>
        <w:textAlignment w:val="bottom"/>
        <w:rPr>
          <w:rFonts w:ascii="宋体" w:hAnsi="宋体" w:cs="宋体"/>
          <w:sz w:val="24"/>
          <w:szCs w:val="21"/>
          <w:highlight w:val="none"/>
        </w:rPr>
      </w:pPr>
      <w:r>
        <w:rPr>
          <w:rFonts w:hint="eastAsia" w:ascii="宋体" w:hAnsi="宋体" w:cs="宋体"/>
          <w:sz w:val="24"/>
          <w:szCs w:val="21"/>
          <w:highlight w:val="none"/>
        </w:rPr>
        <w:t>5、标准、规范及有关技术文件；</w:t>
      </w:r>
    </w:p>
    <w:p w14:paraId="48965157">
      <w:pPr>
        <w:spacing w:line="440" w:lineRule="exact"/>
        <w:ind w:firstLine="480" w:firstLineChars="200"/>
        <w:textAlignment w:val="bottom"/>
        <w:rPr>
          <w:rFonts w:ascii="宋体" w:hAnsi="宋体" w:cs="宋体"/>
          <w:sz w:val="24"/>
          <w:szCs w:val="21"/>
          <w:highlight w:val="none"/>
        </w:rPr>
      </w:pPr>
      <w:r>
        <w:rPr>
          <w:rFonts w:hint="eastAsia" w:ascii="宋体" w:hAnsi="宋体" w:cs="宋体"/>
          <w:sz w:val="24"/>
          <w:szCs w:val="21"/>
          <w:highlight w:val="none"/>
        </w:rPr>
        <w:t xml:space="preserve">6、工程量清单； </w:t>
      </w:r>
    </w:p>
    <w:p w14:paraId="6059F458">
      <w:pPr>
        <w:spacing w:line="440" w:lineRule="exact"/>
        <w:ind w:firstLine="480" w:firstLineChars="200"/>
        <w:textAlignment w:val="bottom"/>
        <w:rPr>
          <w:rFonts w:ascii="宋体" w:hAnsi="宋体" w:cs="宋体"/>
          <w:sz w:val="24"/>
          <w:szCs w:val="21"/>
          <w:highlight w:val="none"/>
        </w:rPr>
      </w:pPr>
      <w:r>
        <w:rPr>
          <w:rFonts w:hint="eastAsia" w:ascii="宋体" w:hAnsi="宋体" w:cs="宋体"/>
          <w:sz w:val="24"/>
          <w:szCs w:val="21"/>
          <w:highlight w:val="none"/>
        </w:rPr>
        <w:t>7、招投标文件及其附件（含：承包人投标过程所作承诺）；</w:t>
      </w:r>
    </w:p>
    <w:p w14:paraId="536CD780">
      <w:pPr>
        <w:spacing w:line="440" w:lineRule="exact"/>
        <w:ind w:firstLine="480" w:firstLineChars="200"/>
        <w:textAlignment w:val="bottom"/>
        <w:rPr>
          <w:rFonts w:ascii="宋体" w:hAnsi="宋体" w:cs="宋体"/>
          <w:sz w:val="24"/>
          <w:szCs w:val="21"/>
          <w:highlight w:val="none"/>
        </w:rPr>
      </w:pPr>
      <w:r>
        <w:rPr>
          <w:rFonts w:hint="eastAsia" w:ascii="宋体" w:hAnsi="宋体" w:cs="宋体"/>
          <w:sz w:val="24"/>
          <w:szCs w:val="21"/>
          <w:highlight w:val="none"/>
        </w:rPr>
        <w:t xml:space="preserve">8、合同履行中，发包人承包人有关工程的洽商、变更等书面协议或文件视为本合同的组成。 </w:t>
      </w:r>
    </w:p>
    <w:p w14:paraId="2FF9F7EE">
      <w:pPr>
        <w:bidi w:val="0"/>
        <w:rPr>
          <w:highlight w:val="none"/>
        </w:rPr>
      </w:pPr>
      <w:r>
        <w:rPr>
          <w:rFonts w:hint="eastAsia"/>
          <w:highlight w:val="none"/>
        </w:rPr>
        <w:t>2 发包人义务</w:t>
      </w:r>
    </w:p>
    <w:p w14:paraId="06EB55F0">
      <w:pPr>
        <w:bidi w:val="0"/>
        <w:rPr>
          <w:rFonts w:ascii="宋体" w:hAnsi="宋体" w:cs="宋体"/>
          <w:b/>
          <w:sz w:val="24"/>
          <w:szCs w:val="21"/>
          <w:highlight w:val="none"/>
        </w:rPr>
      </w:pPr>
      <w:r>
        <w:rPr>
          <w:rFonts w:hint="eastAsia" w:ascii="宋体" w:hAnsi="宋体" w:cs="宋体"/>
          <w:b/>
          <w:sz w:val="24"/>
          <w:szCs w:val="21"/>
          <w:highlight w:val="none"/>
        </w:rPr>
        <w:t>2.1 发包人委派的现场人员：</w:t>
      </w:r>
      <w:r>
        <w:rPr>
          <w:rFonts w:hint="eastAsia" w:ascii="宋体" w:hAnsi="宋体" w:cs="宋体"/>
          <w:sz w:val="24"/>
          <w:szCs w:val="21"/>
          <w:highlight w:val="none"/>
        </w:rPr>
        <w:t xml:space="preserve"> 姓名：</w:t>
      </w:r>
      <w:r>
        <w:rPr>
          <w:rFonts w:hint="eastAsia" w:ascii="宋体" w:hAnsi="宋体" w:cs="宋体"/>
          <w:sz w:val="24"/>
          <w:szCs w:val="21"/>
          <w:highlight w:val="none"/>
          <w:u w:val="single"/>
        </w:rPr>
        <w:t xml:space="preserve">         </w:t>
      </w:r>
      <w:r>
        <w:rPr>
          <w:rFonts w:hint="eastAsia" w:ascii="宋体" w:hAnsi="宋体" w:cs="宋体"/>
          <w:sz w:val="24"/>
          <w:szCs w:val="21"/>
          <w:highlight w:val="none"/>
        </w:rPr>
        <w:t>。</w:t>
      </w:r>
      <w:r>
        <w:rPr>
          <w:rFonts w:hint="eastAsia" w:ascii="宋体" w:hAnsi="宋体" w:cs="宋体"/>
          <w:sz w:val="24"/>
          <w:szCs w:val="21"/>
          <w:highlight w:val="none"/>
          <w:u w:val="single"/>
        </w:rPr>
        <w:t xml:space="preserve">  </w:t>
      </w:r>
      <w:r>
        <w:rPr>
          <w:rFonts w:hint="eastAsia" w:ascii="宋体" w:hAnsi="宋体" w:cs="宋体"/>
          <w:b/>
          <w:sz w:val="24"/>
          <w:szCs w:val="21"/>
          <w:highlight w:val="none"/>
        </w:rPr>
        <w:t xml:space="preserve">             </w:t>
      </w:r>
    </w:p>
    <w:p w14:paraId="1C8EEFC5">
      <w:pPr>
        <w:bidi w:val="0"/>
        <w:rPr>
          <w:highlight w:val="none"/>
        </w:rPr>
      </w:pPr>
      <w:r>
        <w:rPr>
          <w:rFonts w:hint="eastAsia"/>
          <w:highlight w:val="none"/>
        </w:rPr>
        <w:t>2.2提供施工场地：</w:t>
      </w:r>
    </w:p>
    <w:p w14:paraId="1CCE412E">
      <w:pPr>
        <w:spacing w:line="440" w:lineRule="exact"/>
        <w:ind w:firstLine="480" w:firstLineChars="200"/>
        <w:textAlignment w:val="bottom"/>
        <w:rPr>
          <w:rFonts w:ascii="宋体" w:hAnsi="宋体" w:cs="宋体"/>
          <w:sz w:val="24"/>
          <w:szCs w:val="21"/>
          <w:highlight w:val="none"/>
        </w:rPr>
      </w:pPr>
      <w:r>
        <w:rPr>
          <w:rFonts w:hint="eastAsia" w:ascii="宋体" w:hAnsi="宋体" w:cs="宋体"/>
          <w:sz w:val="24"/>
          <w:szCs w:val="21"/>
          <w:highlight w:val="none"/>
        </w:rPr>
        <w:t>发包人提供施工场地的约定：</w:t>
      </w:r>
    </w:p>
    <w:p w14:paraId="41961864">
      <w:pPr>
        <w:tabs>
          <w:tab w:val="left" w:pos="1440"/>
        </w:tabs>
        <w:spacing w:line="440" w:lineRule="exact"/>
        <w:ind w:firstLine="456" w:firstLineChars="200"/>
        <w:textAlignment w:val="bottom"/>
        <w:rPr>
          <w:rFonts w:ascii="宋体" w:hAnsi="宋体" w:cs="宋体"/>
          <w:spacing w:val="-6"/>
          <w:sz w:val="24"/>
          <w:szCs w:val="21"/>
          <w:highlight w:val="none"/>
        </w:rPr>
      </w:pPr>
      <w:r>
        <w:rPr>
          <w:rFonts w:hint="eastAsia" w:ascii="宋体" w:hAnsi="宋体" w:cs="宋体"/>
          <w:spacing w:val="-6"/>
          <w:sz w:val="24"/>
          <w:szCs w:val="21"/>
          <w:highlight w:val="none"/>
        </w:rPr>
        <w:t>（1）施工场地具备施工条件的要求及完成的时间：</w:t>
      </w:r>
      <w:r>
        <w:rPr>
          <w:rFonts w:hint="eastAsia" w:ascii="宋体" w:hAnsi="宋体" w:cs="宋体"/>
          <w:spacing w:val="-6"/>
          <w:sz w:val="24"/>
          <w:szCs w:val="21"/>
          <w:highlight w:val="none"/>
          <w:u w:val="single"/>
        </w:rPr>
        <w:t xml:space="preserve">  约定的开工时间前。</w:t>
      </w:r>
    </w:p>
    <w:p w14:paraId="3E6F80BA">
      <w:pPr>
        <w:widowControl w:val="0"/>
        <w:spacing w:line="360" w:lineRule="auto"/>
        <w:ind w:firstLine="456" w:firstLineChars="200"/>
        <w:jc w:val="left"/>
        <w:textAlignment w:val="auto"/>
        <w:rPr>
          <w:rStyle w:val="62"/>
          <w:rFonts w:ascii="宋体" w:hAnsi="宋体" w:cs="宋体"/>
          <w:sz w:val="24"/>
          <w:highlight w:val="none"/>
        </w:rPr>
      </w:pPr>
      <w:r>
        <w:rPr>
          <w:rFonts w:hint="eastAsia" w:ascii="宋体" w:hAnsi="宋体" w:cs="宋体"/>
          <w:spacing w:val="-6"/>
          <w:sz w:val="24"/>
          <w:highlight w:val="none"/>
        </w:rPr>
        <w:t>（2）</w:t>
      </w:r>
      <w:r>
        <w:rPr>
          <w:rStyle w:val="62"/>
          <w:rFonts w:hint="eastAsia" w:ascii="宋体" w:hAnsi="宋体" w:cs="宋体"/>
          <w:sz w:val="24"/>
          <w:highlight w:val="none"/>
        </w:rPr>
        <w:t>开工前，水、电由招标人接至施工现场（50米范围内），业主仅提供现场用水、电接入位置，自指定位置接入施工现场所需的材料、安装等一切费用，由承包人自行解决并承担相应费用，同时施工中发包人不考虑因用电原因（如需自发电或电容量不够）而给承包人的任何额外补偿。</w:t>
      </w:r>
      <w:r>
        <w:rPr>
          <w:rFonts w:hint="eastAsia" w:ascii="宋体" w:hAnsi="宋体" w:cs="宋体"/>
          <w:sz w:val="24"/>
          <w:highlight w:val="none"/>
        </w:rPr>
        <w:t>施工期间产生的水电费由承包人承担</w:t>
      </w:r>
      <w:r>
        <w:rPr>
          <w:rFonts w:ascii="宋体" w:hAnsi="宋体" w:cs="宋体"/>
          <w:sz w:val="24"/>
          <w:highlight w:val="none"/>
        </w:rPr>
        <w:t>，招标人先行垫付。</w:t>
      </w:r>
    </w:p>
    <w:p w14:paraId="7598ED1D">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rPr>
        <w:t>（3）施工场地与公共道路的通道开通时间和要求：</w:t>
      </w:r>
      <w:r>
        <w:rPr>
          <w:rFonts w:hint="eastAsia" w:ascii="宋体" w:hAnsi="宋体" w:cs="宋体"/>
          <w:spacing w:val="-6"/>
          <w:sz w:val="24"/>
          <w:highlight w:val="none"/>
          <w:u w:val="single"/>
        </w:rPr>
        <w:t xml:space="preserve"> 已开通。</w:t>
      </w:r>
    </w:p>
    <w:p w14:paraId="27C45157">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rPr>
        <w:t>（4）工程地质和地下管线资料的提供时间：</w:t>
      </w:r>
      <w:r>
        <w:rPr>
          <w:rFonts w:hint="eastAsia" w:ascii="宋体" w:hAnsi="宋体" w:cs="宋体"/>
          <w:spacing w:val="-6"/>
          <w:sz w:val="24"/>
          <w:highlight w:val="none"/>
          <w:u w:val="single"/>
        </w:rPr>
        <w:t xml:space="preserve"> / </w:t>
      </w:r>
    </w:p>
    <w:p w14:paraId="52785C65">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rPr>
        <w:t>（5）图纸会审和设计交底时间：</w:t>
      </w:r>
      <w:r>
        <w:rPr>
          <w:rFonts w:hint="eastAsia" w:ascii="宋体" w:hAnsi="宋体" w:cs="宋体"/>
          <w:spacing w:val="-6"/>
          <w:sz w:val="24"/>
          <w:highlight w:val="none"/>
          <w:u w:val="single"/>
        </w:rPr>
        <w:t xml:space="preserve"> / </w:t>
      </w:r>
    </w:p>
    <w:p w14:paraId="7EF89CF6">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rPr>
        <w:t>（6）协调处理施工场地周围地下管线和邻近建筑物、构筑物和环境工程、道路等设施的保护工作：</w:t>
      </w:r>
      <w:r>
        <w:rPr>
          <w:rFonts w:hint="eastAsia" w:ascii="宋体" w:hAnsi="宋体" w:cs="宋体"/>
          <w:spacing w:val="-6"/>
          <w:sz w:val="24"/>
          <w:highlight w:val="none"/>
          <w:u w:val="single"/>
        </w:rPr>
        <w:t xml:space="preserve"> / </w:t>
      </w:r>
    </w:p>
    <w:p w14:paraId="04779A73">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rPr>
        <w:t>（7）双方约定发包人应做的其他工作：</w:t>
      </w:r>
      <w:r>
        <w:rPr>
          <w:rFonts w:hint="eastAsia" w:ascii="宋体" w:hAnsi="宋体" w:cs="宋体"/>
          <w:spacing w:val="-6"/>
          <w:sz w:val="24"/>
          <w:highlight w:val="none"/>
          <w:u w:val="single"/>
        </w:rPr>
        <w:t>/</w:t>
      </w:r>
    </w:p>
    <w:p w14:paraId="2CC0CFD0">
      <w:pPr>
        <w:adjustRightInd w:val="0"/>
        <w:snapToGrid w:val="0"/>
        <w:spacing w:line="440" w:lineRule="exact"/>
        <w:ind w:firstLine="480"/>
        <w:textAlignment w:val="bottom"/>
        <w:rPr>
          <w:rFonts w:ascii="宋体" w:hAnsi="宋体" w:cs="宋体"/>
          <w:b/>
          <w:sz w:val="24"/>
          <w:highlight w:val="none"/>
        </w:rPr>
      </w:pPr>
      <w:r>
        <w:rPr>
          <w:rFonts w:hint="eastAsia" w:ascii="宋体" w:hAnsi="宋体" w:cs="宋体"/>
          <w:b/>
          <w:sz w:val="24"/>
          <w:highlight w:val="none"/>
        </w:rPr>
        <w:t>2.3 其他义务</w:t>
      </w:r>
    </w:p>
    <w:p w14:paraId="0DEDB5BE">
      <w:pPr>
        <w:tabs>
          <w:tab w:val="left" w:pos="1440"/>
        </w:tabs>
        <w:spacing w:line="440" w:lineRule="exact"/>
        <w:ind w:firstLine="456" w:firstLineChars="200"/>
        <w:textAlignment w:val="bottom"/>
        <w:rPr>
          <w:rFonts w:ascii="宋体" w:hAnsi="宋体" w:cs="宋体"/>
          <w:spacing w:val="-6"/>
          <w:sz w:val="24"/>
          <w:highlight w:val="none"/>
        </w:rPr>
      </w:pPr>
      <w:r>
        <w:rPr>
          <w:rFonts w:hint="eastAsia" w:ascii="宋体" w:hAnsi="宋体" w:cs="宋体"/>
          <w:spacing w:val="-6"/>
          <w:sz w:val="24"/>
          <w:highlight w:val="none"/>
        </w:rPr>
        <w:t>发包人委托承包人办理的工作:/</w:t>
      </w:r>
    </w:p>
    <w:p w14:paraId="6E381AC4">
      <w:pPr>
        <w:adjustRightInd w:val="0"/>
        <w:snapToGrid w:val="0"/>
        <w:spacing w:line="440" w:lineRule="exact"/>
        <w:ind w:firstLine="458"/>
        <w:textAlignment w:val="bottom"/>
        <w:rPr>
          <w:rFonts w:ascii="宋体" w:hAnsi="宋体" w:cs="宋体"/>
          <w:szCs w:val="21"/>
          <w:highlight w:val="none"/>
          <w:u w:val="dotted"/>
        </w:rPr>
      </w:pPr>
      <w:r>
        <w:rPr>
          <w:rFonts w:hint="eastAsia" w:ascii="宋体" w:hAnsi="宋体" w:cs="宋体"/>
          <w:spacing w:val="-6"/>
          <w:szCs w:val="21"/>
          <w:highlight w:val="none"/>
          <w:u w:val="single"/>
        </w:rPr>
        <w:t xml:space="preserve">                                                                                   </w:t>
      </w:r>
    </w:p>
    <w:p w14:paraId="66D00680">
      <w:pPr>
        <w:adjustRightInd w:val="0"/>
        <w:snapToGrid w:val="0"/>
        <w:spacing w:line="440" w:lineRule="exact"/>
        <w:ind w:firstLine="480"/>
        <w:textAlignment w:val="bottom"/>
        <w:rPr>
          <w:rFonts w:ascii="宋体" w:hAnsi="宋体" w:cs="宋体"/>
          <w:b/>
          <w:sz w:val="24"/>
          <w:highlight w:val="none"/>
        </w:rPr>
      </w:pPr>
      <w:r>
        <w:rPr>
          <w:rFonts w:hint="eastAsia" w:ascii="宋体" w:hAnsi="宋体" w:cs="宋体"/>
          <w:b/>
          <w:sz w:val="24"/>
          <w:highlight w:val="none"/>
        </w:rPr>
        <w:t>3 监理</w:t>
      </w:r>
    </w:p>
    <w:p w14:paraId="0633C067">
      <w:pPr>
        <w:adjustRightInd w:val="0"/>
        <w:snapToGrid w:val="0"/>
        <w:spacing w:line="440" w:lineRule="exact"/>
        <w:ind w:firstLine="472" w:firstLineChars="196"/>
        <w:textAlignment w:val="bottom"/>
        <w:rPr>
          <w:rFonts w:ascii="宋体" w:hAnsi="宋体" w:cs="宋体"/>
          <w:b/>
          <w:sz w:val="24"/>
          <w:szCs w:val="21"/>
          <w:highlight w:val="none"/>
        </w:rPr>
      </w:pPr>
      <w:r>
        <w:rPr>
          <w:rFonts w:hint="eastAsia" w:ascii="宋体" w:hAnsi="宋体" w:cs="宋体"/>
          <w:b/>
          <w:sz w:val="24"/>
          <w:szCs w:val="21"/>
          <w:highlight w:val="none"/>
        </w:rPr>
        <w:t>3.1 监理人的职责和权力</w:t>
      </w:r>
    </w:p>
    <w:p w14:paraId="6B345474">
      <w:pPr>
        <w:tabs>
          <w:tab w:val="left" w:pos="1440"/>
        </w:tabs>
        <w:spacing w:line="440" w:lineRule="exact"/>
        <w:ind w:firstLine="480" w:firstLineChars="200"/>
        <w:textAlignment w:val="bottom"/>
        <w:rPr>
          <w:rFonts w:ascii="宋体" w:hAnsi="宋体" w:cs="宋体"/>
          <w:sz w:val="24"/>
          <w:highlight w:val="none"/>
          <w:u w:val="single"/>
        </w:rPr>
      </w:pPr>
      <w:r>
        <w:rPr>
          <w:rFonts w:hint="eastAsia" w:ascii="宋体" w:hAnsi="宋体" w:cs="宋体"/>
          <w:sz w:val="24"/>
          <w:highlight w:val="none"/>
        </w:rPr>
        <w:t>发包人委托的职权 ：</w:t>
      </w:r>
      <w:r>
        <w:rPr>
          <w:rFonts w:hint="eastAsia" w:ascii="宋体" w:hAnsi="宋体" w:cs="宋体"/>
          <w:sz w:val="24"/>
          <w:highlight w:val="none"/>
          <w:u w:val="single"/>
        </w:rPr>
        <w:t>行使三控、两管、一协调的职责。即</w:t>
      </w:r>
      <w:r>
        <w:rPr>
          <w:rFonts w:hint="eastAsia" w:ascii="宋体" w:hAnsi="宋体" w:cs="宋体"/>
          <w:color w:val="000000"/>
          <w:sz w:val="24"/>
          <w:highlight w:val="none"/>
          <w:u w:val="single"/>
        </w:rPr>
        <w:t>包括但不限于对本工程施工及保修阶段全过程监理，包含对工程进行进度、质量、投资、安全四控制，合同管理、信息管理，协调施工现场各方面关系，以及在工程施工过程中各种工程变更、工程规模调整、索赔、验收及配合竣工结算、决算审计</w:t>
      </w:r>
      <w:r>
        <w:rPr>
          <w:rFonts w:hint="eastAsia" w:ascii="宋体" w:hAnsi="宋体" w:cs="宋体"/>
          <w:color w:val="000000"/>
          <w:sz w:val="24"/>
          <w:highlight w:val="none"/>
        </w:rPr>
        <w:t>。</w:t>
      </w:r>
    </w:p>
    <w:p w14:paraId="703107E9">
      <w:pPr>
        <w:tabs>
          <w:tab w:val="left" w:pos="1440"/>
        </w:tabs>
        <w:spacing w:line="440" w:lineRule="exact"/>
        <w:ind w:firstLine="480" w:firstLineChars="200"/>
        <w:textAlignment w:val="bottom"/>
        <w:rPr>
          <w:rFonts w:ascii="宋体" w:hAnsi="宋体" w:cs="宋体"/>
          <w:sz w:val="24"/>
          <w:highlight w:val="none"/>
          <w:u w:val="single"/>
        </w:rPr>
      </w:pPr>
      <w:r>
        <w:rPr>
          <w:rFonts w:hint="eastAsia" w:ascii="宋体" w:hAnsi="宋体" w:cs="宋体"/>
          <w:sz w:val="24"/>
          <w:highlight w:val="none"/>
        </w:rPr>
        <w:t>需要取得发包人批准才能行使的职权：</w:t>
      </w:r>
      <w:r>
        <w:rPr>
          <w:rFonts w:hint="eastAsia" w:ascii="宋体" w:hAnsi="宋体" w:cs="宋体"/>
          <w:color w:val="000000"/>
          <w:sz w:val="24"/>
          <w:highlight w:val="none"/>
          <w:u w:val="single"/>
        </w:rPr>
        <w:t>凡工程施工过程中发生的影响工程决算费用的事项均须经甲方单位盖章方为有效，包括但不限于：涉及工程造价的签证；增加工程量或设计变更的签证；涉及开工令、停工令、复工令以及工程延期、索赔等手续（本条款为特别约定）</w:t>
      </w:r>
      <w:r>
        <w:rPr>
          <w:rFonts w:hint="eastAsia" w:ascii="宋体" w:hAnsi="宋体" w:cs="宋体"/>
          <w:color w:val="000000"/>
          <w:sz w:val="24"/>
          <w:highlight w:val="none"/>
        </w:rPr>
        <w:t>。</w:t>
      </w:r>
      <w:r>
        <w:rPr>
          <w:rFonts w:hint="eastAsia" w:ascii="宋体" w:hAnsi="宋体" w:cs="宋体"/>
          <w:sz w:val="24"/>
          <w:highlight w:val="none"/>
          <w:u w:val="single"/>
        </w:rPr>
        <w:t xml:space="preserve">                            </w:t>
      </w:r>
    </w:p>
    <w:p w14:paraId="7FFD6DE7">
      <w:pPr>
        <w:adjustRightInd w:val="0"/>
        <w:snapToGrid w:val="0"/>
        <w:spacing w:line="440" w:lineRule="exact"/>
        <w:ind w:firstLine="472" w:firstLineChars="196"/>
        <w:textAlignment w:val="bottom"/>
        <w:rPr>
          <w:rFonts w:ascii="宋体" w:hAnsi="宋体" w:cs="宋体"/>
          <w:b/>
          <w:sz w:val="24"/>
          <w:highlight w:val="none"/>
        </w:rPr>
      </w:pPr>
      <w:r>
        <w:rPr>
          <w:rFonts w:hint="eastAsia" w:ascii="宋体" w:hAnsi="宋体" w:cs="宋体"/>
          <w:b/>
          <w:sz w:val="24"/>
          <w:highlight w:val="none"/>
        </w:rPr>
        <w:t>3.2 监理人员</w:t>
      </w:r>
    </w:p>
    <w:p w14:paraId="09732016">
      <w:pPr>
        <w:adjustRightInd w:val="0"/>
        <w:snapToGrid w:val="0"/>
        <w:spacing w:line="440" w:lineRule="exact"/>
        <w:ind w:firstLine="480" w:firstLineChars="200"/>
        <w:textAlignment w:val="bottom"/>
        <w:rPr>
          <w:rFonts w:ascii="宋体" w:hAnsi="宋体" w:cs="宋体"/>
          <w:szCs w:val="21"/>
          <w:highlight w:val="none"/>
          <w:u w:val="single"/>
        </w:rPr>
      </w:pPr>
      <w:r>
        <w:rPr>
          <w:rFonts w:hint="eastAsia" w:ascii="宋体" w:hAnsi="宋体" w:cs="宋体"/>
          <w:sz w:val="24"/>
          <w:highlight w:val="none"/>
        </w:rPr>
        <w:t>监理单位委派的总监理工程师  姓名：</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Cs w:val="21"/>
          <w:highlight w:val="none"/>
          <w:u w:val="single"/>
        </w:rPr>
        <w:t xml:space="preserve">     </w:t>
      </w:r>
    </w:p>
    <w:p w14:paraId="4CDE78C1">
      <w:pPr>
        <w:adjustRightInd w:val="0"/>
        <w:snapToGrid w:val="0"/>
        <w:spacing w:line="440" w:lineRule="exact"/>
        <w:ind w:firstLine="480"/>
        <w:textAlignment w:val="bottom"/>
        <w:rPr>
          <w:rFonts w:ascii="宋体" w:hAnsi="宋体" w:cs="宋体"/>
          <w:b/>
          <w:sz w:val="24"/>
          <w:highlight w:val="none"/>
        </w:rPr>
      </w:pPr>
      <w:r>
        <w:rPr>
          <w:rFonts w:hint="eastAsia" w:ascii="宋体" w:hAnsi="宋体" w:cs="宋体"/>
          <w:b/>
          <w:sz w:val="24"/>
          <w:highlight w:val="none"/>
        </w:rPr>
        <w:t>4 承包人</w:t>
      </w:r>
    </w:p>
    <w:p w14:paraId="536BF0DA">
      <w:pPr>
        <w:adjustRightInd w:val="0"/>
        <w:snapToGrid w:val="0"/>
        <w:spacing w:line="440" w:lineRule="exact"/>
        <w:ind w:firstLine="472" w:firstLineChars="196"/>
        <w:textAlignment w:val="bottom"/>
        <w:rPr>
          <w:rFonts w:ascii="宋体" w:hAnsi="宋体" w:cs="宋体"/>
          <w:b/>
          <w:sz w:val="24"/>
          <w:highlight w:val="none"/>
        </w:rPr>
      </w:pPr>
      <w:r>
        <w:rPr>
          <w:rFonts w:hint="eastAsia" w:ascii="宋体" w:hAnsi="宋体" w:cs="宋体"/>
          <w:b/>
          <w:sz w:val="24"/>
          <w:highlight w:val="none"/>
        </w:rPr>
        <w:t>4.1 承包人的一般义务</w:t>
      </w:r>
    </w:p>
    <w:p w14:paraId="7033A702">
      <w:pPr>
        <w:tabs>
          <w:tab w:val="left" w:pos="1440"/>
        </w:tabs>
        <w:spacing w:line="440" w:lineRule="exact"/>
        <w:ind w:firstLine="482" w:firstLineChars="200"/>
        <w:textAlignment w:val="bottom"/>
        <w:rPr>
          <w:rFonts w:ascii="宋体" w:hAnsi="宋体" w:cs="宋体"/>
          <w:spacing w:val="-6"/>
          <w:sz w:val="24"/>
          <w:highlight w:val="none"/>
        </w:rPr>
      </w:pPr>
      <w:r>
        <w:rPr>
          <w:rFonts w:hint="eastAsia" w:ascii="宋体" w:hAnsi="宋体" w:cs="宋体"/>
          <w:b/>
          <w:sz w:val="24"/>
          <w:highlight w:val="none"/>
        </w:rPr>
        <w:t>承包人除完成合同通用条款规定的任务和履行合同约定的义务外，</w:t>
      </w:r>
      <w:r>
        <w:rPr>
          <w:rFonts w:hint="eastAsia" w:ascii="宋体" w:hAnsi="宋体" w:cs="宋体"/>
          <w:spacing w:val="-6"/>
          <w:sz w:val="24"/>
          <w:highlight w:val="none"/>
        </w:rPr>
        <w:t>承包人还应按约定时间和要求，完成以下工作：</w:t>
      </w:r>
    </w:p>
    <w:p w14:paraId="2CF5E1B2">
      <w:pPr>
        <w:numPr>
          <w:ilvl w:val="0"/>
          <w:numId w:val="4"/>
        </w:numPr>
        <w:tabs>
          <w:tab w:val="left" w:pos="1440"/>
        </w:tabs>
        <w:spacing w:line="440" w:lineRule="exact"/>
        <w:ind w:firstLine="456" w:firstLineChars="200"/>
        <w:textAlignment w:val="bottom"/>
        <w:rPr>
          <w:rFonts w:ascii="宋体" w:hAnsi="宋体" w:cs="宋体"/>
          <w:color w:val="000000"/>
          <w:sz w:val="24"/>
          <w:highlight w:val="none"/>
          <w:u w:val="single"/>
        </w:rPr>
      </w:pPr>
      <w:r>
        <w:rPr>
          <w:rFonts w:hint="eastAsia" w:ascii="宋体" w:hAnsi="宋体" w:cs="宋体"/>
          <w:spacing w:val="-6"/>
          <w:sz w:val="24"/>
          <w:highlight w:val="none"/>
        </w:rPr>
        <w:t>应提供计划、报表的名称及完成时间：</w:t>
      </w:r>
      <w:r>
        <w:rPr>
          <w:rFonts w:hint="eastAsia" w:ascii="宋体" w:hAnsi="宋体" w:cs="宋体"/>
          <w:color w:val="000000"/>
          <w:sz w:val="24"/>
          <w:highlight w:val="none"/>
          <w:u w:val="single"/>
        </w:rPr>
        <w:t>进场施工前提供材料计划，根据要求分别向发包人及监理方提供详细的施工进度计划、已完工程量报表（含工程变更及签证预算）、承包人采购材料清单、材料进场计划等资料。</w:t>
      </w:r>
    </w:p>
    <w:p w14:paraId="7D629ABF">
      <w:pPr>
        <w:numPr>
          <w:ilvl w:val="0"/>
          <w:numId w:val="4"/>
        </w:numPr>
        <w:tabs>
          <w:tab w:val="left" w:pos="1440"/>
        </w:tabs>
        <w:spacing w:line="440" w:lineRule="exact"/>
        <w:ind w:firstLine="456" w:firstLineChars="200"/>
        <w:textAlignment w:val="bottom"/>
        <w:rPr>
          <w:rFonts w:ascii="宋体" w:hAnsi="宋体" w:cs="宋体"/>
          <w:color w:val="000000"/>
          <w:sz w:val="24"/>
          <w:highlight w:val="none"/>
        </w:rPr>
      </w:pPr>
      <w:r>
        <w:rPr>
          <w:rFonts w:hint="eastAsia" w:ascii="宋体" w:hAnsi="宋体" w:cs="宋体"/>
          <w:spacing w:val="-6"/>
          <w:sz w:val="24"/>
          <w:highlight w:val="none"/>
        </w:rPr>
        <w:t>承担施工安全保卫工作及非夜间施工照明的责任和要求：</w:t>
      </w:r>
      <w:r>
        <w:rPr>
          <w:rFonts w:hint="eastAsia" w:ascii="宋体" w:hAnsi="宋体" w:cs="宋体"/>
          <w:color w:val="000000"/>
          <w:sz w:val="24"/>
          <w:highlight w:val="none"/>
          <w:u w:val="single"/>
        </w:rPr>
        <w:t>在本合同实施过程中，承包人对施工安全即现场人员的安全、现场秩序、工程保护、环境保护、消防及标准、用电管理等负责，并就工地照明、防护、标志、警告信号、防火、门卫人员等作出具体安排。承包人须确保施工安全无事故，承担由此引起的事故责任及所有损失。</w:t>
      </w:r>
    </w:p>
    <w:p w14:paraId="03AF8621">
      <w:pPr>
        <w:numPr>
          <w:ilvl w:val="0"/>
          <w:numId w:val="4"/>
        </w:numPr>
        <w:tabs>
          <w:tab w:val="left" w:pos="1440"/>
        </w:tabs>
        <w:spacing w:line="440" w:lineRule="exact"/>
        <w:ind w:firstLine="480" w:firstLineChars="200"/>
        <w:textAlignment w:val="bottom"/>
        <w:rPr>
          <w:rFonts w:ascii="宋体" w:hAnsi="宋体" w:cs="宋体"/>
          <w:spacing w:val="-6"/>
          <w:sz w:val="24"/>
          <w:highlight w:val="none"/>
          <w:u w:val="single"/>
        </w:rPr>
      </w:pPr>
      <w:r>
        <w:rPr>
          <w:rFonts w:hint="eastAsia" w:ascii="宋体" w:hAnsi="宋体" w:cs="宋体"/>
          <w:color w:val="000000"/>
          <w:sz w:val="24"/>
          <w:highlight w:val="none"/>
        </w:rPr>
        <w:t>需承包人办理的有关施工场地交通、环卫和施工噪音管理等手续：</w:t>
      </w:r>
      <w:r>
        <w:rPr>
          <w:rFonts w:hint="eastAsia" w:ascii="宋体" w:hAnsi="宋体" w:cs="宋体"/>
          <w:color w:val="000000"/>
          <w:sz w:val="24"/>
          <w:highlight w:val="none"/>
          <w:u w:val="single"/>
        </w:rPr>
        <w:t>施工区域在学校生活区，应做好管理工作，并承担相关费用。若由于承包人管理不力，导致教职工、学生、单位或其他人员投诉或遭到新闻媒体曝光，承包人须承担由此产生的一切后果和费用，同时每次投诉或曝光经发包人查实后，承包人还需向发包人支付5000元的违约金，违约金将在工程进度款中扣减。</w:t>
      </w:r>
    </w:p>
    <w:p w14:paraId="562945A6">
      <w:pPr>
        <w:numPr>
          <w:ilvl w:val="0"/>
          <w:numId w:val="4"/>
        </w:num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rPr>
        <w:t>已完成工程成品保护的要求：</w:t>
      </w:r>
      <w:r>
        <w:rPr>
          <w:rFonts w:hint="eastAsia" w:ascii="宋体" w:hAnsi="宋体" w:cs="宋体"/>
          <w:spacing w:val="-6"/>
          <w:sz w:val="24"/>
          <w:highlight w:val="none"/>
          <w:u w:val="single"/>
        </w:rPr>
        <w:t>在工程移交之前，由承包人承担对已完工程成品保护。</w:t>
      </w:r>
      <w:r>
        <w:rPr>
          <w:rFonts w:hint="eastAsia" w:ascii="宋体" w:hAnsi="宋体" w:cs="宋体"/>
          <w:sz w:val="24"/>
          <w:highlight w:val="none"/>
          <w:u w:val="single"/>
        </w:rPr>
        <w:t>保护期间发生的损坏承包人自费予以修理。</w:t>
      </w:r>
      <w:r>
        <w:rPr>
          <w:rFonts w:hint="eastAsia" w:ascii="宋体" w:hAnsi="宋体" w:cs="宋体"/>
          <w:spacing w:val="-6"/>
          <w:sz w:val="24"/>
          <w:highlight w:val="none"/>
          <w:u w:val="single"/>
        </w:rPr>
        <w:t xml:space="preserve"> </w:t>
      </w:r>
    </w:p>
    <w:p w14:paraId="55B2E283">
      <w:pPr>
        <w:numPr>
          <w:ilvl w:val="0"/>
          <w:numId w:val="4"/>
        </w:numPr>
        <w:tabs>
          <w:tab w:val="left" w:pos="1440"/>
        </w:tabs>
        <w:spacing w:line="440" w:lineRule="exact"/>
        <w:ind w:firstLine="456" w:firstLineChars="200"/>
        <w:textAlignment w:val="bottom"/>
        <w:rPr>
          <w:rFonts w:ascii="宋体" w:hAnsi="宋体" w:cs="宋体"/>
          <w:sz w:val="24"/>
          <w:highlight w:val="none"/>
        </w:rPr>
      </w:pPr>
      <w:r>
        <w:rPr>
          <w:rFonts w:hint="eastAsia" w:ascii="宋体" w:hAnsi="宋体" w:cs="宋体"/>
          <w:spacing w:val="-6"/>
          <w:sz w:val="24"/>
          <w:highlight w:val="none"/>
        </w:rPr>
        <w:t>施工场地周围地下管线和邻近建筑物、构筑物（含文物保护建筑）、古树名木环境工程设施的保护要求：</w:t>
      </w:r>
      <w:r>
        <w:rPr>
          <w:rFonts w:hint="eastAsia" w:ascii="宋体" w:hAnsi="宋体" w:cs="宋体"/>
          <w:sz w:val="24"/>
          <w:highlight w:val="none"/>
          <w:u w:val="single"/>
        </w:rPr>
        <w:t>承包人须做好各项保护措施</w:t>
      </w:r>
      <w:r>
        <w:rPr>
          <w:rFonts w:hint="eastAsia" w:ascii="宋体" w:hAnsi="宋体" w:cs="宋体"/>
          <w:spacing w:val="-6"/>
          <w:sz w:val="24"/>
          <w:highlight w:val="none"/>
          <w:u w:val="single"/>
        </w:rPr>
        <w:t>，费用包含在投标报价内。</w:t>
      </w:r>
      <w:r>
        <w:rPr>
          <w:rFonts w:hint="eastAsia" w:ascii="宋体" w:hAnsi="宋体" w:cs="宋体"/>
          <w:sz w:val="24"/>
          <w:highlight w:val="none"/>
          <w:u w:val="single"/>
        </w:rPr>
        <w:t>造成损坏的，由承包人负责赔偿，并承担修复费用。</w:t>
      </w:r>
    </w:p>
    <w:p w14:paraId="0EABBD41">
      <w:pPr>
        <w:numPr>
          <w:ilvl w:val="0"/>
          <w:numId w:val="4"/>
        </w:numPr>
        <w:tabs>
          <w:tab w:val="left" w:pos="1440"/>
        </w:tabs>
        <w:spacing w:line="440" w:lineRule="exact"/>
        <w:ind w:firstLine="456" w:firstLineChars="200"/>
        <w:textAlignment w:val="bottom"/>
        <w:rPr>
          <w:rFonts w:ascii="宋体" w:hAnsi="宋体" w:cs="宋体"/>
          <w:sz w:val="24"/>
          <w:highlight w:val="none"/>
        </w:rPr>
      </w:pPr>
      <w:r>
        <w:rPr>
          <w:rFonts w:hint="eastAsia" w:ascii="宋体" w:hAnsi="宋体" w:cs="宋体"/>
          <w:spacing w:val="-6"/>
          <w:sz w:val="24"/>
          <w:highlight w:val="none"/>
        </w:rPr>
        <w:t>施工场地清洁卫生的要求：</w:t>
      </w:r>
      <w:r>
        <w:rPr>
          <w:rFonts w:hint="eastAsia" w:ascii="宋体" w:hAnsi="宋体" w:cs="宋体"/>
          <w:sz w:val="24"/>
          <w:highlight w:val="none"/>
          <w:u w:val="single"/>
        </w:rPr>
        <w:t>保证施工场地清洁符合环境卫生管理有关规定，承担因自身原因违反有关规定造成的损失和罚款；在材料运输和工地渣土的运输中，应遵守南京市城市管理办法，按标准做好与已建道路连接处的处理，保持公共道路的清洁。</w:t>
      </w:r>
    </w:p>
    <w:p w14:paraId="10157C6F">
      <w:pPr>
        <w:spacing w:line="440" w:lineRule="exact"/>
        <w:ind w:firstLine="480" w:firstLineChars="200"/>
        <w:textAlignment w:val="bottom"/>
        <w:rPr>
          <w:rFonts w:ascii="宋体" w:hAnsi="宋体" w:cs="宋体"/>
          <w:sz w:val="24"/>
          <w:highlight w:val="none"/>
        </w:rPr>
      </w:pPr>
      <w:r>
        <w:rPr>
          <w:rFonts w:hint="eastAsia" w:ascii="宋体" w:hAnsi="宋体" w:cs="宋体"/>
          <w:sz w:val="24"/>
          <w:highlight w:val="none"/>
          <w:u w:val="single"/>
        </w:rPr>
        <w:t>另须符合发包人和监理工程师以及市文明工地场地现场的要求提出的一切文明施工、环境卫生等的管理规定，保证工完料清，并保证生活垃圾的清理。竣工后负责将临时设施拆除，并在竣工后7天内将相关垃圾清运出校，且必须经发包人验收，否则发生清理费用在工程款中扣除。严禁将施工垃圾随意倒入学校内，一旦发现，承包人立即清理，须向发包人支付2000元/次违约金，并承担由此带来的一切责任和费用。若因承包人现场清洁卫生工作不好，导致师生、周边人员、单位等投诉或新闻媒体曝光，承包人需承担由此产生的一切后果和费用，同时每次投诉或曝光经发包人查实后，承包人还需向发包人支付5000元的违约金，违约金将在最后工程款中扣减。</w:t>
      </w:r>
    </w:p>
    <w:p w14:paraId="68A237CA">
      <w:pPr>
        <w:tabs>
          <w:tab w:val="left" w:pos="1440"/>
        </w:tabs>
        <w:spacing w:line="440" w:lineRule="exact"/>
        <w:ind w:firstLine="456" w:firstLineChars="200"/>
        <w:textAlignment w:val="bottom"/>
        <w:rPr>
          <w:rFonts w:ascii="宋体" w:hAnsi="宋体" w:cs="宋体"/>
          <w:spacing w:val="-6"/>
          <w:sz w:val="24"/>
          <w:highlight w:val="none"/>
        </w:rPr>
      </w:pPr>
      <w:r>
        <w:rPr>
          <w:rFonts w:hint="eastAsia" w:ascii="宋体" w:hAnsi="宋体" w:cs="宋体"/>
          <w:spacing w:val="-6"/>
          <w:sz w:val="24"/>
          <w:highlight w:val="none"/>
        </w:rPr>
        <w:t>（7）双方约定承包人应做的其他工作：</w:t>
      </w:r>
    </w:p>
    <w:p w14:paraId="43C91805">
      <w:pPr>
        <w:spacing w:line="440" w:lineRule="exact"/>
        <w:ind w:firstLine="576" w:firstLineChars="240"/>
        <w:textAlignment w:val="bottom"/>
        <w:rPr>
          <w:rFonts w:ascii="宋体" w:hAnsi="宋体" w:cs="宋体"/>
          <w:sz w:val="24"/>
          <w:highlight w:val="none"/>
          <w:u w:val="single"/>
        </w:rPr>
      </w:pPr>
      <w:r>
        <w:rPr>
          <w:rFonts w:hint="eastAsia" w:ascii="宋体" w:hAnsi="宋体" w:cs="宋体"/>
          <w:sz w:val="24"/>
          <w:highlight w:val="none"/>
          <w:u w:val="single"/>
        </w:rPr>
        <w:t>a、负责整治施工工地的扬尘污染，并落实扬尘污染控制的责任制。</w:t>
      </w:r>
      <w:r>
        <w:rPr>
          <w:rFonts w:hint="eastAsia" w:ascii="宋体" w:hAnsi="宋体" w:cs="宋体"/>
          <w:color w:val="000000"/>
          <w:sz w:val="24"/>
          <w:highlight w:val="none"/>
          <w:u w:val="single"/>
        </w:rPr>
        <w:t>安全文明施工的相关要求应符合</w:t>
      </w:r>
      <w:r>
        <w:rPr>
          <w:rFonts w:hint="eastAsia" w:ascii="宋体" w:hAnsi="宋体" w:cs="宋体"/>
          <w:sz w:val="24"/>
          <w:highlight w:val="none"/>
          <w:u w:val="single"/>
        </w:rPr>
        <w:t>工程所在地的</w:t>
      </w:r>
      <w:r>
        <w:rPr>
          <w:rFonts w:hint="eastAsia" w:ascii="宋体" w:hAnsi="宋体" w:cs="宋体"/>
          <w:color w:val="000000"/>
          <w:sz w:val="24"/>
          <w:highlight w:val="none"/>
          <w:u w:val="single"/>
        </w:rPr>
        <w:t>行政主管部门对扬尘、环保、噪音等的</w:t>
      </w:r>
      <w:r>
        <w:rPr>
          <w:rFonts w:hint="eastAsia" w:ascii="宋体" w:hAnsi="宋体" w:cs="宋体"/>
          <w:sz w:val="24"/>
          <w:highlight w:val="none"/>
          <w:u w:val="single"/>
        </w:rPr>
        <w:t>控制要求。按规定办理有关手续，并以书面形式通知发包人、监理人，严格遵守有关环境保护法律法规。承包人认真做好施工现场的安全防护工作，对安全防护工作负责。施工过程所需一切证件（包括夜间施工证）由承包人及时自行办理。</w:t>
      </w:r>
    </w:p>
    <w:p w14:paraId="49994AEB">
      <w:pPr>
        <w:spacing w:line="440" w:lineRule="exact"/>
        <w:ind w:firstLine="576" w:firstLineChars="240"/>
        <w:textAlignment w:val="bottom"/>
        <w:rPr>
          <w:rFonts w:ascii="宋体" w:hAnsi="宋体" w:cs="宋体"/>
          <w:sz w:val="24"/>
          <w:highlight w:val="none"/>
          <w:u w:val="single"/>
        </w:rPr>
      </w:pPr>
      <w:r>
        <w:rPr>
          <w:rFonts w:hint="eastAsia" w:ascii="宋体" w:hAnsi="宋体" w:cs="宋体"/>
          <w:sz w:val="24"/>
          <w:highlight w:val="none"/>
          <w:u w:val="single"/>
        </w:rPr>
        <w:t>b、</w:t>
      </w:r>
      <w:r>
        <w:rPr>
          <w:rFonts w:hint="eastAsia" w:ascii="宋体" w:hAnsi="宋体" w:cs="宋体"/>
          <w:color w:val="000000"/>
          <w:sz w:val="24"/>
          <w:highlight w:val="none"/>
          <w:u w:val="single"/>
        </w:rPr>
        <w:t>承包人使用施工范围场外道路的，应按发包人规定线路通行，做到不影响学校正常教学、实验秩序，不影响周围居民。</w:t>
      </w:r>
      <w:r>
        <w:rPr>
          <w:rFonts w:hint="eastAsia" w:ascii="宋体" w:hAnsi="宋体" w:cs="宋体"/>
          <w:sz w:val="24"/>
          <w:highlight w:val="none"/>
          <w:u w:val="single"/>
        </w:rPr>
        <w:t>杜绝责任内工地使用“无牌无证”、敞篷渣土车。</w:t>
      </w:r>
    </w:p>
    <w:p w14:paraId="2E82152B">
      <w:pPr>
        <w:adjustRightInd w:val="0"/>
        <w:snapToGrid w:val="0"/>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c、承包人在开工前应向发包人、监理人提供有关人员上岗证、有关设备合格证及年审证等证件；承包人的所有雇员和代表都应穿戴整齐，行为文明。要佩带由承包人提供的工作证，工作证上应标明姓名、职务、身份及编号，在现场期间应一直佩带在胸前。承包人的所有机械及设备都应醒目地标注承包人的名称。</w:t>
      </w:r>
    </w:p>
    <w:p w14:paraId="56CB48DD">
      <w:pPr>
        <w:adjustRightInd w:val="0"/>
        <w:snapToGrid w:val="0"/>
        <w:spacing w:line="440" w:lineRule="exact"/>
        <w:rPr>
          <w:rFonts w:ascii="宋体" w:hAnsi="宋体" w:cs="宋体"/>
          <w:sz w:val="24"/>
          <w:highlight w:val="none"/>
          <w:u w:val="single"/>
        </w:rPr>
      </w:pPr>
      <w:r>
        <w:rPr>
          <w:rFonts w:hint="eastAsia" w:ascii="宋体" w:hAnsi="宋体" w:cs="宋体"/>
          <w:sz w:val="24"/>
          <w:highlight w:val="none"/>
        </w:rPr>
        <w:t xml:space="preserve">    </w:t>
      </w:r>
      <w:r>
        <w:rPr>
          <w:rFonts w:hint="eastAsia" w:ascii="宋体" w:hAnsi="宋体" w:cs="宋体"/>
          <w:sz w:val="24"/>
          <w:highlight w:val="none"/>
          <w:u w:val="single"/>
        </w:rPr>
        <w:t>d、因施工引起的损坏道路、绿化、地面、其他设备、设施等，或损坏其他单位所承担的施工内容，由承包人负责赔偿，并由承包人承担修复费用。若承包人拒赔偿或者拒修复，发包人可从合同款中扣除相应费用。</w:t>
      </w:r>
    </w:p>
    <w:p w14:paraId="5B22FDA6">
      <w:pPr>
        <w:spacing w:line="440" w:lineRule="exact"/>
        <w:ind w:firstLine="480" w:firstLineChars="200"/>
        <w:textAlignment w:val="bottom"/>
        <w:rPr>
          <w:rFonts w:ascii="宋体" w:hAnsi="宋体" w:cs="宋体"/>
          <w:sz w:val="24"/>
          <w:highlight w:val="none"/>
          <w:u w:val="single"/>
        </w:rPr>
      </w:pPr>
      <w:r>
        <w:rPr>
          <w:rFonts w:hint="eastAsia" w:ascii="宋体" w:hAnsi="宋体" w:cs="宋体"/>
          <w:sz w:val="24"/>
          <w:highlight w:val="none"/>
          <w:u w:val="single"/>
        </w:rPr>
        <w:t>e、新建道路、管线工程施工堆土要按规定要求进行覆盖并及时清运。</w:t>
      </w:r>
      <w:r>
        <w:rPr>
          <w:rFonts w:hint="eastAsia" w:ascii="宋体" w:hAnsi="宋体" w:cs="宋体"/>
          <w:sz w:val="24"/>
          <w:highlight w:val="none"/>
        </w:rPr>
        <w:t xml:space="preserve">             </w:t>
      </w:r>
      <w:r>
        <w:rPr>
          <w:rFonts w:hint="eastAsia" w:ascii="宋体" w:hAnsi="宋体" w:cs="宋体"/>
          <w:sz w:val="24"/>
          <w:highlight w:val="none"/>
          <w:u w:val="single"/>
        </w:rPr>
        <w:t xml:space="preserve">    </w:t>
      </w:r>
    </w:p>
    <w:p w14:paraId="66A524CD">
      <w:pPr>
        <w:adjustRightInd w:val="0"/>
        <w:snapToGrid w:val="0"/>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f、开工前，承包人负责深入勘查现场、细化各项工作，并及时向发包人汇报具体方案和计划，经发包人同意后方可动工。如因承包人未能在施工该道工序前10天协调解决好此类矛盾、问题而造成工程费用增加和工期损失，承包人承担自身的责任。</w:t>
      </w:r>
    </w:p>
    <w:p w14:paraId="00488926">
      <w:pPr>
        <w:adjustRightInd w:val="0"/>
        <w:snapToGrid w:val="0"/>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g、隐蔽工程检查的约定：承包人至少须提前24小时通知发包人和监理人检查隐蔽工程。所有隐蔽工程和中间验收均须经监理工程师和发包人验收确认后，方可继续施工。承包人应预先通知监理工程师和发包人事先做好准备，并保证监理工程师和发包人有机会和合适时间进行检测，除非监理工程师和发包人认为没有必要并就此书面通知了承包人。</w:t>
      </w:r>
    </w:p>
    <w:p w14:paraId="0B8FA15F">
      <w:pPr>
        <w:adjustRightInd w:val="0"/>
        <w:snapToGrid w:val="0"/>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h、承包人应当提交国家或地方规定必须提供的其他资料。承包人须遵守校园管理的相关规定。</w:t>
      </w:r>
    </w:p>
    <w:p w14:paraId="3CA3357F">
      <w:pPr>
        <w:pStyle w:val="9"/>
        <w:spacing w:line="440" w:lineRule="exact"/>
        <w:ind w:left="0" w:leftChars="0" w:right="1470" w:firstLine="482" w:firstLineChars="200"/>
        <w:rPr>
          <w:rFonts w:ascii="宋体" w:hAnsi="宋体" w:cs="宋体"/>
          <w:sz w:val="24"/>
          <w:highlight w:val="none"/>
          <w:u w:val="single"/>
        </w:rPr>
      </w:pPr>
      <w:r>
        <w:rPr>
          <w:rFonts w:hint="eastAsia" w:ascii="宋体" w:hAnsi="宋体" w:cs="宋体"/>
          <w:b/>
          <w:sz w:val="24"/>
          <w:highlight w:val="none"/>
        </w:rPr>
        <w:t>4.2承包人项目经理：</w:t>
      </w:r>
      <w:r>
        <w:rPr>
          <w:rFonts w:hint="eastAsia" w:ascii="宋体" w:hAnsi="宋体" w:cs="宋体"/>
          <w:sz w:val="24"/>
          <w:highlight w:val="none"/>
        </w:rPr>
        <w:t xml:space="preserve"> </w:t>
      </w:r>
      <w:r>
        <w:rPr>
          <w:rFonts w:hint="eastAsia" w:ascii="宋体" w:hAnsi="宋体" w:cs="宋体"/>
          <w:sz w:val="24"/>
          <w:highlight w:val="none"/>
          <w:u w:val="single"/>
        </w:rPr>
        <w:t xml:space="preserve">姓名：                      </w:t>
      </w:r>
    </w:p>
    <w:p w14:paraId="738EF911">
      <w:pPr>
        <w:bidi w:val="0"/>
        <w:rPr>
          <w:highlight w:val="none"/>
        </w:rPr>
      </w:pPr>
      <w:r>
        <w:rPr>
          <w:rFonts w:hint="eastAsia"/>
          <w:highlight w:val="none"/>
        </w:rPr>
        <w:t>5 材料和工程设备</w:t>
      </w:r>
    </w:p>
    <w:p w14:paraId="045F94F6">
      <w:pPr>
        <w:bidi w:val="0"/>
        <w:rPr>
          <w:highlight w:val="none"/>
        </w:rPr>
      </w:pPr>
      <w:r>
        <w:rPr>
          <w:rFonts w:hint="eastAsia"/>
          <w:highlight w:val="none"/>
        </w:rPr>
        <w:t>5.1 承包人提供的材料和工程设备</w:t>
      </w:r>
    </w:p>
    <w:p w14:paraId="2C93403D">
      <w:pPr>
        <w:spacing w:line="440" w:lineRule="exact"/>
        <w:ind w:firstLine="480" w:firstLineChars="200"/>
        <w:textAlignment w:val="bottom"/>
        <w:rPr>
          <w:rFonts w:ascii="宋体" w:hAnsi="宋体" w:cs="宋体"/>
          <w:sz w:val="24"/>
          <w:highlight w:val="none"/>
          <w:u w:val="single"/>
        </w:rPr>
      </w:pPr>
      <w:r>
        <w:rPr>
          <w:rFonts w:hint="eastAsia" w:ascii="宋体" w:hAnsi="宋体" w:cs="宋体"/>
          <w:sz w:val="24"/>
          <w:highlight w:val="none"/>
          <w:u w:val="single"/>
        </w:rPr>
        <w:t xml:space="preserve">（1）承包人负责采购材料设备的，应按和设计及有关标准要求采购，并提供产品合格证明，对材料设备质量负责。承包人在材料设备到货前24小时通知工程师对质量及品牌进行验收，并确认到货数量和时间. </w:t>
      </w:r>
    </w:p>
    <w:p w14:paraId="210F6FAF">
      <w:pPr>
        <w:spacing w:line="440" w:lineRule="exact"/>
        <w:ind w:firstLine="480" w:firstLineChars="200"/>
        <w:textAlignment w:val="bottom"/>
        <w:rPr>
          <w:rFonts w:ascii="宋体" w:hAnsi="宋体" w:cs="宋体"/>
          <w:sz w:val="24"/>
          <w:highlight w:val="none"/>
          <w:u w:val="single"/>
        </w:rPr>
      </w:pPr>
      <w:r>
        <w:rPr>
          <w:rFonts w:hint="eastAsia" w:ascii="宋体" w:hAnsi="宋体" w:cs="宋体"/>
          <w:sz w:val="24"/>
          <w:highlight w:val="none"/>
          <w:u w:val="single"/>
        </w:rPr>
        <w:t>（2）</w:t>
      </w:r>
      <w:r>
        <w:rPr>
          <w:rFonts w:hint="eastAsia" w:ascii="宋体" w:hAnsi="宋体" w:cs="宋体"/>
          <w:spacing w:val="2"/>
          <w:sz w:val="24"/>
          <w:highlight w:val="none"/>
          <w:u w:val="single"/>
        </w:rPr>
        <w:t>承包人采购材料的性能、规格、质量应符合</w:t>
      </w:r>
      <w:r>
        <w:rPr>
          <w:rFonts w:hint="eastAsia" w:ascii="宋体" w:hAnsi="宋体" w:cs="宋体"/>
          <w:sz w:val="24"/>
          <w:highlight w:val="none"/>
          <w:u w:val="single"/>
        </w:rPr>
        <w:t>国家规范和</w:t>
      </w:r>
      <w:r>
        <w:rPr>
          <w:rFonts w:hint="eastAsia" w:ascii="宋体" w:hAnsi="宋体" w:cs="宋体"/>
          <w:spacing w:val="2"/>
          <w:sz w:val="24"/>
          <w:highlight w:val="none"/>
          <w:u w:val="single"/>
        </w:rPr>
        <w:t>设计要求，且不能低于发包人所提供的材料的性能、规格、质量、颜色要求的标准，</w:t>
      </w:r>
      <w:r>
        <w:rPr>
          <w:rFonts w:hint="eastAsia" w:ascii="宋体" w:hAnsi="宋体" w:cs="宋体"/>
          <w:sz w:val="24"/>
          <w:highlight w:val="none"/>
          <w:u w:val="single"/>
        </w:rPr>
        <w:t>并按规定向发包人或监理工程师提供产品合格证、产品质量检验资料</w:t>
      </w:r>
      <w:r>
        <w:rPr>
          <w:rFonts w:hint="eastAsia" w:ascii="宋体" w:hAnsi="宋体" w:cs="宋体"/>
          <w:spacing w:val="2"/>
          <w:sz w:val="24"/>
          <w:highlight w:val="none"/>
          <w:u w:val="single"/>
        </w:rPr>
        <w:t>。</w:t>
      </w:r>
      <w:r>
        <w:rPr>
          <w:rFonts w:hint="eastAsia" w:ascii="宋体" w:hAnsi="宋体" w:cs="宋体"/>
          <w:sz w:val="24"/>
          <w:highlight w:val="none"/>
          <w:u w:val="single"/>
        </w:rPr>
        <w:t>承包人采购的材料设备在使用前，承包人应按工程师的要求进行检验或试验，不合格的不得使用，检验或试验费用由承包人承担。</w:t>
      </w:r>
    </w:p>
    <w:p w14:paraId="63077843">
      <w:pPr>
        <w:spacing w:line="440" w:lineRule="exact"/>
        <w:ind w:firstLine="480" w:firstLineChars="200"/>
        <w:textAlignment w:val="bottom"/>
        <w:rPr>
          <w:rFonts w:ascii="宋体" w:hAnsi="宋体" w:cs="宋体"/>
          <w:sz w:val="24"/>
          <w:highlight w:val="none"/>
          <w:u w:val="single"/>
        </w:rPr>
      </w:pPr>
      <w:r>
        <w:rPr>
          <w:rFonts w:hint="eastAsia" w:ascii="宋体" w:hAnsi="宋体" w:cs="宋体"/>
          <w:sz w:val="24"/>
          <w:highlight w:val="none"/>
          <w:u w:val="single"/>
        </w:rPr>
        <w:t>（3）监理工程师发现承包人采购并使用不符合设计或发包人要求的材料品牌和设备时，要求由承包人负责修复、拆除或重新采购，并承担发生的费用，由此延误的工期不予顺延。</w:t>
      </w:r>
    </w:p>
    <w:p w14:paraId="432E1980">
      <w:pPr>
        <w:spacing w:line="440" w:lineRule="exact"/>
        <w:ind w:firstLine="480" w:firstLineChars="200"/>
        <w:textAlignment w:val="bottom"/>
        <w:rPr>
          <w:rFonts w:ascii="宋体" w:hAnsi="宋体" w:cs="宋体"/>
          <w:sz w:val="24"/>
          <w:highlight w:val="none"/>
          <w:u w:val="single"/>
        </w:rPr>
      </w:pPr>
      <w:r>
        <w:rPr>
          <w:rFonts w:hint="eastAsia" w:ascii="宋体" w:hAnsi="宋体" w:cs="宋体"/>
          <w:sz w:val="24"/>
          <w:highlight w:val="none"/>
          <w:u w:val="single"/>
        </w:rPr>
        <w:t>（4）承包人需要使用代用材料时，应经发包人书面认可后才能使用。</w:t>
      </w:r>
    </w:p>
    <w:p w14:paraId="076506B4">
      <w:pPr>
        <w:spacing w:line="440" w:lineRule="exact"/>
        <w:ind w:firstLine="480" w:firstLineChars="200"/>
        <w:textAlignment w:val="bottom"/>
        <w:rPr>
          <w:rFonts w:ascii="宋体" w:hAnsi="宋体" w:cs="宋体"/>
          <w:sz w:val="24"/>
          <w:highlight w:val="none"/>
          <w:u w:val="single"/>
        </w:rPr>
      </w:pPr>
      <w:r>
        <w:rPr>
          <w:rFonts w:hint="eastAsia" w:ascii="宋体" w:hAnsi="宋体" w:cs="宋体"/>
          <w:sz w:val="24"/>
          <w:highlight w:val="none"/>
          <w:u w:val="single"/>
        </w:rPr>
        <w:t>（5）承包人根据施工现场情况，结合工程量清单，对工程中需要确认品牌的材料、变更引起的新增材料、工程量清单中没有单价等需要核价的材料提出核价和认定申请，在工程师签字确认后上报发包人，由发包人组织相关部门，按相关规定确定材料品牌、生产厂家、单价后，由承包人进行采购并使用。</w:t>
      </w:r>
    </w:p>
    <w:p w14:paraId="5274EDDD">
      <w:pPr>
        <w:adjustRightInd w:val="0"/>
        <w:snapToGrid w:val="0"/>
        <w:spacing w:line="440" w:lineRule="exact"/>
        <w:ind w:firstLine="490"/>
        <w:rPr>
          <w:rFonts w:ascii="宋体" w:hAnsi="宋体" w:cs="宋体"/>
          <w:spacing w:val="2"/>
          <w:sz w:val="24"/>
          <w:highlight w:val="none"/>
          <w:u w:val="single"/>
        </w:rPr>
      </w:pPr>
      <w:r>
        <w:rPr>
          <w:rFonts w:hint="eastAsia" w:ascii="宋体" w:hAnsi="宋体" w:cs="宋体"/>
          <w:spacing w:val="2"/>
          <w:sz w:val="24"/>
          <w:highlight w:val="none"/>
          <w:u w:val="single"/>
        </w:rPr>
        <w:t>（6）乙方施工期间采购的全部材料或设备，在进场使用前须向甲方提供相关材料或设备的购买发票，甲方有权对材料进行抽样检查。经甲方认可的材料或设备，方可应用于本工程。若乙方将未经甲方认可的材料或设备投入本工程，甲方有权要求乙方拆除相关施工部分并重新修建，同时视情节轻重直至解除合同；乙方承担违约责任，由此造成的经济损失，由乙方完全承担。</w:t>
      </w:r>
    </w:p>
    <w:p w14:paraId="786FDEBD">
      <w:pPr>
        <w:adjustRightInd w:val="0"/>
        <w:snapToGrid w:val="0"/>
        <w:spacing w:line="440" w:lineRule="exact"/>
        <w:ind w:firstLine="490"/>
        <w:rPr>
          <w:rFonts w:ascii="宋体" w:hAnsi="宋体" w:cs="宋体"/>
          <w:spacing w:val="2"/>
          <w:sz w:val="24"/>
          <w:highlight w:val="none"/>
          <w:u w:val="single"/>
        </w:rPr>
      </w:pPr>
      <w:r>
        <w:rPr>
          <w:rFonts w:hint="eastAsia" w:ascii="宋体" w:hAnsi="宋体" w:cs="宋体"/>
          <w:spacing w:val="2"/>
          <w:sz w:val="24"/>
          <w:highlight w:val="none"/>
          <w:u w:val="single"/>
        </w:rPr>
        <w:t>（7）乙方将不合格或未达到乙方投标承诺标准的材料应用于本工程的，经甲方检测发现或他人举报后由甲方查实的，甲方有权视情节轻重由乙方承担合同总价10%-30%的违约金。</w:t>
      </w:r>
    </w:p>
    <w:p w14:paraId="7018FF52">
      <w:pPr>
        <w:adjustRightInd w:val="0"/>
        <w:snapToGrid w:val="0"/>
        <w:spacing w:line="440" w:lineRule="exact"/>
        <w:ind w:firstLine="490"/>
        <w:rPr>
          <w:rFonts w:ascii="宋体" w:hAnsi="宋体" w:cs="宋体"/>
          <w:spacing w:val="2"/>
          <w:sz w:val="24"/>
          <w:highlight w:val="none"/>
          <w:u w:val="single"/>
        </w:rPr>
      </w:pPr>
      <w:r>
        <w:rPr>
          <w:rFonts w:hint="eastAsia" w:ascii="宋体" w:hAnsi="宋体" w:cs="宋体"/>
          <w:spacing w:val="2"/>
          <w:sz w:val="24"/>
          <w:highlight w:val="none"/>
          <w:u w:val="single"/>
        </w:rPr>
        <w:t>（8）乙方不因本工程施工结束，而不再履行合法合规使用材料和设备的义务。工程竣工后，若甲方发现乙方投入本工程的材料存在质量问题或未达到乙方投标承诺标准的，甲方有权按本节第（7）条的规定，对乙方追究责任，并上报行政主管部门。乙方需负责对问题工程进行修补或重新建设，由此产生的经济损失和成本由乙方全部承担。</w:t>
      </w:r>
    </w:p>
    <w:p w14:paraId="0BFFB3D1">
      <w:pPr>
        <w:adjustRightInd w:val="0"/>
        <w:snapToGrid w:val="0"/>
        <w:spacing w:line="440" w:lineRule="exact"/>
        <w:ind w:firstLine="350" w:firstLineChars="146"/>
        <w:textAlignment w:val="bottom"/>
        <w:rPr>
          <w:rFonts w:ascii="宋体" w:hAnsi="宋体" w:cs="宋体"/>
          <w:sz w:val="24"/>
          <w:highlight w:val="none"/>
        </w:rPr>
      </w:pPr>
      <w:r>
        <w:rPr>
          <w:rFonts w:hint="eastAsia" w:ascii="宋体" w:hAnsi="宋体" w:cs="宋体"/>
          <w:sz w:val="24"/>
          <w:highlight w:val="none"/>
        </w:rPr>
        <w:t>5.2 发包人提供的材料和工程设备： /</w:t>
      </w:r>
    </w:p>
    <w:p w14:paraId="7867F601">
      <w:pPr>
        <w:bidi w:val="0"/>
        <w:rPr>
          <w:highlight w:val="none"/>
        </w:rPr>
      </w:pPr>
      <w:r>
        <w:rPr>
          <w:rFonts w:hint="eastAsia"/>
          <w:highlight w:val="none"/>
        </w:rPr>
        <w:t>6交通运输</w:t>
      </w:r>
    </w:p>
    <w:p w14:paraId="47DC87A8">
      <w:pPr>
        <w:adjustRightInd w:val="0"/>
        <w:snapToGrid w:val="0"/>
        <w:spacing w:line="440" w:lineRule="exact"/>
        <w:ind w:firstLine="480" w:firstLineChars="200"/>
        <w:textAlignment w:val="bottom"/>
        <w:rPr>
          <w:rFonts w:ascii="宋体" w:hAnsi="宋体" w:cs="宋体"/>
          <w:sz w:val="24"/>
          <w:highlight w:val="none"/>
        </w:rPr>
      </w:pPr>
      <w:r>
        <w:rPr>
          <w:rFonts w:hint="eastAsia" w:ascii="宋体" w:hAnsi="宋体" w:cs="宋体"/>
          <w:sz w:val="24"/>
          <w:highlight w:val="none"/>
        </w:rPr>
        <w:t>按相应通用条款执行</w:t>
      </w:r>
    </w:p>
    <w:p w14:paraId="7681F598">
      <w:pPr>
        <w:bidi w:val="0"/>
        <w:rPr>
          <w:highlight w:val="none"/>
        </w:rPr>
      </w:pPr>
      <w:r>
        <w:rPr>
          <w:rFonts w:hint="eastAsia"/>
          <w:highlight w:val="none"/>
        </w:rPr>
        <w:t>7 测量放线</w:t>
      </w:r>
    </w:p>
    <w:p w14:paraId="5AA65E6A">
      <w:pPr>
        <w:bidi w:val="0"/>
        <w:rPr>
          <w:highlight w:val="none"/>
        </w:rPr>
      </w:pPr>
      <w:r>
        <w:rPr>
          <w:rFonts w:hint="eastAsia"/>
          <w:highlight w:val="none"/>
        </w:rPr>
        <w:t>7.1 施工控制网</w:t>
      </w:r>
    </w:p>
    <w:p w14:paraId="3660F4B0">
      <w:pPr>
        <w:bidi w:val="0"/>
        <w:rPr>
          <w:rFonts w:ascii="宋体" w:hAnsi="宋体" w:cs="宋体"/>
          <w:spacing w:val="-6"/>
          <w:sz w:val="24"/>
          <w:highlight w:val="none"/>
          <w:u w:val="single"/>
        </w:rPr>
      </w:pPr>
      <w:r>
        <w:rPr>
          <w:rFonts w:hint="eastAsia" w:ascii="宋体" w:hAnsi="宋体" w:cs="宋体"/>
          <w:b/>
          <w:sz w:val="24"/>
          <w:highlight w:val="none"/>
        </w:rPr>
        <w:t xml:space="preserve">7.1.1 </w:t>
      </w:r>
      <w:r>
        <w:rPr>
          <w:rFonts w:hint="eastAsia" w:ascii="宋体" w:hAnsi="宋体" w:cs="宋体"/>
          <w:sz w:val="24"/>
          <w:highlight w:val="none"/>
        </w:rPr>
        <w:t>监理人向承包人提供测量基准点、基准线和水准点及其书面资料的时间约定：</w:t>
      </w:r>
      <w:r>
        <w:rPr>
          <w:rFonts w:hint="eastAsia" w:ascii="宋体" w:hAnsi="宋体" w:cs="宋体"/>
          <w:spacing w:val="-6"/>
          <w:sz w:val="24"/>
          <w:highlight w:val="none"/>
          <w:u w:val="single"/>
        </w:rPr>
        <w:t xml:space="preserve">    开工前提供水准点与坐标控制点。</w:t>
      </w:r>
    </w:p>
    <w:p w14:paraId="3205C9C5">
      <w:pPr>
        <w:adjustRightInd w:val="0"/>
        <w:snapToGrid w:val="0"/>
        <w:spacing w:line="440" w:lineRule="exact"/>
        <w:textAlignment w:val="bottom"/>
        <w:rPr>
          <w:rFonts w:ascii="宋体" w:hAnsi="宋体" w:cs="宋体"/>
          <w:sz w:val="24"/>
          <w:highlight w:val="none"/>
          <w:u w:val="single"/>
        </w:rPr>
      </w:pPr>
      <w:r>
        <w:rPr>
          <w:rFonts w:hint="eastAsia" w:ascii="宋体" w:hAnsi="宋体" w:cs="宋体"/>
          <w:sz w:val="24"/>
          <w:highlight w:val="none"/>
        </w:rPr>
        <w:t>承包人向监理人报送施工控制网的时间约定：</w:t>
      </w:r>
      <w:r>
        <w:rPr>
          <w:rFonts w:hint="eastAsia" w:ascii="宋体" w:hAnsi="宋体" w:cs="宋体"/>
          <w:sz w:val="24"/>
          <w:highlight w:val="none"/>
          <w:u w:val="single"/>
        </w:rPr>
        <w:t>开工后十天。</w:t>
      </w:r>
    </w:p>
    <w:p w14:paraId="2B083B74">
      <w:pPr>
        <w:bidi w:val="0"/>
        <w:rPr>
          <w:highlight w:val="none"/>
        </w:rPr>
      </w:pPr>
      <w:r>
        <w:rPr>
          <w:rFonts w:hint="eastAsia"/>
          <w:highlight w:val="none"/>
        </w:rPr>
        <w:t>8 施工安全、治安保卫和环境保护</w:t>
      </w:r>
    </w:p>
    <w:p w14:paraId="29D36602">
      <w:pPr>
        <w:bidi w:val="0"/>
        <w:rPr>
          <w:highlight w:val="none"/>
        </w:rPr>
      </w:pPr>
      <w:r>
        <w:rPr>
          <w:rFonts w:hint="eastAsia"/>
          <w:highlight w:val="none"/>
        </w:rPr>
        <w:t>8．1 发包人的施工安全责任</w:t>
      </w:r>
    </w:p>
    <w:p w14:paraId="1A4B89C5">
      <w:pPr>
        <w:bidi w:val="0"/>
        <w:rPr>
          <w:rFonts w:ascii="宋体" w:hAnsi="宋体" w:cs="宋体"/>
          <w:sz w:val="24"/>
          <w:highlight w:val="none"/>
          <w:u w:val="single"/>
        </w:rPr>
      </w:pPr>
      <w:r>
        <w:rPr>
          <w:rFonts w:hint="eastAsia" w:ascii="宋体" w:hAnsi="宋体" w:cs="宋体"/>
          <w:b/>
          <w:sz w:val="24"/>
          <w:highlight w:val="none"/>
        </w:rPr>
        <w:t>8.1.1 发包人应履行的安全职责：</w:t>
      </w:r>
      <w:r>
        <w:rPr>
          <w:rFonts w:hint="eastAsia" w:ascii="宋体" w:hAnsi="宋体" w:cs="宋体"/>
          <w:sz w:val="24"/>
          <w:highlight w:val="none"/>
          <w:u w:val="single"/>
        </w:rPr>
        <w:t>/</w:t>
      </w:r>
    </w:p>
    <w:p w14:paraId="349C4DAA">
      <w:pPr>
        <w:bidi w:val="0"/>
        <w:rPr>
          <w:highlight w:val="none"/>
        </w:rPr>
      </w:pPr>
      <w:r>
        <w:rPr>
          <w:rFonts w:hint="eastAsia"/>
          <w:highlight w:val="none"/>
        </w:rPr>
        <w:t>8.2 承包人的施工安全责任</w:t>
      </w:r>
    </w:p>
    <w:p w14:paraId="7673363C">
      <w:pPr>
        <w:bidi w:val="0"/>
        <w:rPr>
          <w:rFonts w:ascii="宋体" w:hAnsi="宋体" w:cs="宋体"/>
          <w:b/>
          <w:sz w:val="24"/>
          <w:highlight w:val="none"/>
          <w:u w:val="dotted"/>
        </w:rPr>
      </w:pPr>
      <w:r>
        <w:rPr>
          <w:rFonts w:hint="eastAsia" w:ascii="宋体" w:hAnsi="宋体" w:cs="宋体"/>
          <w:b/>
          <w:sz w:val="24"/>
          <w:highlight w:val="none"/>
        </w:rPr>
        <w:t>8.2.1 承包人应履行的安全职责</w:t>
      </w:r>
      <w:r>
        <w:rPr>
          <w:rFonts w:hint="eastAsia" w:ascii="宋体" w:hAnsi="宋体" w:cs="宋体"/>
          <w:b/>
          <w:sz w:val="24"/>
          <w:highlight w:val="none"/>
          <w:u w:val="single"/>
        </w:rPr>
        <w:t>：</w:t>
      </w:r>
      <w:r>
        <w:rPr>
          <w:rFonts w:hint="eastAsia" w:ascii="宋体" w:hAnsi="宋体" w:cs="宋体"/>
          <w:sz w:val="24"/>
          <w:highlight w:val="none"/>
          <w:u w:val="single"/>
        </w:rPr>
        <w:t xml:space="preserve">按国家、省、市关于安全生产的规定执行。 </w:t>
      </w:r>
      <w:r>
        <w:rPr>
          <w:rFonts w:hint="eastAsia" w:ascii="宋体" w:hAnsi="宋体" w:cs="宋体"/>
          <w:b/>
          <w:sz w:val="24"/>
          <w:highlight w:val="none"/>
          <w:u w:val="single"/>
        </w:rPr>
        <w:t xml:space="preserve">施工安全由承包人全权负责。 </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r>
        <w:rPr>
          <w:rFonts w:hint="eastAsia" w:ascii="宋体" w:hAnsi="宋体" w:cs="宋体"/>
          <w:b/>
          <w:sz w:val="24"/>
          <w:highlight w:val="none"/>
          <w:u w:val="dotted"/>
        </w:rPr>
        <w:t xml:space="preserve">    </w:t>
      </w:r>
    </w:p>
    <w:p w14:paraId="5A1C16DC">
      <w:pPr>
        <w:adjustRightInd w:val="0"/>
        <w:snapToGrid w:val="0"/>
        <w:spacing w:line="440" w:lineRule="exact"/>
        <w:ind w:firstLine="480" w:firstLineChars="200"/>
        <w:textAlignment w:val="bottom"/>
        <w:rPr>
          <w:rFonts w:ascii="宋体" w:hAnsi="宋体" w:cs="宋体"/>
          <w:sz w:val="24"/>
          <w:highlight w:val="none"/>
          <w:u w:val="dotted"/>
        </w:rPr>
      </w:pPr>
      <w:r>
        <w:rPr>
          <w:rFonts w:hint="eastAsia" w:ascii="宋体" w:hAnsi="宋体" w:cs="宋体"/>
          <w:sz w:val="24"/>
          <w:highlight w:val="none"/>
        </w:rPr>
        <w:t>承包人编制的施工安全措施计划报送监理人的时间：</w:t>
      </w:r>
      <w:r>
        <w:rPr>
          <w:rFonts w:hint="eastAsia" w:ascii="宋体" w:hAnsi="宋体" w:cs="宋体"/>
          <w:sz w:val="24"/>
          <w:highlight w:val="none"/>
          <w:u w:val="single"/>
        </w:rPr>
        <w:t xml:space="preserve"> 开工后十天 。</w:t>
      </w:r>
      <w:r>
        <w:rPr>
          <w:rFonts w:hint="eastAsia" w:ascii="宋体" w:hAnsi="宋体" w:cs="宋体"/>
          <w:sz w:val="24"/>
          <w:highlight w:val="none"/>
          <w:u w:val="dotted"/>
        </w:rPr>
        <w:t xml:space="preserve">                          </w:t>
      </w:r>
    </w:p>
    <w:p w14:paraId="0AA88C1C">
      <w:pPr>
        <w:bidi w:val="0"/>
        <w:rPr>
          <w:highlight w:val="none"/>
        </w:rPr>
      </w:pPr>
      <w:r>
        <w:rPr>
          <w:rFonts w:hint="eastAsia"/>
          <w:highlight w:val="none"/>
        </w:rPr>
        <w:t>9进度计划</w:t>
      </w:r>
    </w:p>
    <w:p w14:paraId="4475D7AD">
      <w:pPr>
        <w:adjustRightInd w:val="0"/>
        <w:snapToGrid w:val="0"/>
        <w:spacing w:line="440" w:lineRule="exact"/>
        <w:ind w:firstLine="482" w:firstLineChars="200"/>
        <w:textAlignment w:val="bottom"/>
        <w:rPr>
          <w:rFonts w:ascii="宋体" w:hAnsi="宋体" w:cs="宋体"/>
          <w:b/>
          <w:sz w:val="24"/>
          <w:highlight w:val="none"/>
        </w:rPr>
      </w:pPr>
      <w:r>
        <w:rPr>
          <w:rFonts w:hint="eastAsia" w:ascii="宋体" w:hAnsi="宋体" w:cs="宋体"/>
          <w:b/>
          <w:sz w:val="24"/>
          <w:highlight w:val="none"/>
        </w:rPr>
        <w:t>9.1 合同进度计划</w:t>
      </w:r>
    </w:p>
    <w:p w14:paraId="69DBB14B">
      <w:pPr>
        <w:adjustRightInd w:val="0"/>
        <w:snapToGrid w:val="0"/>
        <w:spacing w:line="440" w:lineRule="exact"/>
        <w:ind w:firstLine="480" w:firstLineChars="200"/>
        <w:jc w:val="left"/>
        <w:textAlignment w:val="bottom"/>
        <w:rPr>
          <w:rFonts w:ascii="宋体" w:hAnsi="宋体" w:cs="宋体"/>
          <w:sz w:val="24"/>
          <w:highlight w:val="none"/>
          <w:u w:val="dotted"/>
        </w:rPr>
      </w:pPr>
      <w:r>
        <w:rPr>
          <w:rFonts w:hint="eastAsia" w:ascii="宋体" w:hAnsi="宋体" w:cs="宋体"/>
          <w:sz w:val="24"/>
          <w:highlight w:val="none"/>
        </w:rPr>
        <w:t>承包人编制详细施工进度计划和施工方案的内容、编制时间，报送监理人的时间约定：</w:t>
      </w:r>
      <w:r>
        <w:rPr>
          <w:rFonts w:hint="eastAsia" w:ascii="宋体" w:hAnsi="宋体" w:cs="宋体"/>
          <w:spacing w:val="-6"/>
          <w:sz w:val="24"/>
          <w:highlight w:val="none"/>
          <w:u w:val="single"/>
        </w:rPr>
        <w:t xml:space="preserve">技术交底后五天内应将施工组织设计和进度计划交工程师审查。 </w:t>
      </w:r>
    </w:p>
    <w:p w14:paraId="452DE06E">
      <w:pPr>
        <w:adjustRightInd w:val="0"/>
        <w:snapToGrid w:val="0"/>
        <w:spacing w:line="440" w:lineRule="exact"/>
        <w:ind w:firstLine="480" w:firstLineChars="200"/>
        <w:textAlignment w:val="bottom"/>
        <w:rPr>
          <w:rFonts w:ascii="宋体" w:hAnsi="宋体" w:cs="宋体"/>
          <w:sz w:val="24"/>
          <w:highlight w:val="none"/>
        </w:rPr>
      </w:pPr>
      <w:r>
        <w:rPr>
          <w:rFonts w:hint="eastAsia" w:ascii="宋体" w:hAnsi="宋体" w:cs="宋体"/>
          <w:sz w:val="24"/>
          <w:highlight w:val="none"/>
        </w:rPr>
        <w:t>监理人批复或提出修改意见的时间约定：</w:t>
      </w:r>
      <w:r>
        <w:rPr>
          <w:rFonts w:hint="eastAsia" w:ascii="宋体" w:hAnsi="宋体" w:cs="宋体"/>
          <w:spacing w:val="-6"/>
          <w:sz w:val="24"/>
          <w:highlight w:val="none"/>
          <w:u w:val="single"/>
        </w:rPr>
        <w:t>收到承包人提交的施工组织设计及进度计划后，五天内组织审查，如审查通过，应及时确认，如需要完善和修改，承包人应在审查后三天内予以完善后交由工程师及时确认。</w:t>
      </w:r>
    </w:p>
    <w:p w14:paraId="27A73CDE">
      <w:pPr>
        <w:bidi w:val="0"/>
        <w:rPr>
          <w:highlight w:val="none"/>
        </w:rPr>
      </w:pPr>
      <w:r>
        <w:rPr>
          <w:rFonts w:hint="eastAsia"/>
          <w:highlight w:val="none"/>
        </w:rPr>
        <w:t>10 开工和竣工</w:t>
      </w:r>
    </w:p>
    <w:p w14:paraId="63F0B07B">
      <w:pPr>
        <w:adjustRightInd w:val="0"/>
        <w:snapToGrid w:val="0"/>
        <w:spacing w:line="440" w:lineRule="exact"/>
        <w:ind w:firstLine="482" w:firstLineChars="200"/>
        <w:textAlignment w:val="bottom"/>
        <w:rPr>
          <w:rFonts w:ascii="宋体" w:hAnsi="宋体" w:cs="宋体"/>
          <w:b/>
          <w:sz w:val="24"/>
          <w:highlight w:val="none"/>
        </w:rPr>
      </w:pPr>
      <w:r>
        <w:rPr>
          <w:rFonts w:hint="eastAsia" w:ascii="宋体" w:hAnsi="宋体" w:cs="宋体"/>
          <w:b/>
          <w:sz w:val="24"/>
          <w:highlight w:val="none"/>
        </w:rPr>
        <w:t>10.1 工期延误</w:t>
      </w:r>
    </w:p>
    <w:p w14:paraId="5A5E27E3">
      <w:pPr>
        <w:tabs>
          <w:tab w:val="left" w:pos="1440"/>
        </w:tabs>
        <w:spacing w:line="440" w:lineRule="exact"/>
        <w:ind w:firstLine="456" w:firstLineChars="200"/>
        <w:textAlignment w:val="bottom"/>
        <w:rPr>
          <w:rFonts w:ascii="宋体" w:hAnsi="宋体" w:cs="宋体"/>
          <w:spacing w:val="-6"/>
          <w:sz w:val="24"/>
          <w:highlight w:val="none"/>
        </w:rPr>
      </w:pPr>
      <w:r>
        <w:rPr>
          <w:rFonts w:hint="eastAsia" w:ascii="宋体" w:hAnsi="宋体" w:cs="宋体"/>
          <w:spacing w:val="-6"/>
          <w:sz w:val="24"/>
          <w:highlight w:val="none"/>
        </w:rPr>
        <w:t>因征地拆迁或发包人原因造成停工，导致工期延误，承包人应及时向发包人提出，商讨应对办法，双方按应对办法协商解决。</w:t>
      </w:r>
    </w:p>
    <w:p w14:paraId="3F0248C4">
      <w:pPr>
        <w:adjustRightInd w:val="0"/>
        <w:snapToGrid w:val="0"/>
        <w:spacing w:line="440" w:lineRule="exact"/>
        <w:ind w:firstLine="482" w:firstLineChars="200"/>
        <w:textAlignment w:val="bottom"/>
        <w:rPr>
          <w:rFonts w:ascii="宋体" w:hAnsi="宋体" w:cs="宋体"/>
          <w:b/>
          <w:sz w:val="24"/>
          <w:highlight w:val="none"/>
        </w:rPr>
      </w:pPr>
      <w:r>
        <w:rPr>
          <w:rFonts w:hint="eastAsia" w:ascii="宋体" w:hAnsi="宋体" w:cs="宋体"/>
          <w:b/>
          <w:sz w:val="24"/>
          <w:highlight w:val="none"/>
        </w:rPr>
        <w:t>10.2异常恶劣的气候条件</w:t>
      </w:r>
    </w:p>
    <w:p w14:paraId="7AA918D4">
      <w:pPr>
        <w:adjustRightInd w:val="0"/>
        <w:snapToGrid w:val="0"/>
        <w:spacing w:line="440" w:lineRule="exact"/>
        <w:textAlignment w:val="bottom"/>
        <w:rPr>
          <w:rFonts w:ascii="宋体" w:hAnsi="宋体" w:cs="宋体"/>
          <w:sz w:val="24"/>
          <w:highlight w:val="none"/>
          <w:u w:val="single"/>
        </w:rPr>
      </w:pPr>
      <w:r>
        <w:rPr>
          <w:rFonts w:hint="eastAsia" w:ascii="宋体" w:hAnsi="宋体" w:cs="宋体"/>
          <w:sz w:val="24"/>
          <w:highlight w:val="none"/>
        </w:rPr>
        <w:t>异常恶劣气候条件是指：</w:t>
      </w:r>
      <w:r>
        <w:rPr>
          <w:rFonts w:hint="eastAsia" w:ascii="宋体" w:hAnsi="宋体" w:cs="宋体"/>
          <w:sz w:val="24"/>
          <w:highlight w:val="none"/>
          <w:u w:val="single"/>
        </w:rPr>
        <w:t xml:space="preserve">雷击、特大洪水灾害。异常气候条件发生，经发包人及监理书面同意后，承包人可以得到工期的顺延，但不得提出任何费用补偿要求，应把相关风险考虑到投标报价中。 </w:t>
      </w:r>
    </w:p>
    <w:p w14:paraId="4E768DFA">
      <w:pPr>
        <w:adjustRightInd w:val="0"/>
        <w:snapToGrid w:val="0"/>
        <w:spacing w:line="440" w:lineRule="exact"/>
        <w:ind w:firstLine="482" w:firstLineChars="200"/>
        <w:textAlignment w:val="bottom"/>
        <w:rPr>
          <w:rFonts w:ascii="宋体" w:hAnsi="宋体" w:cs="宋体"/>
          <w:b/>
          <w:sz w:val="24"/>
          <w:highlight w:val="none"/>
        </w:rPr>
      </w:pPr>
      <w:r>
        <w:rPr>
          <w:rFonts w:hint="eastAsia" w:ascii="宋体" w:hAnsi="宋体" w:cs="宋体"/>
          <w:b/>
          <w:sz w:val="24"/>
          <w:highlight w:val="none"/>
        </w:rPr>
        <w:t>10.3承包人的工期延误</w:t>
      </w:r>
    </w:p>
    <w:p w14:paraId="32F4AA5D">
      <w:pPr>
        <w:adjustRightInd w:val="0"/>
        <w:snapToGrid w:val="0"/>
        <w:spacing w:line="440" w:lineRule="exact"/>
        <w:ind w:firstLine="480" w:firstLineChars="200"/>
        <w:textAlignment w:val="bottom"/>
        <w:rPr>
          <w:rFonts w:ascii="宋体" w:hAnsi="宋体" w:cs="宋体"/>
          <w:sz w:val="24"/>
          <w:highlight w:val="none"/>
        </w:rPr>
      </w:pPr>
      <w:r>
        <w:rPr>
          <w:rFonts w:hint="eastAsia" w:ascii="宋体" w:hAnsi="宋体" w:cs="宋体"/>
          <w:sz w:val="24"/>
          <w:highlight w:val="none"/>
        </w:rPr>
        <w:t>由于承包人违约造成工期延误时，承包人应支付逾期竣工违约金的计算方法：</w:t>
      </w:r>
    </w:p>
    <w:p w14:paraId="369B4D39">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本工程按合同工期推迟一天交付使用，每天按工程总造价5‰支付违约金，最多不超过总造价20%。</w:t>
      </w:r>
    </w:p>
    <w:p w14:paraId="0AF549F8">
      <w:pPr>
        <w:pStyle w:val="11"/>
        <w:adjustRightInd w:val="0"/>
        <w:snapToGrid w:val="0"/>
        <w:spacing w:line="440" w:lineRule="exact"/>
        <w:ind w:firstLine="458"/>
        <w:rPr>
          <w:rFonts w:hAnsi="宋体" w:cs="宋体"/>
          <w:spacing w:val="-6"/>
          <w:sz w:val="24"/>
          <w:szCs w:val="24"/>
          <w:highlight w:val="none"/>
          <w:u w:val="single"/>
        </w:rPr>
      </w:pPr>
      <w:r>
        <w:rPr>
          <w:rFonts w:hint="eastAsia" w:hAnsi="宋体" w:cs="宋体"/>
          <w:spacing w:val="-6"/>
          <w:sz w:val="24"/>
          <w:szCs w:val="24"/>
          <w:highlight w:val="none"/>
          <w:u w:val="single"/>
        </w:rPr>
        <w:t>双方约定工期顺延的其他情况：不可抗力，以及因甲方原因造成的，经甲方及监理工程师批准的，工期顺延，甲方无需给予乙方任何补偿。</w:t>
      </w:r>
    </w:p>
    <w:p w14:paraId="55919F03">
      <w:pPr>
        <w:bidi w:val="0"/>
        <w:rPr>
          <w:highlight w:val="none"/>
        </w:rPr>
      </w:pPr>
      <w:r>
        <w:rPr>
          <w:rFonts w:hint="eastAsia"/>
          <w:highlight w:val="none"/>
        </w:rPr>
        <w:t>11 暂停施工</w:t>
      </w:r>
    </w:p>
    <w:p w14:paraId="21B6658B">
      <w:pPr>
        <w:adjustRightInd w:val="0"/>
        <w:snapToGrid w:val="0"/>
        <w:spacing w:line="440" w:lineRule="exact"/>
        <w:ind w:firstLine="482" w:firstLineChars="200"/>
        <w:textAlignment w:val="bottom"/>
        <w:rPr>
          <w:rFonts w:ascii="宋体" w:hAnsi="宋体" w:cs="宋体"/>
          <w:b/>
          <w:sz w:val="24"/>
          <w:highlight w:val="none"/>
        </w:rPr>
      </w:pPr>
      <w:r>
        <w:rPr>
          <w:rFonts w:hint="eastAsia" w:ascii="宋体" w:hAnsi="宋体" w:cs="宋体"/>
          <w:b/>
          <w:sz w:val="24"/>
          <w:highlight w:val="none"/>
        </w:rPr>
        <w:t>11.1承包人暂停施工的责任</w:t>
      </w:r>
    </w:p>
    <w:p w14:paraId="1FFE3364">
      <w:pPr>
        <w:tabs>
          <w:tab w:val="left" w:pos="1440"/>
        </w:tabs>
        <w:spacing w:line="440" w:lineRule="exact"/>
        <w:ind w:firstLine="456" w:firstLineChars="200"/>
        <w:textAlignment w:val="bottom"/>
        <w:rPr>
          <w:rFonts w:ascii="宋体" w:hAnsi="宋体" w:cs="宋体"/>
          <w:spacing w:val="-6"/>
          <w:sz w:val="24"/>
          <w:highlight w:val="none"/>
        </w:rPr>
      </w:pPr>
      <w:r>
        <w:rPr>
          <w:rFonts w:hint="eastAsia" w:ascii="宋体" w:hAnsi="宋体" w:cs="宋体"/>
          <w:spacing w:val="-6"/>
          <w:sz w:val="24"/>
          <w:highlight w:val="none"/>
        </w:rPr>
        <w:t>按合同通用条款执行</w:t>
      </w:r>
    </w:p>
    <w:p w14:paraId="13054272">
      <w:pPr>
        <w:bidi w:val="0"/>
        <w:rPr>
          <w:highlight w:val="none"/>
        </w:rPr>
      </w:pPr>
      <w:r>
        <w:rPr>
          <w:rFonts w:hint="eastAsia"/>
          <w:highlight w:val="none"/>
        </w:rPr>
        <w:t>12 工程质量</w:t>
      </w:r>
    </w:p>
    <w:p w14:paraId="0EF0671D">
      <w:pPr>
        <w:adjustRightInd w:val="0"/>
        <w:snapToGrid w:val="0"/>
        <w:spacing w:line="440" w:lineRule="exact"/>
        <w:ind w:firstLine="482" w:firstLineChars="200"/>
        <w:textAlignment w:val="bottom"/>
        <w:rPr>
          <w:rFonts w:ascii="宋体" w:hAnsi="宋体" w:cs="宋体"/>
          <w:b/>
          <w:sz w:val="24"/>
          <w:highlight w:val="none"/>
        </w:rPr>
      </w:pPr>
      <w:r>
        <w:rPr>
          <w:rFonts w:hint="eastAsia" w:ascii="宋体" w:hAnsi="宋体" w:cs="宋体"/>
          <w:b/>
          <w:sz w:val="24"/>
          <w:highlight w:val="none"/>
        </w:rPr>
        <w:t>12.1 工程质量要求</w:t>
      </w:r>
    </w:p>
    <w:p w14:paraId="2E9C048A">
      <w:pPr>
        <w:adjustRightInd w:val="0"/>
        <w:snapToGrid w:val="0"/>
        <w:spacing w:line="440" w:lineRule="exact"/>
        <w:ind w:firstLine="482" w:firstLineChars="200"/>
        <w:textAlignment w:val="bottom"/>
        <w:rPr>
          <w:rFonts w:ascii="宋体" w:hAnsi="宋体" w:cs="宋体"/>
          <w:sz w:val="24"/>
          <w:highlight w:val="none"/>
          <w:u w:val="single"/>
        </w:rPr>
      </w:pPr>
      <w:r>
        <w:rPr>
          <w:rFonts w:hint="eastAsia" w:ascii="宋体" w:hAnsi="宋体" w:cs="宋体"/>
          <w:b/>
          <w:sz w:val="24"/>
          <w:highlight w:val="none"/>
        </w:rPr>
        <w:t>12.1.1 工程质量要求：</w:t>
      </w:r>
      <w:r>
        <w:rPr>
          <w:rFonts w:hint="eastAsia" w:ascii="宋体" w:hAnsi="宋体" w:cs="宋体"/>
          <w:sz w:val="24"/>
          <w:highlight w:val="none"/>
          <w:u w:val="single"/>
        </w:rPr>
        <w:t>工程质量必须达到国家最新工程质量标准的规定，满足采购文件的要求，且通过甲方一次性验收合格。</w:t>
      </w:r>
    </w:p>
    <w:p w14:paraId="21964974">
      <w:pPr>
        <w:adjustRightInd w:val="0"/>
        <w:snapToGrid w:val="0"/>
        <w:spacing w:line="440" w:lineRule="exact"/>
        <w:ind w:firstLine="482" w:firstLineChars="200"/>
        <w:textAlignment w:val="bottom"/>
        <w:rPr>
          <w:rFonts w:ascii="宋体" w:hAnsi="宋体" w:cs="宋体"/>
          <w:b/>
          <w:sz w:val="24"/>
          <w:highlight w:val="none"/>
        </w:rPr>
      </w:pPr>
      <w:r>
        <w:rPr>
          <w:rFonts w:hint="eastAsia" w:ascii="宋体" w:hAnsi="宋体" w:cs="宋体"/>
          <w:b/>
          <w:sz w:val="24"/>
          <w:highlight w:val="none"/>
        </w:rPr>
        <w:t>12.2 承包人的质量管理</w:t>
      </w:r>
    </w:p>
    <w:p w14:paraId="522FBF89">
      <w:pPr>
        <w:adjustRightInd w:val="0"/>
        <w:snapToGrid w:val="0"/>
        <w:spacing w:line="440" w:lineRule="exact"/>
        <w:ind w:firstLine="472" w:firstLineChars="196"/>
        <w:textAlignment w:val="bottom"/>
        <w:rPr>
          <w:rFonts w:ascii="宋体" w:hAnsi="宋体" w:cs="宋体"/>
          <w:sz w:val="24"/>
          <w:highlight w:val="none"/>
          <w:u w:val="single"/>
        </w:rPr>
      </w:pPr>
      <w:r>
        <w:rPr>
          <w:rFonts w:hint="eastAsia" w:ascii="宋体" w:hAnsi="宋体" w:cs="宋体"/>
          <w:b/>
          <w:sz w:val="24"/>
          <w:highlight w:val="none"/>
        </w:rPr>
        <w:t>12.2.1 承包人向监理人报送工程质量保证措施文件的时间约定</w:t>
      </w:r>
      <w:r>
        <w:rPr>
          <w:rFonts w:hint="eastAsia" w:ascii="宋体" w:hAnsi="宋体" w:cs="宋体"/>
          <w:sz w:val="24"/>
          <w:highlight w:val="none"/>
        </w:rPr>
        <w:t>：</w:t>
      </w:r>
      <w:r>
        <w:rPr>
          <w:rFonts w:hint="eastAsia" w:ascii="宋体" w:hAnsi="宋体" w:cs="宋体"/>
          <w:sz w:val="24"/>
          <w:highlight w:val="none"/>
          <w:u w:val="single"/>
        </w:rPr>
        <w:t>开工前一周。</w:t>
      </w:r>
    </w:p>
    <w:p w14:paraId="1AA796D3">
      <w:pPr>
        <w:bidi w:val="0"/>
        <w:rPr>
          <w:highlight w:val="none"/>
        </w:rPr>
      </w:pPr>
      <w:r>
        <w:rPr>
          <w:rFonts w:hint="eastAsia"/>
          <w:highlight w:val="none"/>
        </w:rPr>
        <w:t>13 工程质量检测</w:t>
      </w:r>
    </w:p>
    <w:p w14:paraId="138428A9">
      <w:pPr>
        <w:spacing w:line="440" w:lineRule="exact"/>
        <w:ind w:firstLine="480" w:firstLineChars="200"/>
        <w:rPr>
          <w:rFonts w:ascii="宋体" w:hAnsi="宋体" w:cs="宋体"/>
          <w:sz w:val="24"/>
          <w:highlight w:val="none"/>
        </w:rPr>
      </w:pPr>
      <w:r>
        <w:rPr>
          <w:rFonts w:hint="eastAsia" w:ascii="宋体" w:hAnsi="宋体" w:cs="宋体"/>
          <w:sz w:val="24"/>
          <w:highlight w:val="none"/>
        </w:rPr>
        <w:t>13.1</w:t>
      </w:r>
      <w:r>
        <w:rPr>
          <w:rFonts w:hint="eastAsia" w:ascii="宋体" w:hAnsi="宋体" w:cs="宋体"/>
          <w:spacing w:val="8"/>
          <w:sz w:val="24"/>
          <w:highlight w:val="none"/>
        </w:rPr>
        <w:t>双方约定中间验收部位：</w:t>
      </w:r>
      <w:r>
        <w:rPr>
          <w:rFonts w:hint="eastAsia" w:ascii="宋体" w:hAnsi="宋体" w:cs="宋体"/>
          <w:snapToGrid w:val="0"/>
          <w:sz w:val="24"/>
          <w:highlight w:val="none"/>
          <w:u w:val="single"/>
        </w:rPr>
        <w:t>发包人有权要求对本工程任何部位进行中间验收。</w:t>
      </w:r>
    </w:p>
    <w:p w14:paraId="6C94BD56">
      <w:pPr>
        <w:bidi w:val="0"/>
        <w:rPr>
          <w:highlight w:val="none"/>
        </w:rPr>
      </w:pPr>
      <w:r>
        <w:rPr>
          <w:rFonts w:hint="eastAsia"/>
          <w:highlight w:val="none"/>
        </w:rPr>
        <w:t>13.2 工程质量检测费用</w:t>
      </w:r>
    </w:p>
    <w:p w14:paraId="7E1AD8E4">
      <w:pPr>
        <w:adjustRightInd w:val="0"/>
        <w:snapToGrid w:val="0"/>
        <w:spacing w:line="440" w:lineRule="exact"/>
        <w:ind w:firstLine="480" w:firstLineChars="200"/>
        <w:textAlignment w:val="bottom"/>
        <w:rPr>
          <w:rFonts w:ascii="宋体" w:hAnsi="宋体" w:cs="宋体"/>
          <w:b/>
          <w:sz w:val="24"/>
          <w:highlight w:val="none"/>
        </w:rPr>
      </w:pPr>
      <w:r>
        <w:rPr>
          <w:rFonts w:hint="eastAsia" w:ascii="宋体" w:hAnsi="宋体" w:cs="宋体"/>
          <w:sz w:val="24"/>
          <w:highlight w:val="none"/>
        </w:rPr>
        <w:t>工程质量检测费用的约定：</w:t>
      </w:r>
      <w:r>
        <w:rPr>
          <w:rFonts w:hint="eastAsia" w:ascii="宋体" w:hAnsi="宋体" w:cs="宋体"/>
          <w:sz w:val="24"/>
          <w:highlight w:val="none"/>
          <w:u w:val="single"/>
        </w:rPr>
        <w:t>除发包人另行委托检测项目外，其余均由承包人承担工程质量检测费。</w:t>
      </w:r>
    </w:p>
    <w:p w14:paraId="3B2DBD58">
      <w:pPr>
        <w:bidi w:val="0"/>
        <w:rPr>
          <w:highlight w:val="none"/>
        </w:rPr>
      </w:pPr>
      <w:r>
        <w:rPr>
          <w:rFonts w:hint="eastAsia"/>
          <w:highlight w:val="none"/>
        </w:rPr>
        <w:t>14 工程变更</w:t>
      </w:r>
    </w:p>
    <w:p w14:paraId="4EB3F94B">
      <w:pPr>
        <w:tabs>
          <w:tab w:val="left" w:pos="1440"/>
        </w:tabs>
        <w:spacing w:line="440" w:lineRule="exact"/>
        <w:ind w:firstLine="458" w:firstLineChars="200"/>
        <w:textAlignment w:val="bottom"/>
        <w:rPr>
          <w:rFonts w:ascii="宋体" w:hAnsi="宋体" w:cs="宋体"/>
          <w:b/>
          <w:bCs/>
          <w:spacing w:val="-6"/>
          <w:sz w:val="24"/>
          <w:highlight w:val="none"/>
        </w:rPr>
      </w:pPr>
      <w:r>
        <w:rPr>
          <w:rFonts w:hint="eastAsia" w:ascii="宋体" w:hAnsi="宋体" w:cs="宋体"/>
          <w:b/>
          <w:spacing w:val="-6"/>
          <w:sz w:val="24"/>
          <w:highlight w:val="none"/>
        </w:rPr>
        <w:t>14.1</w:t>
      </w:r>
      <w:r>
        <w:rPr>
          <w:rFonts w:hint="eastAsia" w:ascii="宋体" w:hAnsi="宋体" w:cs="宋体"/>
          <w:b/>
          <w:bCs/>
          <w:spacing w:val="-6"/>
          <w:sz w:val="24"/>
          <w:highlight w:val="none"/>
        </w:rPr>
        <w:t xml:space="preserve"> 工程变更和签证</w:t>
      </w:r>
    </w:p>
    <w:p w14:paraId="30DDDF6D">
      <w:pPr>
        <w:adjustRightInd w:val="0"/>
        <w:snapToGrid w:val="0"/>
        <w:spacing w:before="120" w:line="440" w:lineRule="exact"/>
        <w:ind w:firstLine="490"/>
        <w:rPr>
          <w:rFonts w:ascii="宋体" w:hAnsi="宋体" w:cs="宋体"/>
          <w:spacing w:val="2"/>
          <w:sz w:val="24"/>
          <w:highlight w:val="none"/>
          <w:u w:val="single"/>
        </w:rPr>
      </w:pPr>
      <w:r>
        <w:rPr>
          <w:rFonts w:hint="eastAsia" w:ascii="宋体" w:hAnsi="宋体" w:cs="宋体"/>
          <w:spacing w:val="2"/>
          <w:sz w:val="24"/>
          <w:highlight w:val="none"/>
          <w:u w:val="single"/>
        </w:rPr>
        <w:t>1、承包人不得对原工程设计进行变更，因承包人自身原因导致的工程变更在实施前须通过设计单位确认并经发包人认可，承包人无权要求追加合同价款，由此给发包人造成的损失承包人应如数赔偿。</w:t>
      </w:r>
    </w:p>
    <w:p w14:paraId="13FEF676">
      <w:pPr>
        <w:adjustRightInd w:val="0"/>
        <w:snapToGrid w:val="0"/>
        <w:spacing w:before="120" w:line="440" w:lineRule="exact"/>
        <w:ind w:firstLine="490"/>
        <w:rPr>
          <w:rFonts w:ascii="宋体" w:hAnsi="宋体" w:cs="宋体"/>
          <w:spacing w:val="2"/>
          <w:sz w:val="24"/>
          <w:highlight w:val="none"/>
          <w:u w:val="single"/>
        </w:rPr>
      </w:pPr>
      <w:r>
        <w:rPr>
          <w:rFonts w:hint="eastAsia" w:ascii="宋体" w:hAnsi="宋体" w:cs="宋体"/>
          <w:spacing w:val="2"/>
          <w:sz w:val="24"/>
          <w:highlight w:val="none"/>
          <w:u w:val="single"/>
        </w:rPr>
        <w:t>2、所有签证须经承包人项目经理、监理代表（若此项目有监理方）、甲方现场代表共同签字，并经发包人盖章认可后方可生效。工程变更引起造价变化的，需附带工程预算变化明细，报发包人和审计部门审核，根据最终审核意见在结算中予以计取。</w:t>
      </w:r>
    </w:p>
    <w:p w14:paraId="7C3923C0">
      <w:pPr>
        <w:pStyle w:val="11"/>
        <w:snapToGrid w:val="0"/>
        <w:spacing w:line="440" w:lineRule="exact"/>
        <w:ind w:firstLine="488" w:firstLineChars="200"/>
        <w:textAlignment w:val="bottom"/>
        <w:rPr>
          <w:rFonts w:hAnsi="宋体" w:cs="宋体"/>
          <w:spacing w:val="2"/>
          <w:sz w:val="24"/>
          <w:szCs w:val="24"/>
          <w:highlight w:val="none"/>
          <w:u w:val="single"/>
        </w:rPr>
      </w:pPr>
      <w:r>
        <w:rPr>
          <w:rFonts w:hint="eastAsia" w:hAnsi="宋体" w:cs="宋体"/>
          <w:spacing w:val="2"/>
          <w:sz w:val="24"/>
          <w:szCs w:val="24"/>
          <w:highlight w:val="none"/>
          <w:u w:val="single"/>
        </w:rPr>
        <w:t>3、由于工程变更使得工程量增减的，按照合同专用条款约定的工程变更计价。</w:t>
      </w:r>
    </w:p>
    <w:p w14:paraId="0591CA83">
      <w:pPr>
        <w:bidi w:val="0"/>
        <w:rPr>
          <w:highlight w:val="none"/>
        </w:rPr>
      </w:pPr>
      <w:r>
        <w:rPr>
          <w:rFonts w:hint="eastAsia"/>
          <w:highlight w:val="none"/>
        </w:rPr>
        <w:t>15 价差调整</w:t>
      </w:r>
    </w:p>
    <w:p w14:paraId="5801A796">
      <w:pPr>
        <w:adjustRightInd w:val="0"/>
        <w:snapToGrid w:val="0"/>
        <w:spacing w:line="440" w:lineRule="exact"/>
        <w:ind w:firstLine="477" w:firstLineChars="198"/>
        <w:textAlignment w:val="bottom"/>
        <w:rPr>
          <w:rFonts w:ascii="宋体" w:hAnsi="宋体" w:cs="宋体"/>
          <w:b/>
          <w:sz w:val="24"/>
          <w:highlight w:val="none"/>
        </w:rPr>
      </w:pPr>
      <w:r>
        <w:rPr>
          <w:rFonts w:hint="eastAsia" w:ascii="宋体" w:hAnsi="宋体" w:cs="宋体"/>
          <w:b/>
          <w:sz w:val="24"/>
          <w:highlight w:val="none"/>
        </w:rPr>
        <w:t>15.1物价波动引起的价差调整</w:t>
      </w:r>
    </w:p>
    <w:p w14:paraId="56B9C412">
      <w:pPr>
        <w:spacing w:line="440" w:lineRule="exact"/>
        <w:ind w:firstLine="835" w:firstLineChars="348"/>
        <w:textAlignment w:val="bottom"/>
        <w:rPr>
          <w:rFonts w:ascii="宋体" w:hAnsi="宋体" w:cs="宋体"/>
          <w:sz w:val="24"/>
          <w:highlight w:val="none"/>
        </w:rPr>
      </w:pPr>
      <w:r>
        <w:rPr>
          <w:rFonts w:hint="eastAsia" w:ascii="宋体" w:hAnsi="宋体" w:cs="宋体"/>
          <w:sz w:val="24"/>
          <w:highlight w:val="none"/>
        </w:rPr>
        <w:t xml:space="preserve"> 不予调整</w:t>
      </w:r>
    </w:p>
    <w:p w14:paraId="64D63081">
      <w:pPr>
        <w:bidi w:val="0"/>
        <w:rPr>
          <w:highlight w:val="none"/>
        </w:rPr>
      </w:pPr>
      <w:r>
        <w:rPr>
          <w:rFonts w:hint="eastAsia"/>
          <w:highlight w:val="none"/>
        </w:rPr>
        <w:t>16 计价、计量与支付</w:t>
      </w:r>
    </w:p>
    <w:p w14:paraId="67CA32C5">
      <w:pPr>
        <w:widowControl w:val="0"/>
        <w:adjustRightInd w:val="0"/>
        <w:snapToGrid w:val="0"/>
        <w:spacing w:line="440" w:lineRule="exact"/>
        <w:ind w:firstLine="118" w:firstLineChars="49"/>
        <w:textAlignment w:val="bottom"/>
        <w:rPr>
          <w:rFonts w:ascii="宋体" w:hAnsi="宋体" w:cs="宋体"/>
          <w:b/>
          <w:sz w:val="24"/>
          <w:highlight w:val="none"/>
        </w:rPr>
      </w:pPr>
      <w:r>
        <w:rPr>
          <w:rFonts w:hint="eastAsia" w:ascii="宋体" w:hAnsi="宋体" w:cs="宋体"/>
          <w:b/>
          <w:sz w:val="24"/>
          <w:highlight w:val="none"/>
        </w:rPr>
        <w:t xml:space="preserve">   16.1计价</w:t>
      </w:r>
    </w:p>
    <w:p w14:paraId="525F746F">
      <w:pPr>
        <w:widowControl w:val="0"/>
        <w:spacing w:line="440" w:lineRule="exact"/>
        <w:ind w:firstLine="482" w:firstLineChars="200"/>
        <w:jc w:val="left"/>
        <w:rPr>
          <w:rFonts w:ascii="宋体" w:hAnsi="宋体" w:cs="宋体"/>
          <w:sz w:val="24"/>
          <w:highlight w:val="none"/>
        </w:rPr>
      </w:pPr>
      <w:r>
        <w:rPr>
          <w:rFonts w:hint="eastAsia" w:ascii="宋体" w:hAnsi="宋体" w:cs="宋体"/>
          <w:b/>
          <w:sz w:val="24"/>
          <w:highlight w:val="none"/>
        </w:rPr>
        <w:t>16.1.1本工程采用计价方式的约定</w:t>
      </w:r>
      <w:r>
        <w:rPr>
          <w:rFonts w:hint="eastAsia" w:ascii="宋体" w:hAnsi="宋体" w:cs="宋体"/>
          <w:sz w:val="24"/>
          <w:highlight w:val="none"/>
        </w:rPr>
        <w:t>：</w:t>
      </w:r>
    </w:p>
    <w:p w14:paraId="4ECDED2D">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本次采购内容采用总承包方式，固定单价合同。</w:t>
      </w:r>
    </w:p>
    <w:p w14:paraId="0D3C75B0">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投标报价应是招标文件所确定的招标范围内的全部工作内容的价格体现。其应包括但不限于施工机械、劳务、材料、设备、随设备提供的备品配件及专用工具、安装、调试、装卸、维护、垂直运输、脚手架、临时设施、安全文明施工、措施项目费用、疫情防控费用</w:t>
      </w:r>
      <w:r>
        <w:rPr>
          <w:rFonts w:ascii="宋体" w:hAnsi="宋体" w:cs="宋体"/>
          <w:sz w:val="24"/>
          <w:highlight w:val="none"/>
        </w:rPr>
        <w:t>、</w:t>
      </w:r>
      <w:r>
        <w:rPr>
          <w:rFonts w:hint="eastAsia" w:ascii="宋体" w:hAnsi="宋体" w:cs="宋体"/>
          <w:sz w:val="24"/>
          <w:highlight w:val="none"/>
        </w:rPr>
        <w:t>总承包服务费、与其他专业的施工配合费、超高费、包装费、运杂费、仓储、垃圾外运、各项材料和设备的检测试验费用、缺陷修补及维护、施工过程中对现场的成品保护、各种原因引起的工效损失、材料和设备的保管费用和上下力费用、资料费、培训、软件费、竣工验收、售后服务、维修以及投标人认为需要的其他费用、管理费、利润、保险、规费、税金政策性文件规定及合同明示和暗示所有风险费用以及为完成上述内容所必须的其他措施等全部费用。</w:t>
      </w:r>
    </w:p>
    <w:p w14:paraId="0A5088A4">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合同价款中包括的风险范围：</w:t>
      </w:r>
    </w:p>
    <w:p w14:paraId="5F2A297C">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A、施工期间的政策性（包括但不限于安全、文明施工、质量、环保、市容、城管等管理政策）调整、市场价格风险及招标文件（含答疑）、工程量清单（含编制说明）、合同文件等明示或暗示的风险、各投标人的自身能力。承包人的投标报价是结合承包人的施工组织设计，根据投标企业的自身实力和管理水平进行投标报价的。同时，承包人的投标报价中，已将施工期间各类建材的市场价格风险、人工工资、机械费用、政策性调整的风险考虑到报价内。除施工合同专用条款中另有规定，上述风险费用今后均不做调整。</w:t>
      </w:r>
    </w:p>
    <w:p w14:paraId="2E53F279">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B、措施项目费。措施项目费是指为完成工程项目施工所必须发生的施工准备和施工过程中技术、生活、安全、环境保护等方面的非工程实体项目费用，由总价措施项目费和单价措施项目费、投标人考虑应增加的其它措施费三部分组成。措施项目费用以包干形式计入，无论在合同价中是否单独列出均认为已含在合同价中，结算时与分部分项工程量变化、设计变更、现场签证等无关，不再调整，投标人务必充分考虑此项风险。</w:t>
      </w:r>
    </w:p>
    <w:p w14:paraId="6A1B6A41">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总价措施项目费及单价措施项目包括不限于总承包服务费、施工配合费、现场安全文明施工措施费，扬尘覆盖、环境保护费、排污费、地上地下障碍物处理费、夜间施工增加费，甲供或甲控乙供及乙供材料和设备的场内二次搬运费，冬雨季施工增加费，场地限制、环保要求、高（中）考、节假日、市内重大活动期间、省市各级领导对工地现场进行视察等引起的工效降低、大型机械设备进出场及安拆费，地上、地下设施、建筑物的临时保护设施费，已完工程及设备保护费，临时设施费，检验试验费、赶工措施费，地下管线的保护费用，甲供材料设备的施工现场保管费，各级政府相关管理部门对施工现场进行的有关建筑工程安全防护、文明施工的各种检查而发生的费用，材料及机械设备的租赁费，技术措施费，工程用水加压措施费，防噪音措施费、防污染措施费、疫情防控措施费，特殊条件下施工增加费、超高费、脚手架费用，垂直运输机械费，施工图深化设计费，安装工程措施项目费等等。</w:t>
      </w:r>
    </w:p>
    <w:p w14:paraId="62A4FE3D">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总承包服务费及施工配合费。投标人投标报价中应包含与本工程业主另行发包的其他项目的施工单位应收的总承包服务费及施工配合费。投标人无论是否在投标报价中单独列支，招标人均认为此项费用包含在投标报价中，结算时将不会因配合范围的变化而增加任何费用。承包人已将上述所有费用计入“其他项目清单”报价的总承包服务费中，无论承包人是否在合同价中单独列支，发包人均认为此项费用已包含在合同价中，结算时不再调整。</w:t>
      </w:r>
    </w:p>
    <w:p w14:paraId="079B5A26">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 xml:space="preserve">（3）除上述总价措施项目费和单价措施项目费以外，合同价中还包括招标文件、工程量清单和合同条款中包括的其他所有费用等及投标人考虑全面施工本项目时应增加的潜在其它措施费及风险费用等。 </w:t>
      </w:r>
    </w:p>
    <w:p w14:paraId="5A09A830">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2、风险范围以外合同价格的调整</w:t>
      </w:r>
    </w:p>
    <w:p w14:paraId="7A182509">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 xml:space="preserve">（1）调整范围①经发包人确认的设计变更；②发包人和监理方均认可经审核后的签证； </w:t>
      </w:r>
    </w:p>
    <w:p w14:paraId="7C696F98">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（2）调整方法　</w:t>
      </w:r>
    </w:p>
    <w:p w14:paraId="74A7BD6E">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①新增的工程量清单项目的项目特征与投标报价中项目相同的，按投标报价的综合单价计算。</w:t>
      </w:r>
    </w:p>
    <w:p w14:paraId="0EF5FA27">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②新增的工程量清单项目的项目特征与投标报价中项目类似的，结算综合单价按类似项目投标报价时的人工、材料、机械台班耗用量、类似项目投标报价时的人工、机械台班单价、管理费、利润等费用标准及材料价格（无投标价的材料按当期的南京信息指导价，无信息指导价的材料按施工时期的市场价）计算，作为结算综合单价。其相应综合单价及材料市场价由承包人提出，经监理、跟踪审计审核后报业主确定。</w:t>
      </w:r>
    </w:p>
    <w:p w14:paraId="1049D069">
      <w:pPr>
        <w:widowControl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③投标报价中没有综合单价的新增的工程量清单项目， 新增综合单价按《建设工程工程量清单计价规范》（GB/T50500-2024）、《江苏省建筑与装饰工程消耗量（2026）》、《江苏省通用安装工程消耗量（2026）》+配套《江苏省建设工程费用参考（2026）》、《施工机具台班费用参考表（2026）》（苏建价〔2026〕76 号）中的人工、材料、机械台班耗用量、投标报价时的人工、机械台班单价、材料价格（无投标价的材料按当期的南京信息指导价，无信息指导价的材料按施工时期的市场价），并按照投标同等让利幅度确定单价。新增综合单价及材料市场价由承包人提出，经监理、跟踪审计审核后报业主确定。</w:t>
      </w:r>
    </w:p>
    <w:p w14:paraId="3839DB64">
      <w:pPr>
        <w:bidi w:val="0"/>
        <w:rPr>
          <w:highlight w:val="none"/>
        </w:rPr>
      </w:pPr>
      <w:r>
        <w:rPr>
          <w:rFonts w:hint="eastAsia"/>
          <w:highlight w:val="none"/>
        </w:rPr>
        <w:t>17预付款</w:t>
      </w:r>
    </w:p>
    <w:p w14:paraId="59F9D729">
      <w:pPr>
        <w:adjustRightInd w:val="0"/>
        <w:snapToGrid w:val="0"/>
        <w:spacing w:line="440" w:lineRule="exact"/>
        <w:ind w:firstLine="482"/>
        <w:textAlignment w:val="bottom"/>
        <w:rPr>
          <w:rFonts w:ascii="宋体" w:hAnsi="宋体" w:cs="宋体"/>
          <w:sz w:val="24"/>
          <w:highlight w:val="none"/>
          <w:u w:val="dotted"/>
        </w:rPr>
      </w:pPr>
      <w:r>
        <w:rPr>
          <w:rFonts w:hint="eastAsia" w:ascii="宋体" w:hAnsi="宋体" w:cs="宋体"/>
          <w:sz w:val="24"/>
          <w:highlight w:val="none"/>
        </w:rPr>
        <w:t>1</w:t>
      </w:r>
      <w:r>
        <w:rPr>
          <w:rFonts w:hint="eastAsia" w:ascii="宋体" w:hAnsi="宋体" w:cs="宋体"/>
          <w:b/>
          <w:sz w:val="24"/>
          <w:highlight w:val="none"/>
        </w:rPr>
        <w:t>7.1 工程进度付款</w:t>
      </w:r>
    </w:p>
    <w:p w14:paraId="288FFE22">
      <w:pPr>
        <w:widowControl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双方约定的工程款(进度款)支付的方式和时间：</w:t>
      </w:r>
    </w:p>
    <w:p w14:paraId="1AE332D2">
      <w:pPr>
        <w:spacing w:line="360" w:lineRule="auto"/>
        <w:ind w:firstLine="480" w:firstLineChars="200"/>
        <w:rPr>
          <w:rFonts w:ascii="宋体" w:hAnsi="宋体" w:cs="宋体"/>
          <w:sz w:val="24"/>
          <w:highlight w:val="none"/>
        </w:rPr>
      </w:pPr>
      <w:r>
        <w:rPr>
          <w:rStyle w:val="21"/>
          <w:rFonts w:hint="eastAsia" w:ascii="宋体" w:hAnsi="宋体"/>
          <w:color w:val="auto"/>
          <w:sz w:val="24"/>
          <w:highlight w:val="none"/>
        </w:rPr>
        <w:t>本工程项目不支付预付款，工程项目完工验收合格交付使用，且</w:t>
      </w:r>
      <w:r>
        <w:rPr>
          <w:rStyle w:val="21"/>
          <w:rFonts w:hint="eastAsia" w:ascii="宋体" w:hAnsi="宋体"/>
          <w:color w:val="auto"/>
          <w:sz w:val="24"/>
          <w:highlight w:val="none"/>
          <w:lang w:val="en-US"/>
        </w:rPr>
        <w:t>提</w:t>
      </w:r>
      <w:r>
        <w:rPr>
          <w:rStyle w:val="21"/>
          <w:rFonts w:hint="eastAsia" w:ascii="宋体" w:hAnsi="宋体"/>
          <w:color w:val="auto"/>
          <w:sz w:val="24"/>
          <w:highlight w:val="none"/>
        </w:rPr>
        <w:t>交合格的完整结算资料后，付至合同款的</w:t>
      </w:r>
      <w:r>
        <w:rPr>
          <w:rStyle w:val="21"/>
          <w:rFonts w:hint="eastAsia" w:ascii="宋体" w:hAnsi="宋体"/>
          <w:color w:val="auto"/>
          <w:sz w:val="24"/>
          <w:highlight w:val="none"/>
          <w:lang w:val="en-US"/>
        </w:rPr>
        <w:t>8</w:t>
      </w:r>
      <w:r>
        <w:rPr>
          <w:rStyle w:val="21"/>
          <w:rFonts w:hint="eastAsia" w:ascii="宋体" w:hAnsi="宋体"/>
          <w:color w:val="auto"/>
          <w:sz w:val="24"/>
          <w:highlight w:val="none"/>
        </w:rPr>
        <w:t>0%（中标人提供当次相应金额的增值税普通发票）；结算审计完成后，付至结算审定金额（同时扣除审计费、水电费）的97%，（中标人提供所有剩余的全额发票）；余款3%，免费保修期满后，由中标人提出申请，采购人付清（不计利息）。</w:t>
      </w:r>
    </w:p>
    <w:p w14:paraId="22C510BA">
      <w:pPr>
        <w:bidi w:val="0"/>
        <w:rPr>
          <w:highlight w:val="none"/>
        </w:rPr>
      </w:pPr>
      <w:r>
        <w:rPr>
          <w:rFonts w:hint="eastAsia"/>
          <w:highlight w:val="none"/>
        </w:rPr>
        <w:t>18 竣工验收与结算</w:t>
      </w:r>
    </w:p>
    <w:p w14:paraId="7DD24D7E">
      <w:pPr>
        <w:bidi w:val="0"/>
        <w:rPr>
          <w:highlight w:val="none"/>
        </w:rPr>
      </w:pPr>
      <w:r>
        <w:rPr>
          <w:rFonts w:hint="eastAsia"/>
          <w:highlight w:val="none"/>
        </w:rPr>
        <w:t>18.1 竣工验收</w:t>
      </w:r>
    </w:p>
    <w:p w14:paraId="19B92359">
      <w:pPr>
        <w:bidi w:val="0"/>
        <w:rPr>
          <w:highlight w:val="none"/>
        </w:rPr>
      </w:pPr>
      <w:r>
        <w:rPr>
          <w:rFonts w:hint="eastAsia"/>
          <w:highlight w:val="none"/>
        </w:rPr>
        <w:t>18.1.1项目验收时，承包人需提供结算送审价与合同价对比分析的结果，明确变化金额和原因，否则发包人不予通过验收，也不接收结算资料和支付竣工进度款。</w:t>
      </w:r>
    </w:p>
    <w:p w14:paraId="09E72C8F">
      <w:pPr>
        <w:bidi w:val="0"/>
        <w:rPr>
          <w:highlight w:val="none"/>
        </w:rPr>
      </w:pPr>
      <w:r>
        <w:rPr>
          <w:rFonts w:hint="eastAsia"/>
          <w:highlight w:val="none"/>
        </w:rPr>
        <w:t>18.2 竣工结算</w:t>
      </w:r>
    </w:p>
    <w:p w14:paraId="0FB492FA">
      <w:pPr>
        <w:bidi w:val="0"/>
        <w:rPr>
          <w:highlight w:val="none"/>
        </w:rPr>
      </w:pPr>
      <w:r>
        <w:rPr>
          <w:rFonts w:hint="eastAsia"/>
          <w:highlight w:val="none"/>
        </w:rPr>
        <w:t>18.2.1竣工结算必须在竣工资料通过发包人组织的验收或建设行政主管部门备案并移交工程后方可进行。</w:t>
      </w:r>
    </w:p>
    <w:p w14:paraId="0654A44E">
      <w:pPr>
        <w:bidi w:val="0"/>
        <w:rPr>
          <w:highlight w:val="none"/>
        </w:rPr>
      </w:pPr>
      <w:r>
        <w:rPr>
          <w:rFonts w:hint="eastAsia"/>
          <w:highlight w:val="none"/>
        </w:rPr>
        <w:t>18.2.2 竣工验收备案后，承包人应按发包人现行有关工程结算审核规定办理竣工结算。在发包人按程序相关审计部门评审后，相关审计部门最终评审结论作为双方结算工程款的有效依据。</w:t>
      </w:r>
    </w:p>
    <w:p w14:paraId="7ECC85BF">
      <w:pPr>
        <w:bidi w:val="0"/>
        <w:rPr>
          <w:highlight w:val="none"/>
        </w:rPr>
      </w:pPr>
      <w:r>
        <w:rPr>
          <w:rFonts w:hint="eastAsia"/>
          <w:highlight w:val="none"/>
        </w:rPr>
        <w:t>18.2.3承包人竣工结算书必须按发包人监察审计部的要求进行编制，同时必须提供工程量计算底稿、完整的变更签证等相关的结算资料。</w:t>
      </w:r>
    </w:p>
    <w:p w14:paraId="43E93112">
      <w:pPr>
        <w:bidi w:val="0"/>
        <w:rPr>
          <w:highlight w:val="none"/>
        </w:rPr>
      </w:pPr>
      <w:r>
        <w:rPr>
          <w:rFonts w:hint="eastAsia"/>
          <w:highlight w:val="none"/>
        </w:rPr>
        <w:t>18.2.4工程结算资料送发包方审核时，如发现签证资料签证人签字不全，此签证单不得返回补签，按作废处理。承包人送审的结算书中若有遗漏项目均作为让利给发包人，不作增加调整。</w:t>
      </w:r>
    </w:p>
    <w:p w14:paraId="4B5470C7">
      <w:pPr>
        <w:bidi w:val="0"/>
        <w:rPr>
          <w:highlight w:val="none"/>
        </w:rPr>
      </w:pPr>
      <w:r>
        <w:rPr>
          <w:rFonts w:hint="eastAsia"/>
          <w:highlight w:val="none"/>
        </w:rPr>
        <w:t>18.2.5 工程结算方式</w:t>
      </w:r>
    </w:p>
    <w:p w14:paraId="494471B8">
      <w:pPr>
        <w:bidi w:val="0"/>
        <w:rPr>
          <w:highlight w:val="none"/>
        </w:rPr>
      </w:pPr>
      <w:r>
        <w:rPr>
          <w:rFonts w:hint="eastAsia"/>
          <w:highlight w:val="none"/>
        </w:rPr>
        <w:t>（1）投标单价内已包含安全防护、文明施工措施费、环境保护费、工程排污费、临时设施费等相关费用。如根据政府造价文件规定需计入工程总造价但实际上由发包人代缴的费用，发包人在结算时扣除。如“不可竞争费”中的排污费等。</w:t>
      </w:r>
    </w:p>
    <w:p w14:paraId="69E14B6E">
      <w:pPr>
        <w:bidi w:val="0"/>
        <w:rPr>
          <w:highlight w:val="none"/>
        </w:rPr>
      </w:pPr>
      <w:r>
        <w:rPr>
          <w:rFonts w:hint="eastAsia"/>
          <w:highlight w:val="none"/>
        </w:rPr>
        <w:t>（2）因物价波动引起的价差变化按合同专用条款第15条调整。</w:t>
      </w:r>
    </w:p>
    <w:p w14:paraId="6549449F">
      <w:pPr>
        <w:bidi w:val="0"/>
        <w:rPr>
          <w:highlight w:val="none"/>
        </w:rPr>
      </w:pPr>
      <w:r>
        <w:rPr>
          <w:rFonts w:hint="eastAsia"/>
          <w:highlight w:val="none"/>
        </w:rPr>
        <w:t>（3）变更工程价款按本合同专用条款第16条执行。</w:t>
      </w:r>
    </w:p>
    <w:p w14:paraId="34A4235F">
      <w:pPr>
        <w:bidi w:val="0"/>
        <w:rPr>
          <w:highlight w:val="none"/>
        </w:rPr>
      </w:pPr>
      <w:r>
        <w:rPr>
          <w:rFonts w:hint="eastAsia"/>
          <w:highlight w:val="none"/>
        </w:rPr>
        <w:t>18.2.6 因发包方原因造成的结算延误超过一个月以上，发包方应视情况予以适当拨付工程款。</w:t>
      </w:r>
    </w:p>
    <w:p w14:paraId="50D2A983">
      <w:pPr>
        <w:bidi w:val="0"/>
        <w:rPr>
          <w:highlight w:val="none"/>
        </w:rPr>
      </w:pPr>
      <w:r>
        <w:rPr>
          <w:rFonts w:hint="eastAsia"/>
          <w:highlight w:val="none"/>
        </w:rPr>
        <w:t>19保险和担保</w:t>
      </w:r>
    </w:p>
    <w:p w14:paraId="5F38A422">
      <w:pPr>
        <w:bidi w:val="0"/>
        <w:rPr>
          <w:highlight w:val="none"/>
        </w:rPr>
      </w:pPr>
      <w:r>
        <w:rPr>
          <w:rFonts w:hint="eastAsia"/>
          <w:highlight w:val="none"/>
        </w:rPr>
        <w:t>19.1 履约担保   无</w:t>
      </w:r>
    </w:p>
    <w:p w14:paraId="49F5F9CA">
      <w:pPr>
        <w:bidi w:val="0"/>
        <w:rPr>
          <w:highlight w:val="none"/>
        </w:rPr>
      </w:pPr>
      <w:r>
        <w:rPr>
          <w:rFonts w:hint="eastAsia"/>
          <w:highlight w:val="none"/>
        </w:rPr>
        <w:t>20不可抗力</w:t>
      </w:r>
    </w:p>
    <w:p w14:paraId="7E2B3F9E">
      <w:pPr>
        <w:bidi w:val="0"/>
        <w:rPr>
          <w:highlight w:val="none"/>
        </w:rPr>
      </w:pPr>
      <w:r>
        <w:rPr>
          <w:rFonts w:hint="eastAsia"/>
          <w:highlight w:val="none"/>
        </w:rPr>
        <w:t>20.1不可抗力的确认</w:t>
      </w:r>
    </w:p>
    <w:p w14:paraId="19BDF421">
      <w:pPr>
        <w:bidi w:val="0"/>
        <w:rPr>
          <w:highlight w:val="none"/>
        </w:rPr>
      </w:pPr>
      <w:r>
        <w:rPr>
          <w:rFonts w:hint="eastAsia"/>
          <w:highlight w:val="none"/>
        </w:rPr>
        <w:t>20.1.1 不可抗力是指：战争、地震、雷击、特大洪水灾害。</w:t>
      </w:r>
    </w:p>
    <w:p w14:paraId="7CE5E324">
      <w:pPr>
        <w:bidi w:val="0"/>
        <w:rPr>
          <w:highlight w:val="none"/>
        </w:rPr>
      </w:pPr>
      <w:r>
        <w:rPr>
          <w:rFonts w:hint="eastAsia"/>
          <w:highlight w:val="none"/>
        </w:rPr>
        <w:t>21 违约</w:t>
      </w:r>
    </w:p>
    <w:p w14:paraId="6E0970A4">
      <w:pPr>
        <w:tabs>
          <w:tab w:val="left" w:pos="1440"/>
        </w:tabs>
        <w:spacing w:line="440" w:lineRule="exact"/>
        <w:ind w:firstLine="456" w:firstLineChars="200"/>
        <w:textAlignment w:val="bottom"/>
        <w:rPr>
          <w:rFonts w:ascii="宋体" w:hAnsi="宋体" w:cs="宋体"/>
          <w:spacing w:val="-6"/>
          <w:sz w:val="24"/>
          <w:highlight w:val="none"/>
        </w:rPr>
      </w:pPr>
      <w:r>
        <w:rPr>
          <w:rFonts w:hint="eastAsia" w:ascii="宋体" w:hAnsi="宋体" w:cs="宋体"/>
          <w:spacing w:val="-6"/>
          <w:sz w:val="24"/>
          <w:highlight w:val="none"/>
        </w:rPr>
        <w:t>21.1本合同中关于双方违约的具体责任如下：</w:t>
      </w:r>
    </w:p>
    <w:p w14:paraId="7CCBEC11">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rPr>
        <w:t>1、</w:t>
      </w:r>
      <w:r>
        <w:rPr>
          <w:rFonts w:hint="eastAsia" w:ascii="宋体" w:hAnsi="宋体" w:cs="宋体"/>
          <w:spacing w:val="-6"/>
          <w:sz w:val="24"/>
          <w:highlight w:val="none"/>
          <w:u w:val="single"/>
        </w:rPr>
        <w:t>本工程按合同工期推迟一天交付使用，乙方每天按工程总造价 5‰支付违约金，最多不超过总造价20%。</w:t>
      </w:r>
    </w:p>
    <w:p w14:paraId="69196870">
      <w:pPr>
        <w:tabs>
          <w:tab w:val="left" w:pos="1440"/>
        </w:tabs>
        <w:spacing w:line="440" w:lineRule="exact"/>
        <w:ind w:firstLine="456" w:firstLineChars="200"/>
        <w:textAlignment w:val="bottom"/>
        <w:rPr>
          <w:rFonts w:ascii="宋体" w:hAnsi="宋体" w:cs="宋体"/>
          <w:color w:val="FF0000"/>
          <w:spacing w:val="-6"/>
          <w:sz w:val="24"/>
          <w:highlight w:val="none"/>
          <w:u w:val="single"/>
        </w:rPr>
      </w:pPr>
      <w:r>
        <w:rPr>
          <w:rFonts w:hint="eastAsia" w:ascii="宋体" w:hAnsi="宋体" w:cs="宋体"/>
          <w:spacing w:val="-6"/>
          <w:sz w:val="24"/>
          <w:highlight w:val="none"/>
        </w:rPr>
        <w:t>2、双方约定的承包人其他违约责任：</w:t>
      </w:r>
      <w:r>
        <w:rPr>
          <w:rFonts w:hint="eastAsia" w:ascii="宋体" w:hAnsi="宋体" w:cs="宋体"/>
          <w:spacing w:val="-6"/>
          <w:sz w:val="24"/>
          <w:highlight w:val="none"/>
          <w:u w:val="single"/>
        </w:rPr>
        <w:t>因承包人不及时提供结算资料或没能提供合格竣工备案资料，发包人有权不予支付余下的工程款项。</w:t>
      </w:r>
    </w:p>
    <w:p w14:paraId="2CC9C3DD">
      <w:pPr>
        <w:tabs>
          <w:tab w:val="left" w:pos="1440"/>
        </w:tabs>
        <w:spacing w:line="440" w:lineRule="exact"/>
        <w:ind w:firstLine="456" w:firstLineChars="200"/>
        <w:textAlignment w:val="bottom"/>
        <w:rPr>
          <w:rFonts w:ascii="宋体" w:hAnsi="宋体" w:cs="宋体"/>
          <w:bCs/>
          <w:spacing w:val="-6"/>
          <w:sz w:val="24"/>
          <w:highlight w:val="none"/>
          <w:u w:val="single"/>
        </w:rPr>
      </w:pPr>
      <w:r>
        <w:rPr>
          <w:rFonts w:hint="eastAsia" w:ascii="宋体" w:hAnsi="宋体" w:cs="宋体"/>
          <w:spacing w:val="-6"/>
          <w:sz w:val="24"/>
          <w:highlight w:val="none"/>
        </w:rPr>
        <w:t>3、</w:t>
      </w:r>
      <w:r>
        <w:rPr>
          <w:rFonts w:hint="eastAsia" w:ascii="宋体" w:hAnsi="宋体" w:cs="宋体"/>
          <w:bCs/>
          <w:spacing w:val="-6"/>
          <w:sz w:val="24"/>
          <w:highlight w:val="none"/>
        </w:rPr>
        <w:t>如</w:t>
      </w:r>
      <w:r>
        <w:rPr>
          <w:rFonts w:hint="eastAsia" w:ascii="宋体" w:hAnsi="宋体" w:cs="宋体"/>
          <w:bCs/>
          <w:spacing w:val="-6"/>
          <w:sz w:val="24"/>
          <w:highlight w:val="none"/>
          <w:u w:val="single"/>
        </w:rPr>
        <w:t>果承包方按要求送达了完整的结算资料，发包方初审应按</w:t>
      </w:r>
      <w:r>
        <w:rPr>
          <w:rFonts w:hint="eastAsia" w:ascii="宋体" w:hAnsi="宋体" w:cs="宋体"/>
          <w:sz w:val="24"/>
          <w:highlight w:val="none"/>
          <w:u w:val="single"/>
        </w:rPr>
        <w:t>《工程审计工作暂行办法》</w:t>
      </w:r>
      <w:r>
        <w:rPr>
          <w:rFonts w:hint="eastAsia" w:ascii="宋体" w:hAnsi="宋体" w:cs="宋体"/>
          <w:bCs/>
          <w:spacing w:val="-6"/>
          <w:sz w:val="24"/>
          <w:highlight w:val="none"/>
          <w:u w:val="single"/>
        </w:rPr>
        <w:t>有关规定完成，由发包方或审核方造成的结算延误，发包方应视情况予以支付工程款。</w:t>
      </w:r>
    </w:p>
    <w:p w14:paraId="00382270">
      <w:pPr>
        <w:tabs>
          <w:tab w:val="left" w:pos="1440"/>
        </w:tabs>
        <w:spacing w:line="440" w:lineRule="exact"/>
        <w:ind w:firstLine="456" w:firstLineChars="200"/>
        <w:textAlignment w:val="bottom"/>
        <w:rPr>
          <w:rFonts w:ascii="宋体" w:hAnsi="宋体" w:cs="宋体"/>
          <w:bCs/>
          <w:spacing w:val="-6"/>
          <w:sz w:val="24"/>
          <w:highlight w:val="none"/>
        </w:rPr>
      </w:pPr>
      <w:r>
        <w:rPr>
          <w:rFonts w:hint="eastAsia" w:ascii="宋体" w:hAnsi="宋体" w:cs="宋体"/>
          <w:spacing w:val="-6"/>
          <w:sz w:val="24"/>
          <w:highlight w:val="none"/>
        </w:rPr>
        <w:t>4、</w:t>
      </w:r>
      <w:r>
        <w:rPr>
          <w:rFonts w:hint="eastAsia" w:ascii="宋体" w:hAnsi="宋体" w:cs="宋体"/>
          <w:bCs/>
          <w:spacing w:val="-6"/>
          <w:sz w:val="24"/>
          <w:highlight w:val="none"/>
          <w:u w:val="single"/>
        </w:rPr>
        <w:t>因承包人原因造成工程验收不合格，除承包人必须在一个月内整改至合格外，还必须按要求的工期予以通车，其间发生的维护、维修和交通保障由承包人承担责任。经整改后60天内仍不能达到验收要求的，除按本合同其他条款执行外，视为乙方不能完成工作任务，甲方有权解除本合同并要求甲方返还所支付的工程款，给甲方造成损失的，乙方还应承担违约责任。</w:t>
      </w:r>
    </w:p>
    <w:p w14:paraId="435A738D">
      <w:pPr>
        <w:pStyle w:val="10"/>
        <w:spacing w:line="440" w:lineRule="exact"/>
        <w:ind w:left="684" w:leftChars="285"/>
        <w:rPr>
          <w:rFonts w:ascii="宋体" w:hAnsi="宋体" w:cs="宋体"/>
          <w:sz w:val="24"/>
          <w:szCs w:val="24"/>
          <w:highlight w:val="none"/>
        </w:rPr>
      </w:pPr>
      <w:r>
        <w:rPr>
          <w:rFonts w:hint="eastAsia" w:ascii="宋体" w:hAnsi="宋体" w:cs="宋体"/>
          <w:sz w:val="24"/>
          <w:szCs w:val="24"/>
          <w:highlight w:val="none"/>
        </w:rPr>
        <w:t>21.2双方约定的承包人其他违约责任：</w:t>
      </w:r>
    </w:p>
    <w:p w14:paraId="404694D6">
      <w:pPr>
        <w:adjustRightInd w:val="0"/>
        <w:snapToGrid w:val="0"/>
        <w:spacing w:line="440" w:lineRule="exact"/>
        <w:ind w:firstLine="482"/>
        <w:rPr>
          <w:rFonts w:ascii="宋体" w:hAnsi="宋体" w:cs="宋体"/>
          <w:sz w:val="24"/>
          <w:highlight w:val="none"/>
          <w:u w:val="single"/>
        </w:rPr>
      </w:pPr>
      <w:r>
        <w:rPr>
          <w:rFonts w:hint="eastAsia" w:ascii="宋体" w:hAnsi="宋体" w:cs="宋体"/>
          <w:sz w:val="24"/>
          <w:highlight w:val="none"/>
          <w:u w:val="single"/>
        </w:rPr>
        <w:t>（1）如承包人未能按照发包人的要求分批分次进行施工，或在收到发包人通知后七日内无正当理由拒不进场的，或擅自停工，发包人有权按合同总价的2%/次收取违约金。如因此导致工期延误的，承包人还应承担其他违约责任。</w:t>
      </w:r>
    </w:p>
    <w:p w14:paraId="059EBC26">
      <w:pPr>
        <w:adjustRightInd w:val="0"/>
        <w:snapToGrid w:val="0"/>
        <w:spacing w:line="440" w:lineRule="exact"/>
        <w:ind w:firstLine="482"/>
        <w:rPr>
          <w:rFonts w:ascii="宋体" w:hAnsi="宋体" w:cs="宋体"/>
          <w:sz w:val="24"/>
          <w:highlight w:val="none"/>
          <w:u w:val="single"/>
        </w:rPr>
      </w:pPr>
      <w:r>
        <w:rPr>
          <w:rFonts w:hint="eastAsia" w:ascii="宋体" w:hAnsi="宋体" w:cs="宋体"/>
          <w:sz w:val="24"/>
          <w:highlight w:val="none"/>
          <w:u w:val="single"/>
        </w:rPr>
        <w:t>（2）鉴于本次工程施工地点处于学校生活区，承包人须采取科学合理的安全防护、分区域和分时间施工、施工工艺影响最小化等措施，尽量减少施工过程对师生的影响，如因承包人未能采取合理措施导致发生安全事故或财产损失的，由承包人承担全部责任。如因承包人原因造成对工作产生严重影响的，发包人有权按合同总价的2%/次要求承包人承担违约责任。</w:t>
      </w:r>
    </w:p>
    <w:p w14:paraId="1FA3B9C7">
      <w:pPr>
        <w:adjustRightInd w:val="0"/>
        <w:snapToGrid w:val="0"/>
        <w:spacing w:line="440" w:lineRule="exact"/>
        <w:ind w:firstLine="482"/>
        <w:rPr>
          <w:rFonts w:ascii="宋体" w:hAnsi="宋体" w:cs="宋体"/>
          <w:sz w:val="24"/>
          <w:highlight w:val="none"/>
          <w:u w:val="single"/>
        </w:rPr>
      </w:pPr>
      <w:r>
        <w:rPr>
          <w:rFonts w:hint="eastAsia" w:ascii="宋体" w:hAnsi="宋体" w:cs="宋体"/>
          <w:sz w:val="24"/>
          <w:highlight w:val="none"/>
          <w:u w:val="single"/>
        </w:rPr>
        <w:t>（3）因承包人原因导致工程质量达不到约定的质量标准，承包人除承担返工义务外，还须按合同总价的2%向发包人支付违约金。经承包人免费修补仍达不到约定的质量标准，或者质量问题严重无法修补，发包人有权终止合同，并参照本条款下述第（5）项执行，给发包人造成的损失亦由承包人承担。</w:t>
      </w:r>
    </w:p>
    <w:p w14:paraId="453BCB7D">
      <w:pPr>
        <w:adjustRightInd w:val="0"/>
        <w:snapToGrid w:val="0"/>
        <w:spacing w:line="440" w:lineRule="exact"/>
        <w:ind w:firstLine="482"/>
        <w:rPr>
          <w:rFonts w:ascii="宋体" w:hAnsi="宋体" w:cs="宋体"/>
          <w:sz w:val="24"/>
          <w:highlight w:val="none"/>
          <w:u w:val="single"/>
        </w:rPr>
      </w:pPr>
      <w:r>
        <w:rPr>
          <w:rFonts w:hint="eastAsia" w:ascii="宋体" w:hAnsi="宋体" w:cs="宋体"/>
          <w:sz w:val="24"/>
          <w:highlight w:val="none"/>
          <w:u w:val="single"/>
        </w:rPr>
        <w:t>（4）因承包人原因导致技术文件（包括竣工图纸、签证等）未能按约定时间提交，每迟一天，发包人在支付给承包人的工程款内扣除1000元的违约金。同时并不解除承包人继续交付上述技术文件的义务。</w:t>
      </w:r>
    </w:p>
    <w:p w14:paraId="0D297DFF">
      <w:pPr>
        <w:adjustRightInd w:val="0"/>
        <w:snapToGrid w:val="0"/>
        <w:spacing w:line="440" w:lineRule="exact"/>
        <w:ind w:firstLine="482"/>
        <w:rPr>
          <w:rFonts w:ascii="宋体" w:hAnsi="宋体" w:cs="宋体"/>
          <w:sz w:val="24"/>
          <w:highlight w:val="none"/>
          <w:u w:val="single"/>
        </w:rPr>
      </w:pPr>
      <w:r>
        <w:rPr>
          <w:rFonts w:hint="eastAsia" w:ascii="宋体" w:hAnsi="宋体" w:cs="宋体"/>
          <w:sz w:val="24"/>
          <w:highlight w:val="none"/>
          <w:u w:val="single"/>
        </w:rPr>
        <w:t>（5）若承包人擅自停工或单方面终止合同的执行或违约，造成合同无法履行或继续履行已不能实现发包人的合同目的，发包人有权解除本合同。在本合同解除后，承包人必须在5天内无条件退场。发包人将在承包人完成退场的情况下按承包人已完成工程量（含承包人分包工程）的70%给予结算。承包人因合同解除、工程中途退出造成的损失及经济纠纷，由承包人自行承担。合同中另有违约责任承担方式的，按相关约定一并执行。</w:t>
      </w:r>
    </w:p>
    <w:p w14:paraId="116EA691">
      <w:pPr>
        <w:adjustRightInd w:val="0"/>
        <w:snapToGrid w:val="0"/>
        <w:spacing w:line="440" w:lineRule="exact"/>
        <w:ind w:firstLine="482"/>
        <w:rPr>
          <w:rFonts w:ascii="宋体" w:hAnsi="宋体" w:cs="宋体"/>
          <w:sz w:val="24"/>
          <w:highlight w:val="none"/>
          <w:u w:val="single"/>
        </w:rPr>
      </w:pPr>
      <w:r>
        <w:rPr>
          <w:rFonts w:hint="eastAsia" w:ascii="宋体" w:hAnsi="宋体" w:cs="宋体"/>
          <w:sz w:val="24"/>
          <w:highlight w:val="none"/>
          <w:u w:val="single"/>
        </w:rPr>
        <w:t>（6）在质保期内，因承包人原因出现的质量问题，在接到发包人通知后承包人应在最短时间内赶到现场并免费排除。如若发包人在承包人未到之前采取了必要紧急处理措施，其风险及费用由承包人承担。质保期满后，承包人仍应做好服务工作，服务响应时间与保证期内一致，同时备品备件以合理优惠价格供应。</w:t>
      </w:r>
    </w:p>
    <w:p w14:paraId="2430A1D4">
      <w:pPr>
        <w:adjustRightInd w:val="0"/>
        <w:snapToGrid w:val="0"/>
        <w:spacing w:before="60" w:after="60" w:line="440" w:lineRule="exact"/>
        <w:ind w:firstLine="482"/>
        <w:rPr>
          <w:rFonts w:ascii="宋体" w:hAnsi="宋体" w:cs="宋体"/>
          <w:sz w:val="24"/>
          <w:highlight w:val="none"/>
          <w:u w:val="single"/>
        </w:rPr>
      </w:pPr>
      <w:r>
        <w:rPr>
          <w:rFonts w:hint="eastAsia" w:ascii="宋体" w:hAnsi="宋体" w:cs="宋体"/>
          <w:sz w:val="24"/>
          <w:highlight w:val="none"/>
          <w:u w:val="single"/>
        </w:rPr>
        <w:t>（7）经发包人和监理验收，若任何一项工程连续发生三次不合格，无论最终整改结果如何，承包人都将承担每次壹万元的违约金，发包人在结算工程款时扣减并有权单方终止合同。</w:t>
      </w:r>
    </w:p>
    <w:p w14:paraId="0CA66EBB">
      <w:pPr>
        <w:adjustRightInd w:val="0"/>
        <w:snapToGrid w:val="0"/>
        <w:spacing w:before="60" w:after="60" w:line="440" w:lineRule="exact"/>
        <w:ind w:firstLine="482"/>
        <w:rPr>
          <w:rFonts w:ascii="宋体" w:hAnsi="宋体" w:cs="宋体"/>
          <w:sz w:val="24"/>
          <w:highlight w:val="none"/>
        </w:rPr>
      </w:pPr>
      <w:r>
        <w:rPr>
          <w:rFonts w:hint="eastAsia" w:ascii="宋体" w:hAnsi="宋体" w:cs="宋体"/>
          <w:sz w:val="24"/>
          <w:highlight w:val="none"/>
        </w:rPr>
        <w:t>22.工程分包</w:t>
      </w:r>
    </w:p>
    <w:p w14:paraId="1A9315DD">
      <w:pPr>
        <w:adjustRightInd w:val="0"/>
        <w:snapToGrid w:val="0"/>
        <w:spacing w:before="60" w:after="60" w:line="440" w:lineRule="exact"/>
        <w:ind w:firstLine="482"/>
        <w:rPr>
          <w:rFonts w:ascii="宋体" w:hAnsi="宋体" w:cs="宋体"/>
          <w:sz w:val="24"/>
          <w:highlight w:val="none"/>
          <w:u w:val="single"/>
        </w:rPr>
      </w:pPr>
      <w:r>
        <w:rPr>
          <w:rFonts w:hint="eastAsia" w:ascii="宋体" w:hAnsi="宋体" w:cs="宋体"/>
          <w:sz w:val="24"/>
          <w:highlight w:val="none"/>
          <w:u w:val="single"/>
        </w:rPr>
        <w:t>22.1本工程发包人同意承包人分包的工程：本工程不允许承包人有任何形式的转包和未经允许的分包，否则发包人有权提前解除合同，一切损失由承包人承担。如某些专业工程，承包人自行施工质量不能令发包人和监理满意，发包人同意承包人做分包处理，承包人应做好分包人的管理工作，并对其质量、进度负连带责任,但所有分包事项须征得发包人书面同意，且不影响工期。</w:t>
      </w:r>
    </w:p>
    <w:p w14:paraId="6E550FF4">
      <w:pPr>
        <w:adjustRightInd w:val="0"/>
        <w:snapToGrid w:val="0"/>
        <w:spacing w:line="440" w:lineRule="exact"/>
        <w:ind w:firstLine="482"/>
        <w:rPr>
          <w:rFonts w:ascii="宋体" w:hAnsi="宋体" w:cs="宋体"/>
          <w:sz w:val="24"/>
          <w:highlight w:val="none"/>
          <w:u w:val="single"/>
        </w:rPr>
      </w:pPr>
      <w:r>
        <w:rPr>
          <w:rFonts w:hint="eastAsia" w:ascii="宋体" w:hAnsi="宋体" w:cs="宋体"/>
          <w:sz w:val="24"/>
          <w:highlight w:val="none"/>
          <w:u w:val="single"/>
        </w:rPr>
        <w:t>分包施工单位为：由承包人及发包人共同确定，资质等级符合要求。</w:t>
      </w:r>
    </w:p>
    <w:p w14:paraId="59AC1938">
      <w:pPr>
        <w:bidi w:val="0"/>
        <w:rPr>
          <w:highlight w:val="none"/>
        </w:rPr>
      </w:pPr>
      <w:r>
        <w:rPr>
          <w:rFonts w:hint="eastAsia"/>
          <w:highlight w:val="none"/>
        </w:rPr>
        <w:t>23 争议</w:t>
      </w:r>
    </w:p>
    <w:p w14:paraId="7A446931">
      <w:pPr>
        <w:bidi w:val="0"/>
        <w:rPr>
          <w:highlight w:val="none"/>
        </w:rPr>
      </w:pPr>
      <w:r>
        <w:rPr>
          <w:rFonts w:hint="eastAsia"/>
          <w:highlight w:val="none"/>
        </w:rPr>
        <w:t>23.1争议的解决方式</w:t>
      </w:r>
    </w:p>
    <w:p w14:paraId="1FE27E1D">
      <w:pPr>
        <w:bidi w:val="0"/>
        <w:rPr>
          <w:highlight w:val="none"/>
        </w:rPr>
      </w:pPr>
      <w:r>
        <w:rPr>
          <w:rFonts w:hint="eastAsia"/>
          <w:highlight w:val="none"/>
        </w:rPr>
        <w:t>双方约定，在履行合同过程中产生争议时，依法向工程所在地人民法院提起诉讼。</w:t>
      </w:r>
    </w:p>
    <w:p w14:paraId="536C34EA">
      <w:pPr>
        <w:bidi w:val="0"/>
        <w:rPr>
          <w:highlight w:val="none"/>
        </w:rPr>
      </w:pPr>
      <w:r>
        <w:rPr>
          <w:rFonts w:hint="eastAsia"/>
          <w:highlight w:val="none"/>
        </w:rPr>
        <w:t>24 补充条款</w:t>
      </w:r>
    </w:p>
    <w:p w14:paraId="0B4CCFE1">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rPr>
        <w:t>1）</w:t>
      </w:r>
      <w:r>
        <w:rPr>
          <w:rFonts w:hint="eastAsia" w:ascii="宋体" w:hAnsi="宋体" w:cs="宋体"/>
          <w:spacing w:val="-6"/>
          <w:sz w:val="24"/>
          <w:highlight w:val="none"/>
          <w:u w:val="single"/>
        </w:rPr>
        <w:t>承包人须使用有牌照、手续齐全的运输车辆，如因承包人擅自使用黑头车所造成的一切后果由承包人自负。</w:t>
      </w:r>
    </w:p>
    <w:p w14:paraId="2B00CF07">
      <w:pPr>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2）承包人保证不拖欠民工工资。</w:t>
      </w:r>
    </w:p>
    <w:p w14:paraId="2E1452F5">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3）承包人在施工中的运输车辆在已建好的道路上行驶时，必须使用翻盖车辆，保证不带泥土出场，如不按要求清洗车轮造成环境污染，城管部门罚款由承包人承担。</w:t>
      </w:r>
    </w:p>
    <w:p w14:paraId="09BAEFB7">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4）本工程要求项目经理本人每周5天，每天8小时在驻守现场，且在工程项目未竣工交付使用前不得更换项目经理。若未经甲方同意乙方私自更换项目经理，乙方承担5%的违约金。项目经理驻守现场每少一天扣承包人工程款2000元；连续10天不在现场的，甲方有权解除合同，并追究乙方不能履约的违约责任。如承包人建造师无法履行合同，则发包方有权进行停工处理，直至解除合同。进场施工人员必须有相应上岗证。</w:t>
      </w:r>
    </w:p>
    <w:p w14:paraId="148962A4">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5）本工程严格按照行政部门规定的环境保护和消防标准进行，严禁使用不合格或不符合设计要求的材料，一经发现，限期退场，不按要求退场的 ，造成的损失由承包人负责；如购进的材料、设备与招投标时的不一致，或质量档次低于招投标的要求时，由承包人无条件退货，造成的损失由承包人负责，承包人不退货或在发包人指定的合理期限内未予更换的，视为承包人单方面终止合同的执行或违约，发包人可按本合同专用条款第21条的相关约定要求承包人承担违约责任；承包人提供的材料在质量保证期内出现的质量问题，承包人承担相应责任并负责赔偿发包人由此造成的损失。</w:t>
      </w:r>
    </w:p>
    <w:p w14:paraId="29DB966E">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6)工程竣工验收合格后1个月内，承包人必须提交本项目合同范围内工程量结算资料至发包方委托的审计单位（送审资料的完整性以送审资料清单的内容为准，包括工程结算书、施工合同、验收单、工程量计算书、签证变更资料、图纸或简易平面图、原始测量数据等）。若承包人不能根据要求按期送审，每推迟一天扣除合同价的千分之三作为违约金。</w:t>
      </w:r>
    </w:p>
    <w:p w14:paraId="745D645F">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7)承包人同意发包人以自己的名义单方委托有相应资质的审计机构（工程造价咨询单位）对本工程作结算审计。承包方在接到审计部门初审意见后7个工作日内没有来核对，或核对缺席时间超过15个工作日的，则不安排本年度的审计，延至下一年度重新安排审计工作。由此带来的损失由承包人承担。</w:t>
      </w:r>
    </w:p>
    <w:p w14:paraId="4FB43E87">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8)工程所需水、电全部费用均由承包人承担，配电箱、电表、水表由承包人自备。</w:t>
      </w:r>
    </w:p>
    <w:p w14:paraId="62077885">
      <w:pPr>
        <w:tabs>
          <w:tab w:val="left" w:pos="1440"/>
        </w:tabs>
        <w:spacing w:line="440" w:lineRule="exact"/>
        <w:ind w:firstLine="456" w:firstLineChars="200"/>
        <w:textAlignment w:val="bottom"/>
        <w:rPr>
          <w:highlight w:val="none"/>
        </w:rPr>
      </w:pPr>
      <w:r>
        <w:rPr>
          <w:rFonts w:hint="eastAsia" w:ascii="宋体" w:hAnsi="宋体" w:cs="宋体"/>
          <w:spacing w:val="-6"/>
          <w:sz w:val="24"/>
          <w:highlight w:val="none"/>
          <w:u w:val="single"/>
        </w:rPr>
        <w:t>水电费结算方式：承包人单独接水、电表的，按实际抄表总数计算水电费，承包人上报并经过相关职能部门审核后，由审计部门在结算审计时扣回；施工现场不能单独接水、电表的，由审计部门结算审计时按照定额内水电费计算扣回；定额内无法明确水电含量时，按照审定价的3‰扣回。</w:t>
      </w:r>
    </w:p>
    <w:p w14:paraId="1BF17823">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 xml:space="preserve">9) </w:t>
      </w:r>
      <w:r>
        <w:rPr>
          <w:rFonts w:hint="eastAsia" w:ascii="宋体" w:hAnsi="宋体" w:cs="宋体"/>
          <w:sz w:val="24"/>
          <w:highlight w:val="none"/>
          <w:u w:val="single"/>
        </w:rPr>
        <w:t>竣工验收前，承包人需提供完整的竣工验收资料，竣工验收后一个月内提供完整的竣工结算资料。有关结算审计，承包人同意发包人以自己的名义单方委托有相应资质的审计机构（工程造价咨询单位）对本工程作决算审计。双方就下列标准承担审计机构的审计费用：审计核减率超过10%的，其审计费用全部由施工单位承担，并由发包人从施工单位工程款中扣除（下同）；审计核减率在8%—10%（含10%）之间的，其审计费用由发包人承担20%，施工单位承担80%；审计核减率在5%—8%（含8%）之间的，其审计费用由施工单位承担20%，发包人承担80%；审计核减率在5%及其以下的，其审计费用由发包人承担。承包人提供的所有资料需满足工程备案要求。</w:t>
      </w:r>
    </w:p>
    <w:p w14:paraId="2C6D350A">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10）在履行合同过程中，承包人应遵守国家或地方的法律、法规、法令，或任何对工程有管理权的部门的规章，并按要求支付有关费用。</w:t>
      </w:r>
    </w:p>
    <w:p w14:paraId="4923612A">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11）无论发包人是否给予了批准或者同意，承包人应对现场作业、施工方法及施工过程的完备性、稳定性和安全性承担全部责任，负责完成对工程的稳定、完整、安全、可靠及有效运行所必需的全部工作。</w:t>
      </w:r>
    </w:p>
    <w:p w14:paraId="01D992FA">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12）承包人必须服从发包人的管理监督，对发包人及监理工程师提出的问题或施工中发生的质量问题必须及时整改，否则发包人、监理工程师有权要求承包人支付2000元/次的违约金，并在应付工程款中扣除。因承包人原因被责令停工和返工，所造成的一切损失由承包人负责。工程竣工交付后10天内,除经发包人同意外,一切施工人员、临时设施、施工机械、设备和器材必须撤离学校，否则，乙方每逾期一日，甲方按每日5000元收取乙方违约金。</w:t>
      </w:r>
    </w:p>
    <w:p w14:paraId="5E8605DB">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13）承包人须服从和配合学校的管理要求，鉴于该项目建设地点位于学校的生活区，承包人必须采取必要措施确保施工现场的安全，采取必要措施使施工噪音、粉尘对师生的影响降到最小，确保不影响水电对师生的正常供应。因承包人措施不到位，影响到师生、周围人员，甲方有权责令停工整顿，停工时间算在工期内，工期不作顺延。如遇特殊情况，甲方将限制施工车辆进出，施工噪音较大工序，应适当停工。</w:t>
      </w:r>
    </w:p>
    <w:p w14:paraId="696452FE">
      <w:pPr>
        <w:tabs>
          <w:tab w:val="left" w:pos="1440"/>
        </w:tabs>
        <w:spacing w:line="440" w:lineRule="exact"/>
        <w:ind w:firstLine="456" w:firstLineChars="200"/>
        <w:textAlignment w:val="bottom"/>
        <w:rPr>
          <w:rFonts w:ascii="宋体" w:hAnsi="宋体" w:cs="宋体"/>
          <w:b/>
          <w:spacing w:val="-6"/>
          <w:sz w:val="24"/>
          <w:highlight w:val="none"/>
          <w:u w:val="single"/>
        </w:rPr>
      </w:pPr>
      <w:r>
        <w:rPr>
          <w:rFonts w:hint="eastAsia" w:ascii="宋体" w:hAnsi="宋体" w:cs="宋体"/>
          <w:spacing w:val="-6"/>
          <w:sz w:val="24"/>
          <w:highlight w:val="none"/>
          <w:u w:val="single"/>
        </w:rPr>
        <w:t>14）承包人根据甲方提供的工程量报价清单、项目需求和自行勘查现场的全部内容进行报价，因本工程属改造工程，作为有经验的承包人，在报价时已充分考虑实际需要的各项工程内容及各部位工序(包括辅助项目/工序、附着物、配件等)。结算时只对清单项目工程量进行调整。</w:t>
      </w:r>
      <w:r>
        <w:rPr>
          <w:rFonts w:hint="eastAsia" w:ascii="宋体" w:hAnsi="宋体" w:cs="宋体"/>
          <w:sz w:val="24"/>
          <w:highlight w:val="none"/>
          <w:u w:val="single"/>
        </w:rPr>
        <w:t>施工前和施工后工程量测量数据请发包人（或者现场监理）签字确认，结算时提供工程量计算明细并附带经发包人确认的原始测量记录，工程量按实调整。</w:t>
      </w:r>
    </w:p>
    <w:p w14:paraId="2A9CEDD9">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15）合同款包含为保证施工期间工作人员、财产安全所采取的一切必要措施的费用。</w:t>
      </w:r>
    </w:p>
    <w:p w14:paraId="3877C55B">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16）由于施工带来的投诉、行政处罚、罚款等责任及后果均由乙方全权负责。</w:t>
      </w:r>
    </w:p>
    <w:p w14:paraId="6F496673">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17）通用条款与专用条款不一致时，以专用条款为准。</w:t>
      </w:r>
    </w:p>
    <w:p w14:paraId="48B38AA5">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18）本次招标范围为暂定，投标人中标后，业主根据工程实际情况有权对工程量清单进行调整，中标人对此不得提出任何异议和费用索赔要求。</w:t>
      </w:r>
    </w:p>
    <w:p w14:paraId="15ED272F">
      <w:pPr>
        <w:tabs>
          <w:tab w:val="left" w:pos="1440"/>
        </w:tabs>
        <w:spacing w:line="440" w:lineRule="exact"/>
        <w:ind w:firstLine="456" w:firstLineChars="200"/>
        <w:textAlignment w:val="bottom"/>
        <w:rPr>
          <w:rFonts w:ascii="宋体" w:hAnsi="宋体" w:cs="宋体"/>
          <w:sz w:val="24"/>
          <w:highlight w:val="none"/>
        </w:rPr>
      </w:pPr>
      <w:r>
        <w:rPr>
          <w:rFonts w:hint="eastAsia" w:ascii="宋体" w:hAnsi="宋体" w:cs="宋体"/>
          <w:spacing w:val="-6"/>
          <w:sz w:val="24"/>
          <w:highlight w:val="none"/>
          <w:u w:val="single"/>
        </w:rPr>
        <w:t>19）</w:t>
      </w:r>
      <w:r>
        <w:rPr>
          <w:rFonts w:hint="eastAsia" w:ascii="宋体" w:hAnsi="宋体" w:cs="宋体"/>
          <w:sz w:val="24"/>
          <w:highlight w:val="none"/>
        </w:rPr>
        <w:t>本项目涉及的楼宇施工单位必须保证项目相关师生员工的人身及财产的安全，包括但不限于以下方面投标人已于投标时给予充分考虑：</w:t>
      </w:r>
    </w:p>
    <w:p w14:paraId="09C22F3C">
      <w:pPr>
        <w:tabs>
          <w:tab w:val="left" w:pos="1002"/>
        </w:tabs>
        <w:spacing w:line="440" w:lineRule="exact"/>
        <w:ind w:firstLine="482"/>
        <w:rPr>
          <w:rFonts w:ascii="宋体" w:hAnsi="宋体" w:cs="宋体"/>
          <w:sz w:val="24"/>
          <w:highlight w:val="none"/>
          <w:u w:val="single"/>
        </w:rPr>
      </w:pPr>
      <w:r>
        <w:rPr>
          <w:rFonts w:hint="eastAsia" w:ascii="宋体" w:hAnsi="宋体" w:cs="宋体"/>
          <w:sz w:val="24"/>
          <w:highlight w:val="none"/>
          <w:u w:val="single"/>
        </w:rPr>
        <w:t>（1）中标企业要充分考虑实际情况，合理调配施工人员和进度，确保按时完工。施工区域和时间由甲方现场管理人员和监理确定，施工方必须无条件服从。</w:t>
      </w:r>
    </w:p>
    <w:p w14:paraId="278A3BB3">
      <w:pPr>
        <w:tabs>
          <w:tab w:val="left" w:pos="1002"/>
        </w:tabs>
        <w:spacing w:line="440" w:lineRule="exact"/>
        <w:ind w:firstLine="482"/>
        <w:rPr>
          <w:rFonts w:ascii="宋体" w:hAnsi="宋体" w:cs="宋体"/>
          <w:sz w:val="24"/>
          <w:highlight w:val="none"/>
          <w:u w:val="single"/>
        </w:rPr>
      </w:pPr>
      <w:r>
        <w:rPr>
          <w:rFonts w:hint="eastAsia" w:ascii="宋体" w:hAnsi="宋体" w:cs="宋体"/>
          <w:sz w:val="24"/>
          <w:highlight w:val="none"/>
          <w:u w:val="single"/>
        </w:rPr>
        <w:t>（2）投标时应充分考虑工程施工时对周边绿化、设备、建筑、居民等的保护，保护费用应包含在报价中。</w:t>
      </w:r>
    </w:p>
    <w:p w14:paraId="35768225">
      <w:pPr>
        <w:tabs>
          <w:tab w:val="left" w:pos="1002"/>
        </w:tabs>
        <w:spacing w:line="440" w:lineRule="exact"/>
        <w:ind w:firstLine="482"/>
        <w:rPr>
          <w:rFonts w:ascii="宋体" w:hAnsi="宋体" w:cs="宋体"/>
          <w:sz w:val="24"/>
          <w:highlight w:val="none"/>
          <w:u w:val="single"/>
        </w:rPr>
      </w:pPr>
      <w:r>
        <w:rPr>
          <w:rFonts w:hint="eastAsia" w:ascii="宋体" w:hAnsi="宋体" w:cs="宋体"/>
          <w:sz w:val="24"/>
          <w:highlight w:val="none"/>
          <w:u w:val="single"/>
        </w:rPr>
        <w:t>（3）务必安全、文明施工，务必将施工噪音、灰尘、垃圾等对师生人员、周围人员的影响降到最小，务必做好垃圾处理、施工设施等放置或清理工作，确保室内外道路畅通，确保周边环境整洁。不得对学校及周边的日常运营造成影响，具体施工方案、施工区域和时间由甲方现场管理人员确定，施工方必须无条件服从。</w:t>
      </w:r>
    </w:p>
    <w:p w14:paraId="797D8DF2">
      <w:pPr>
        <w:tabs>
          <w:tab w:val="left" w:pos="1002"/>
        </w:tabs>
        <w:spacing w:line="440" w:lineRule="exact"/>
        <w:ind w:firstLine="482"/>
        <w:rPr>
          <w:rFonts w:ascii="宋体" w:hAnsi="宋体" w:cs="宋体"/>
          <w:sz w:val="24"/>
          <w:highlight w:val="none"/>
          <w:u w:val="single"/>
        </w:rPr>
      </w:pPr>
      <w:r>
        <w:rPr>
          <w:rFonts w:hint="eastAsia" w:ascii="宋体" w:hAnsi="宋体" w:cs="宋体"/>
          <w:sz w:val="24"/>
          <w:highlight w:val="none"/>
          <w:u w:val="single"/>
        </w:rPr>
        <w:t>（4）与此相关项目的工程量若有调整，结算时无论增减比例多少，只调整工程量，不调整费用单价。施工前和施工后工程量测量数据应请发包人（或者现场监理）签字确认，结算时提供工程量计算明细并附带经发包人确认的原始测量记录，工程量按实调整。</w:t>
      </w:r>
    </w:p>
    <w:p w14:paraId="5D339F18">
      <w:pPr>
        <w:tabs>
          <w:tab w:val="left" w:pos="1002"/>
        </w:tabs>
        <w:spacing w:line="440" w:lineRule="exact"/>
        <w:ind w:firstLine="482"/>
        <w:rPr>
          <w:rFonts w:ascii="宋体" w:hAnsi="宋体" w:cs="宋体"/>
          <w:sz w:val="24"/>
          <w:highlight w:val="none"/>
          <w:u w:val="single"/>
        </w:rPr>
      </w:pPr>
      <w:r>
        <w:rPr>
          <w:rFonts w:hint="eastAsia" w:ascii="宋体" w:hAnsi="宋体" w:cs="宋体"/>
          <w:sz w:val="24"/>
          <w:highlight w:val="none"/>
          <w:u w:val="single"/>
        </w:rPr>
        <w:t>（5）中标单位须提前熟悉本楼宇及周边情况，进场前须对施工方案根据现场情况和甲方要求进行调整，调整过程要与甲方共同商讨，并经甲方批准后施工，且必须严格按批准的方案执行，服从甲方管理。中标单位按照施工技术要求，在进入下一环节或程序前，通知招标人、监理方进行中间验收，没有通过验收或未通过招标人认可不可进入程序，否则由此带来的损失由中标单位承担。招标人、监理人有权随时进行任何部位的中间环节的验收。</w:t>
      </w:r>
    </w:p>
    <w:p w14:paraId="0FFBCFF2">
      <w:pPr>
        <w:tabs>
          <w:tab w:val="left" w:pos="1002"/>
        </w:tabs>
        <w:spacing w:line="440" w:lineRule="exact"/>
        <w:ind w:firstLine="482"/>
        <w:rPr>
          <w:rFonts w:ascii="宋体" w:hAnsi="宋体" w:cs="宋体"/>
          <w:sz w:val="24"/>
          <w:highlight w:val="none"/>
          <w:u w:val="single"/>
        </w:rPr>
      </w:pPr>
      <w:r>
        <w:rPr>
          <w:rFonts w:hint="eastAsia" w:ascii="宋体" w:hAnsi="宋体" w:cs="宋体"/>
          <w:sz w:val="24"/>
          <w:highlight w:val="none"/>
          <w:u w:val="single"/>
        </w:rPr>
        <w:t>（6）本项目中的垃圾须清运出校，包括但不限于垃圾装袋及可能发生的二次搬运费用，投标人根据现场踏勘情况自行考虑，计入总投标报价，结算时不调整。若因垃圾处理产生的任何责任及费用均由乙方全权负责。</w:t>
      </w:r>
    </w:p>
    <w:p w14:paraId="627D5498">
      <w:pPr>
        <w:tabs>
          <w:tab w:val="left" w:pos="1002"/>
        </w:tabs>
        <w:spacing w:line="440" w:lineRule="exact"/>
        <w:ind w:firstLine="482"/>
        <w:rPr>
          <w:rFonts w:ascii="宋体" w:hAnsi="宋体" w:cs="宋体"/>
          <w:sz w:val="24"/>
          <w:highlight w:val="none"/>
          <w:u w:val="single"/>
        </w:rPr>
      </w:pPr>
      <w:r>
        <w:rPr>
          <w:rFonts w:hint="eastAsia" w:ascii="宋体" w:hAnsi="宋体" w:cs="宋体"/>
          <w:sz w:val="24"/>
          <w:highlight w:val="none"/>
          <w:u w:val="single"/>
        </w:rPr>
        <w:t>（7）</w:t>
      </w:r>
      <w:r>
        <w:rPr>
          <w:rFonts w:hint="eastAsia" w:ascii="宋体" w:hAnsi="宋体" w:cs="宋体"/>
          <w:spacing w:val="-6"/>
          <w:sz w:val="24"/>
          <w:highlight w:val="none"/>
          <w:u w:val="single"/>
        </w:rPr>
        <w:t>乙方已充分了解现场实际情况后进行报价，</w:t>
      </w:r>
      <w:r>
        <w:rPr>
          <w:rFonts w:hint="eastAsia" w:ascii="宋体" w:hAnsi="宋体" w:cs="宋体"/>
          <w:sz w:val="24"/>
          <w:highlight w:val="none"/>
          <w:u w:val="single"/>
        </w:rPr>
        <w:t>拆除费、措施费（垂直运输、吊篮等）、施工护栏、临时设施费含在报价内，结算时不调整。另规费、税金含在报价内。工程量清单中计量单位为项的项目，一次性报价，结算时不调整。</w:t>
      </w:r>
    </w:p>
    <w:p w14:paraId="6AC11E46">
      <w:pPr>
        <w:tabs>
          <w:tab w:val="left" w:pos="1002"/>
        </w:tabs>
        <w:spacing w:line="440" w:lineRule="exact"/>
        <w:ind w:firstLine="482"/>
        <w:rPr>
          <w:rFonts w:ascii="宋体" w:hAnsi="宋体" w:cs="宋体"/>
          <w:sz w:val="24"/>
          <w:highlight w:val="none"/>
          <w:u w:val="single"/>
        </w:rPr>
      </w:pPr>
      <w:r>
        <w:rPr>
          <w:rFonts w:hint="eastAsia" w:ascii="宋体" w:hAnsi="宋体" w:cs="宋体"/>
          <w:sz w:val="24"/>
          <w:highlight w:val="none"/>
          <w:u w:val="single"/>
        </w:rPr>
        <w:t>（8）在进场前及施工期间，乙方可能须与其他施工单位相互配合、互相协调，做好工程间的衔接，由此产生的相关费用由乙方在投标报价时充分考虑，结算时甲方不再支付该费用，配合内容由甲方管理人员和监理人员共同确定，乙方须无条件接受。</w:t>
      </w:r>
    </w:p>
    <w:p w14:paraId="666F660D">
      <w:pPr>
        <w:bidi w:val="0"/>
        <w:rPr>
          <w:highlight w:val="none"/>
        </w:rPr>
      </w:pPr>
      <w:r>
        <w:rPr>
          <w:rFonts w:hint="eastAsia"/>
          <w:highlight w:val="none"/>
        </w:rPr>
        <w:t>24 工程建设农民工资保障金支付及扣回</w:t>
      </w:r>
    </w:p>
    <w:p w14:paraId="04DB6994">
      <w:pPr>
        <w:bidi w:val="0"/>
        <w:rPr>
          <w:highlight w:val="none"/>
        </w:rPr>
      </w:pPr>
      <w:r>
        <w:rPr>
          <w:rFonts w:hint="eastAsia"/>
          <w:highlight w:val="none"/>
        </w:rPr>
        <w:t xml:space="preserve">24．1承包人根据江苏省、南京市劳动保障部门颁发的文件精神，保证此款项全部用于支付农民工工资。 </w:t>
      </w:r>
    </w:p>
    <w:p w14:paraId="0EDDBC08">
      <w:pPr>
        <w:bidi w:val="0"/>
        <w:rPr>
          <w:highlight w:val="none"/>
        </w:rPr>
      </w:pPr>
      <w:r>
        <w:rPr>
          <w:rFonts w:hint="eastAsia"/>
          <w:highlight w:val="none"/>
        </w:rPr>
        <w:t>25 安全防护、文明施工措施费支付计划</w:t>
      </w:r>
    </w:p>
    <w:p w14:paraId="1C1CA5C6">
      <w:pPr>
        <w:bidi w:val="0"/>
        <w:rPr>
          <w:highlight w:val="none"/>
        </w:rPr>
      </w:pPr>
      <w:r>
        <w:rPr>
          <w:rFonts w:hint="eastAsia"/>
          <w:highlight w:val="none"/>
        </w:rPr>
        <w:t>承包人在工程正式开工前完成如下正式工作：</w:t>
      </w:r>
    </w:p>
    <w:p w14:paraId="7EE3E89F">
      <w:pPr>
        <w:bidi w:val="0"/>
        <w:rPr>
          <w:highlight w:val="none"/>
        </w:rPr>
      </w:pPr>
      <w:r>
        <w:rPr>
          <w:rFonts w:hint="eastAsia"/>
          <w:highlight w:val="none"/>
        </w:rPr>
        <w:t>1、安全警示标志牌；</w:t>
      </w:r>
    </w:p>
    <w:p w14:paraId="5DD930A0">
      <w:pPr>
        <w:bidi w:val="0"/>
        <w:rPr>
          <w:highlight w:val="none"/>
        </w:rPr>
      </w:pPr>
      <w:r>
        <w:rPr>
          <w:rFonts w:hint="eastAsia"/>
          <w:highlight w:val="none"/>
        </w:rPr>
        <w:t>2、施工现场围挡（采用封闭围挡，高度不低于1.8米，材料采用彩色定型钢板、砖、混凝土砌块等墙体）；</w:t>
      </w:r>
    </w:p>
    <w:p w14:paraId="74BE0644">
      <w:pPr>
        <w:bidi w:val="0"/>
        <w:rPr>
          <w:highlight w:val="none"/>
        </w:rPr>
      </w:pPr>
      <w:r>
        <w:rPr>
          <w:rFonts w:hint="eastAsia"/>
          <w:highlight w:val="none"/>
        </w:rPr>
        <w:t>3、五牌一图；</w:t>
      </w:r>
    </w:p>
    <w:p w14:paraId="7AF129A3">
      <w:pPr>
        <w:bidi w:val="0"/>
        <w:rPr>
          <w:highlight w:val="none"/>
        </w:rPr>
      </w:pPr>
      <w:r>
        <w:rPr>
          <w:rFonts w:hint="eastAsia"/>
          <w:highlight w:val="none"/>
        </w:rPr>
        <w:t>4、施工现场办公、生活临时设施；</w:t>
      </w:r>
    </w:p>
    <w:p w14:paraId="62BB40FF">
      <w:pPr>
        <w:bidi w:val="0"/>
        <w:rPr>
          <w:highlight w:val="none"/>
        </w:rPr>
      </w:pPr>
      <w:r>
        <w:rPr>
          <w:rFonts w:hint="eastAsia"/>
          <w:highlight w:val="none"/>
        </w:rPr>
        <w:t>5、施工现场临时用电及给排水。</w:t>
      </w:r>
    </w:p>
    <w:p w14:paraId="10FABAC4">
      <w:pPr>
        <w:rPr>
          <w:rFonts w:hint="eastAsia" w:ascii="微软雅黑" w:hAnsi="微软雅黑" w:cs="微软雅黑"/>
          <w:color w:val="000000"/>
          <w:sz w:val="24"/>
          <w:highlight w:val="none"/>
        </w:rPr>
      </w:pPr>
      <w:r>
        <w:rPr>
          <w:rFonts w:hint="eastAsia" w:ascii="微软雅黑" w:hAnsi="微软雅黑" w:cs="微软雅黑"/>
          <w:color w:val="000000"/>
          <w:sz w:val="24"/>
          <w:highlight w:val="none"/>
        </w:rPr>
        <w:br w:type="page"/>
      </w:r>
    </w:p>
    <w:p w14:paraId="2BEA73D3">
      <w:pPr>
        <w:pStyle w:val="4"/>
        <w:bidi w:val="0"/>
        <w:rPr>
          <w:highlight w:val="none"/>
        </w:rPr>
      </w:pPr>
      <w:r>
        <w:rPr>
          <w:rFonts w:hint="eastAsia"/>
          <w:highlight w:val="none"/>
        </w:rPr>
        <w:t>附件1：</w:t>
      </w:r>
    </w:p>
    <w:p w14:paraId="03E6D0CB">
      <w:pPr>
        <w:adjustRightInd w:val="0"/>
        <w:snapToGrid w:val="0"/>
        <w:spacing w:line="440" w:lineRule="exact"/>
        <w:ind w:firstLine="482"/>
        <w:jc w:val="center"/>
        <w:rPr>
          <w:rFonts w:ascii="微软雅黑" w:hAnsi="微软雅黑" w:cs="微软雅黑"/>
          <w:sz w:val="24"/>
          <w:highlight w:val="none"/>
        </w:rPr>
      </w:pPr>
      <w:r>
        <w:rPr>
          <w:rFonts w:hint="eastAsia" w:ascii="微软雅黑" w:hAnsi="微软雅黑" w:cs="微软雅黑"/>
          <w:sz w:val="24"/>
          <w:highlight w:val="none"/>
        </w:rPr>
        <w:t>工 程 质 量 保 修 书</w:t>
      </w:r>
    </w:p>
    <w:p w14:paraId="75B19AE4">
      <w:pPr>
        <w:adjustRightInd w:val="0"/>
        <w:snapToGrid w:val="0"/>
        <w:spacing w:line="440" w:lineRule="exact"/>
        <w:ind w:firstLine="482"/>
        <w:rPr>
          <w:rFonts w:ascii="宋体" w:hAnsi="宋体" w:cs="宋体"/>
          <w:sz w:val="24"/>
          <w:szCs w:val="21"/>
          <w:highlight w:val="none"/>
          <w:u w:val="single"/>
        </w:rPr>
      </w:pPr>
      <w:r>
        <w:rPr>
          <w:rFonts w:hint="eastAsia" w:ascii="宋体" w:hAnsi="宋体" w:cs="宋体"/>
          <w:sz w:val="24"/>
          <w:szCs w:val="21"/>
          <w:highlight w:val="none"/>
        </w:rPr>
        <w:t>发包人(全称)：</w:t>
      </w:r>
      <w:r>
        <w:rPr>
          <w:rFonts w:hint="eastAsia" w:ascii="宋体" w:hAnsi="宋体" w:cs="宋体"/>
          <w:sz w:val="24"/>
          <w:szCs w:val="21"/>
          <w:highlight w:val="none"/>
          <w:u w:val="single"/>
        </w:rPr>
        <w:t xml:space="preserve"> 南京医科大学    </w:t>
      </w:r>
    </w:p>
    <w:p w14:paraId="19F776FE">
      <w:pPr>
        <w:adjustRightInd w:val="0"/>
        <w:snapToGrid w:val="0"/>
        <w:spacing w:line="440" w:lineRule="exact"/>
        <w:ind w:firstLine="482"/>
        <w:rPr>
          <w:rFonts w:ascii="宋体" w:hAnsi="宋体" w:cs="宋体"/>
          <w:sz w:val="24"/>
          <w:szCs w:val="21"/>
          <w:highlight w:val="none"/>
          <w:u w:val="single"/>
        </w:rPr>
      </w:pPr>
      <w:r>
        <w:rPr>
          <w:rFonts w:hint="eastAsia" w:ascii="宋体" w:hAnsi="宋体" w:cs="宋体"/>
          <w:sz w:val="24"/>
          <w:szCs w:val="21"/>
          <w:highlight w:val="none"/>
        </w:rPr>
        <w:t>承包人(全称)：_______________</w:t>
      </w:r>
    </w:p>
    <w:p w14:paraId="3590A199">
      <w:pPr>
        <w:adjustRightInd w:val="0"/>
        <w:snapToGrid w:val="0"/>
        <w:spacing w:line="440" w:lineRule="exact"/>
        <w:ind w:firstLine="482"/>
        <w:jc w:val="left"/>
        <w:rPr>
          <w:rFonts w:ascii="宋体" w:hAnsi="宋体" w:cs="宋体"/>
          <w:sz w:val="24"/>
          <w:szCs w:val="21"/>
          <w:highlight w:val="none"/>
        </w:rPr>
      </w:pPr>
      <w:r>
        <w:rPr>
          <w:rFonts w:hint="eastAsia" w:ascii="宋体" w:hAnsi="宋体" w:cs="宋体"/>
          <w:sz w:val="24"/>
          <w:szCs w:val="21"/>
          <w:highlight w:val="none"/>
        </w:rPr>
        <w:t>为保证</w:t>
      </w:r>
      <w:r>
        <w:rPr>
          <w:rFonts w:hint="eastAsia" w:ascii="宋体" w:hAnsi="宋体" w:cs="宋体"/>
          <w:sz w:val="24"/>
          <w:szCs w:val="21"/>
          <w:highlight w:val="none"/>
          <w:u w:val="single"/>
        </w:rPr>
        <w:t xml:space="preserve">                           </w:t>
      </w:r>
      <w:r>
        <w:rPr>
          <w:rFonts w:hint="eastAsia" w:ascii="宋体" w:hAnsi="宋体" w:cs="宋体"/>
          <w:sz w:val="24"/>
          <w:szCs w:val="21"/>
          <w:highlight w:val="none"/>
        </w:rPr>
        <w:t>（工程名称）在合理使用期限内正常使用，发包人承包人协商一致签订工程质量保修书。承包人在质量保修期内按照有关管理规定及双方约定承担工程质量保修责任。</w:t>
      </w:r>
    </w:p>
    <w:p w14:paraId="1C306BDD">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一、工程质量保修范围和内容</w:t>
      </w:r>
    </w:p>
    <w:p w14:paraId="1B4C40EF">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质量保修范围根据国家有关规定进行，具体质量保修内容双方约定如下：</w:t>
      </w:r>
    </w:p>
    <w:p w14:paraId="16E7FAE8">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二、质量保修期</w:t>
      </w:r>
    </w:p>
    <w:p w14:paraId="78F97A4E">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质量保修期从工程经过发包人或发包人上级项目管理部门或工程质量管理部门验收合格后之日算起。分单项竣工验收的工程，按单项工程分别计算质量保修期。</w:t>
      </w:r>
    </w:p>
    <w:p w14:paraId="07EFA82B">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双方根据国家有关规定，结合具体工程约定质量保修期如下：</w:t>
      </w:r>
    </w:p>
    <w:p w14:paraId="73454A96">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1.土建工程为</w:t>
      </w:r>
      <w:r>
        <w:rPr>
          <w:rFonts w:hint="eastAsia" w:ascii="宋体" w:hAnsi="宋体" w:cs="宋体"/>
          <w:sz w:val="24"/>
          <w:szCs w:val="21"/>
          <w:highlight w:val="none"/>
          <w:u w:val="single"/>
        </w:rPr>
        <w:t>设计文件规定的合理使用年限</w:t>
      </w:r>
      <w:r>
        <w:rPr>
          <w:rFonts w:hint="eastAsia" w:ascii="宋体" w:hAnsi="宋体" w:cs="宋体"/>
          <w:sz w:val="24"/>
          <w:szCs w:val="21"/>
          <w:highlight w:val="none"/>
        </w:rPr>
        <w:t>；</w:t>
      </w:r>
    </w:p>
    <w:p w14:paraId="18678336">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2.电气管线、上下水管线安装工程为</w:t>
      </w:r>
      <w:r>
        <w:rPr>
          <w:rFonts w:hint="eastAsia" w:ascii="宋体" w:hAnsi="宋体" w:cs="宋体"/>
          <w:sz w:val="24"/>
          <w:szCs w:val="21"/>
          <w:highlight w:val="none"/>
          <w:u w:val="single"/>
        </w:rPr>
        <w:t xml:space="preserve">         </w:t>
      </w:r>
      <w:r>
        <w:rPr>
          <w:rFonts w:hint="eastAsia" w:ascii="宋体" w:hAnsi="宋体" w:cs="宋体"/>
          <w:sz w:val="24"/>
          <w:szCs w:val="21"/>
          <w:highlight w:val="none"/>
        </w:rPr>
        <w:t>；</w:t>
      </w:r>
    </w:p>
    <w:p w14:paraId="2D962DA1">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3.供热及供冷为</w:t>
      </w:r>
      <w:r>
        <w:rPr>
          <w:rFonts w:hint="eastAsia" w:ascii="宋体" w:hAnsi="宋体" w:cs="宋体"/>
          <w:sz w:val="24"/>
          <w:szCs w:val="21"/>
          <w:highlight w:val="none"/>
          <w:u w:val="single"/>
        </w:rPr>
        <w:t xml:space="preserve">     </w:t>
      </w:r>
      <w:r>
        <w:rPr>
          <w:rFonts w:hint="eastAsia" w:ascii="宋体" w:hAnsi="宋体" w:cs="宋体"/>
          <w:sz w:val="24"/>
          <w:szCs w:val="21"/>
          <w:highlight w:val="none"/>
        </w:rPr>
        <w:t>个采暖期及供冷期；</w:t>
      </w:r>
    </w:p>
    <w:p w14:paraId="1CB2A128">
      <w:pPr>
        <w:bidi w:val="0"/>
        <w:rPr>
          <w:rFonts w:ascii="宋体" w:hAnsi="宋体" w:cs="宋体"/>
          <w:sz w:val="24"/>
          <w:szCs w:val="21"/>
          <w:highlight w:val="none"/>
        </w:rPr>
      </w:pPr>
      <w:r>
        <w:rPr>
          <w:rFonts w:hint="eastAsia" w:ascii="宋体" w:hAnsi="宋体" w:cs="宋体"/>
          <w:sz w:val="24"/>
          <w:szCs w:val="21"/>
          <w:highlight w:val="none"/>
        </w:rPr>
        <w:t>4.其他约定：</w:t>
      </w:r>
      <w:r>
        <w:rPr>
          <w:rFonts w:hint="eastAsia" w:ascii="宋体" w:hAnsi="宋体" w:cs="宋体"/>
          <w:b/>
          <w:bCs/>
          <w:sz w:val="24"/>
          <w:szCs w:val="21"/>
          <w:highlight w:val="none"/>
          <w:u w:val="single"/>
        </w:rPr>
        <w:t>本工程质量保修期从工程经过发包人或发包人上级项目管理部门或工程质量管理部门验收合格交付使用之日算起   年。其余按国家相关规定执行。</w:t>
      </w:r>
    </w:p>
    <w:p w14:paraId="2108A982">
      <w:pPr>
        <w:adjustRightInd w:val="0"/>
        <w:snapToGrid w:val="0"/>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三、质量保修责任</w:t>
      </w:r>
    </w:p>
    <w:p w14:paraId="00D255D0">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1.属于保修范围和内容的项目，承包人应在接到修理通知之日后7天内派人修理。承包人不在约定期限内，派人修理，发包人可委托其他人员修理，保修费用从质量保修金内扣除。</w:t>
      </w:r>
    </w:p>
    <w:p w14:paraId="1A6D1538">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2.发生须紧急抢修事故(如上水跑水、暖气漏水漏气、燃气漏气等)，承包人接到事故通知后，应立即到达事故现场抢修。非承包人施工质量引起的事故，抢修费用由发包人承担。</w:t>
      </w:r>
    </w:p>
    <w:p w14:paraId="72F4A32A">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3.在国家规定的工程合理使用期限内，承包人确保地基基础工程和主体结构的质量。因承包人原因致使工程在合理使用期限内造成人身和财产损害的，承包人应承担损害赔偿责任。</w:t>
      </w:r>
    </w:p>
    <w:p w14:paraId="087DA6C9">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四、质量保修金的支付</w:t>
      </w:r>
    </w:p>
    <w:p w14:paraId="48FBC1DD">
      <w:pPr>
        <w:adjustRightInd w:val="0"/>
        <w:snapToGrid w:val="0"/>
        <w:spacing w:line="440" w:lineRule="exact"/>
        <w:ind w:firstLine="480"/>
        <w:rPr>
          <w:rFonts w:ascii="宋体" w:hAnsi="宋体" w:cs="宋体"/>
          <w:b/>
          <w:sz w:val="24"/>
          <w:szCs w:val="21"/>
          <w:highlight w:val="none"/>
        </w:rPr>
      </w:pPr>
      <w:r>
        <w:rPr>
          <w:rFonts w:hint="eastAsia" w:ascii="宋体" w:hAnsi="宋体" w:cs="宋体"/>
          <w:b/>
          <w:sz w:val="24"/>
          <w:szCs w:val="21"/>
          <w:highlight w:val="none"/>
        </w:rPr>
        <w:t>本工程约定的工程质量保修金为最终结算审计价款的</w:t>
      </w:r>
      <w:r>
        <w:rPr>
          <w:rFonts w:hint="eastAsia" w:ascii="宋体" w:hAnsi="宋体" w:cs="宋体"/>
          <w:b/>
          <w:color w:val="00B050"/>
          <w:sz w:val="24"/>
          <w:szCs w:val="21"/>
          <w:highlight w:val="none"/>
        </w:rPr>
        <w:t xml:space="preserve"> </w:t>
      </w:r>
      <w:r>
        <w:rPr>
          <w:rFonts w:hint="eastAsia" w:ascii="宋体" w:hAnsi="宋体" w:cs="宋体"/>
          <w:b/>
          <w:sz w:val="24"/>
          <w:szCs w:val="21"/>
          <w:highlight w:val="none"/>
          <w:u w:val="single"/>
        </w:rPr>
        <w:t xml:space="preserve"> 3 </w:t>
      </w:r>
      <w:r>
        <w:rPr>
          <w:rFonts w:hint="eastAsia" w:ascii="宋体" w:hAnsi="宋体" w:cs="宋体"/>
          <w:b/>
          <w:color w:val="00B050"/>
          <w:sz w:val="24"/>
          <w:szCs w:val="21"/>
          <w:highlight w:val="none"/>
          <w:u w:val="single"/>
        </w:rPr>
        <w:t xml:space="preserve"> </w:t>
      </w:r>
      <w:r>
        <w:rPr>
          <w:rFonts w:hint="eastAsia" w:ascii="宋体" w:hAnsi="宋体" w:cs="宋体"/>
          <w:b/>
          <w:sz w:val="24"/>
          <w:szCs w:val="21"/>
          <w:highlight w:val="none"/>
          <w:u w:val="single"/>
        </w:rPr>
        <w:t>％</w:t>
      </w:r>
      <w:r>
        <w:rPr>
          <w:rFonts w:hint="eastAsia" w:ascii="宋体" w:hAnsi="宋体" w:cs="宋体"/>
          <w:b/>
          <w:sz w:val="24"/>
          <w:szCs w:val="21"/>
          <w:highlight w:val="none"/>
        </w:rPr>
        <w:t xml:space="preserve"> 。</w:t>
      </w:r>
    </w:p>
    <w:p w14:paraId="66E10529">
      <w:pPr>
        <w:adjustRightInd w:val="0"/>
        <w:snapToGrid w:val="0"/>
        <w:spacing w:line="440" w:lineRule="exact"/>
        <w:ind w:firstLine="600" w:firstLineChars="250"/>
        <w:rPr>
          <w:rFonts w:ascii="宋体" w:hAnsi="宋体" w:cs="宋体"/>
          <w:sz w:val="24"/>
          <w:szCs w:val="21"/>
          <w:highlight w:val="none"/>
        </w:rPr>
      </w:pPr>
      <w:r>
        <w:rPr>
          <w:rFonts w:hint="eastAsia" w:ascii="宋体" w:hAnsi="宋体" w:cs="宋体"/>
          <w:sz w:val="24"/>
          <w:szCs w:val="21"/>
          <w:highlight w:val="none"/>
        </w:rPr>
        <w:t>本工程双方约定承包人向发包人支付工程质量保修金金额为</w:t>
      </w:r>
      <w:r>
        <w:rPr>
          <w:rFonts w:hint="eastAsia" w:ascii="宋体" w:hAnsi="宋体" w:cs="宋体"/>
          <w:sz w:val="24"/>
          <w:szCs w:val="21"/>
          <w:highlight w:val="none"/>
          <w:u w:val="single"/>
        </w:rPr>
        <w:t xml:space="preserve">     /       </w:t>
      </w:r>
      <w:r>
        <w:rPr>
          <w:rFonts w:hint="eastAsia" w:ascii="宋体" w:hAnsi="宋体" w:cs="宋体"/>
          <w:sz w:val="24"/>
          <w:szCs w:val="21"/>
          <w:highlight w:val="none"/>
        </w:rPr>
        <w:t>（大写）。质量保修金银行利率为</w:t>
      </w:r>
      <w:r>
        <w:rPr>
          <w:rFonts w:hint="eastAsia" w:ascii="宋体" w:hAnsi="宋体" w:cs="宋体"/>
          <w:sz w:val="24"/>
          <w:szCs w:val="21"/>
          <w:highlight w:val="none"/>
          <w:u w:val="single"/>
        </w:rPr>
        <w:t xml:space="preserve">       零         </w:t>
      </w:r>
      <w:r>
        <w:rPr>
          <w:rFonts w:hint="eastAsia" w:ascii="宋体" w:hAnsi="宋体" w:cs="宋体"/>
          <w:sz w:val="24"/>
          <w:szCs w:val="21"/>
          <w:highlight w:val="none"/>
        </w:rPr>
        <w:t xml:space="preserve"> 。</w:t>
      </w:r>
    </w:p>
    <w:p w14:paraId="3331AD99">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五、质量保修金的返还</w:t>
      </w:r>
    </w:p>
    <w:p w14:paraId="0F7C0551">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自竣工验收通过交付使用之日起至质量保修期结束,将保修金返还给承包人。</w:t>
      </w:r>
    </w:p>
    <w:p w14:paraId="172B9726">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六、其他</w:t>
      </w:r>
    </w:p>
    <w:p w14:paraId="07D879AD">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双方约定的其他工程质量保修事项：</w:t>
      </w:r>
      <w:r>
        <w:rPr>
          <w:rFonts w:hint="eastAsia" w:ascii="宋体" w:hAnsi="宋体" w:cs="宋体"/>
          <w:sz w:val="24"/>
          <w:szCs w:val="21"/>
          <w:highlight w:val="none"/>
          <w:u w:val="single"/>
        </w:rPr>
        <w:t>__见承包人投标文件</w:t>
      </w:r>
      <w:r>
        <w:rPr>
          <w:rFonts w:hint="eastAsia" w:ascii="宋体" w:hAnsi="宋体" w:cs="宋体"/>
          <w:sz w:val="24"/>
          <w:szCs w:val="21"/>
          <w:highlight w:val="none"/>
        </w:rPr>
        <w:t>。</w:t>
      </w:r>
    </w:p>
    <w:p w14:paraId="57034156">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本工程质量保修书作为施工合同附件，由施工合同发包人承包人双方共同签署。</w:t>
      </w:r>
    </w:p>
    <w:p w14:paraId="34A38666">
      <w:pPr>
        <w:adjustRightInd w:val="0"/>
        <w:snapToGrid w:val="0"/>
        <w:spacing w:line="440" w:lineRule="exact"/>
        <w:rPr>
          <w:rFonts w:ascii="宋体" w:hAnsi="宋体" w:cs="宋体"/>
          <w:sz w:val="24"/>
          <w:szCs w:val="21"/>
          <w:highlight w:val="none"/>
        </w:rPr>
      </w:pPr>
    </w:p>
    <w:p w14:paraId="3B82C1F8">
      <w:pPr>
        <w:adjustRightInd w:val="0"/>
        <w:snapToGrid w:val="0"/>
        <w:spacing w:line="440" w:lineRule="exact"/>
        <w:ind w:firstLine="482"/>
        <w:rPr>
          <w:rFonts w:ascii="宋体" w:hAnsi="宋体" w:cs="宋体"/>
          <w:sz w:val="24"/>
          <w:szCs w:val="21"/>
          <w:highlight w:val="none"/>
        </w:rPr>
      </w:pPr>
    </w:p>
    <w:p w14:paraId="75838E93">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发  包  人(公章)：                   承  包  人(公章)：</w:t>
      </w:r>
    </w:p>
    <w:p w14:paraId="796FCEB8">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rPr>
        <w:t>法定代表人或授权代表(签字)：       法定代表人或授权代表(签字)：</w:t>
      </w:r>
    </w:p>
    <w:p w14:paraId="1680C98F">
      <w:pPr>
        <w:adjustRightInd w:val="0"/>
        <w:snapToGrid w:val="0"/>
        <w:spacing w:line="440" w:lineRule="exact"/>
        <w:ind w:firstLine="482"/>
        <w:rPr>
          <w:rFonts w:ascii="宋体" w:hAnsi="宋体" w:cs="宋体"/>
          <w:sz w:val="24"/>
          <w:szCs w:val="21"/>
          <w:highlight w:val="none"/>
        </w:rPr>
      </w:pPr>
      <w:r>
        <w:rPr>
          <w:rFonts w:hint="eastAsia" w:ascii="宋体" w:hAnsi="宋体" w:cs="宋体"/>
          <w:sz w:val="24"/>
          <w:szCs w:val="21"/>
          <w:highlight w:val="none"/>
          <w:u w:val="single"/>
        </w:rPr>
        <w:t xml:space="preserve">          </w:t>
      </w:r>
      <w:r>
        <w:rPr>
          <w:rFonts w:hint="eastAsia" w:ascii="宋体" w:hAnsi="宋体" w:cs="宋体"/>
          <w:sz w:val="24"/>
          <w:szCs w:val="21"/>
          <w:highlight w:val="none"/>
        </w:rPr>
        <w:t xml:space="preserve">年 </w:t>
      </w:r>
      <w:r>
        <w:rPr>
          <w:rFonts w:hint="eastAsia" w:ascii="宋体" w:hAnsi="宋体" w:cs="宋体"/>
          <w:sz w:val="24"/>
          <w:szCs w:val="21"/>
          <w:highlight w:val="none"/>
          <w:u w:val="single"/>
        </w:rPr>
        <w:t xml:space="preserve">       </w:t>
      </w:r>
      <w:r>
        <w:rPr>
          <w:rFonts w:hint="eastAsia" w:ascii="宋体" w:hAnsi="宋体" w:cs="宋体"/>
          <w:sz w:val="24"/>
          <w:szCs w:val="21"/>
          <w:highlight w:val="none"/>
        </w:rPr>
        <w:t xml:space="preserve"> 月 </w:t>
      </w:r>
      <w:r>
        <w:rPr>
          <w:rFonts w:hint="eastAsia" w:ascii="宋体" w:hAnsi="宋体" w:cs="宋体"/>
          <w:sz w:val="24"/>
          <w:szCs w:val="21"/>
          <w:highlight w:val="none"/>
          <w:u w:val="single"/>
        </w:rPr>
        <w:t xml:space="preserve">      </w:t>
      </w:r>
      <w:r>
        <w:rPr>
          <w:rFonts w:hint="eastAsia" w:ascii="宋体" w:hAnsi="宋体" w:cs="宋体"/>
          <w:sz w:val="24"/>
          <w:szCs w:val="21"/>
          <w:highlight w:val="none"/>
        </w:rPr>
        <w:t xml:space="preserve"> 日   </w:t>
      </w:r>
      <w:r>
        <w:rPr>
          <w:rFonts w:hint="eastAsia" w:ascii="宋体" w:hAnsi="宋体" w:cs="宋体"/>
          <w:sz w:val="24"/>
          <w:szCs w:val="21"/>
          <w:highlight w:val="none"/>
          <w:u w:val="single"/>
        </w:rPr>
        <w:t xml:space="preserve">      </w:t>
      </w:r>
      <w:r>
        <w:rPr>
          <w:rFonts w:hint="eastAsia" w:ascii="宋体" w:hAnsi="宋体" w:cs="宋体"/>
          <w:sz w:val="24"/>
          <w:szCs w:val="21"/>
          <w:highlight w:val="none"/>
        </w:rPr>
        <w:t xml:space="preserve"> 年 </w:t>
      </w:r>
      <w:r>
        <w:rPr>
          <w:rFonts w:hint="eastAsia" w:ascii="宋体" w:hAnsi="宋体" w:cs="宋体"/>
          <w:sz w:val="24"/>
          <w:szCs w:val="21"/>
          <w:highlight w:val="none"/>
          <w:u w:val="single"/>
        </w:rPr>
        <w:t xml:space="preserve">      </w:t>
      </w:r>
      <w:r>
        <w:rPr>
          <w:rFonts w:hint="eastAsia" w:ascii="宋体" w:hAnsi="宋体" w:cs="宋体"/>
          <w:sz w:val="24"/>
          <w:szCs w:val="21"/>
          <w:highlight w:val="none"/>
        </w:rPr>
        <w:t xml:space="preserve"> 月 </w:t>
      </w:r>
      <w:r>
        <w:rPr>
          <w:rFonts w:hint="eastAsia" w:ascii="宋体" w:hAnsi="宋体" w:cs="宋体"/>
          <w:sz w:val="24"/>
          <w:szCs w:val="21"/>
          <w:highlight w:val="none"/>
          <w:u w:val="single"/>
        </w:rPr>
        <w:t xml:space="preserve">      </w:t>
      </w:r>
      <w:r>
        <w:rPr>
          <w:rFonts w:hint="eastAsia" w:ascii="宋体" w:hAnsi="宋体" w:cs="宋体"/>
          <w:sz w:val="24"/>
          <w:szCs w:val="21"/>
          <w:highlight w:val="none"/>
        </w:rPr>
        <w:t xml:space="preserve"> 日</w:t>
      </w:r>
    </w:p>
    <w:p w14:paraId="7E78BA5F">
      <w:pPr>
        <w:spacing w:line="440" w:lineRule="exact"/>
        <w:rPr>
          <w:rFonts w:ascii="宋体" w:hAnsi="宋体" w:cs="宋体"/>
          <w:sz w:val="24"/>
          <w:highlight w:val="none"/>
        </w:rPr>
      </w:pPr>
    </w:p>
    <w:p w14:paraId="5AEE0106">
      <w:pPr>
        <w:spacing w:line="440" w:lineRule="exact"/>
        <w:rPr>
          <w:rFonts w:ascii="宋体" w:hAnsi="宋体" w:cs="宋体"/>
          <w:sz w:val="24"/>
          <w:highlight w:val="none"/>
        </w:rPr>
      </w:pPr>
    </w:p>
    <w:p w14:paraId="0206498D">
      <w:pPr>
        <w:spacing w:line="440" w:lineRule="exact"/>
        <w:rPr>
          <w:rFonts w:ascii="宋体" w:hAnsi="宋体" w:cs="宋体"/>
          <w:sz w:val="24"/>
          <w:highlight w:val="none"/>
        </w:rPr>
      </w:pPr>
    </w:p>
    <w:p w14:paraId="4A84EA7A">
      <w:pPr>
        <w:spacing w:line="440" w:lineRule="exact"/>
        <w:rPr>
          <w:rFonts w:ascii="宋体" w:hAnsi="宋体" w:cs="宋体"/>
          <w:sz w:val="24"/>
          <w:highlight w:val="none"/>
        </w:rPr>
      </w:pPr>
    </w:p>
    <w:p w14:paraId="261FC1AB">
      <w:pPr>
        <w:spacing w:line="440" w:lineRule="exact"/>
        <w:rPr>
          <w:rFonts w:ascii="宋体" w:hAnsi="宋体" w:cs="宋体"/>
          <w:sz w:val="24"/>
          <w:highlight w:val="none"/>
        </w:rPr>
      </w:pPr>
    </w:p>
    <w:p w14:paraId="750642B4">
      <w:pPr>
        <w:spacing w:line="440" w:lineRule="exact"/>
        <w:rPr>
          <w:rFonts w:ascii="宋体" w:hAnsi="宋体" w:cs="宋体"/>
          <w:sz w:val="24"/>
          <w:highlight w:val="none"/>
        </w:rPr>
      </w:pPr>
    </w:p>
    <w:p w14:paraId="2E36D687">
      <w:pPr>
        <w:spacing w:line="440" w:lineRule="exact"/>
        <w:rPr>
          <w:rFonts w:ascii="宋体" w:hAnsi="宋体" w:cs="宋体"/>
          <w:sz w:val="24"/>
          <w:highlight w:val="none"/>
        </w:rPr>
      </w:pPr>
    </w:p>
    <w:p w14:paraId="160B7E49">
      <w:pPr>
        <w:spacing w:line="440" w:lineRule="exact"/>
        <w:rPr>
          <w:rFonts w:ascii="宋体" w:hAnsi="宋体" w:cs="宋体"/>
          <w:sz w:val="24"/>
          <w:highlight w:val="none"/>
        </w:rPr>
      </w:pPr>
    </w:p>
    <w:p w14:paraId="148D8802">
      <w:pPr>
        <w:spacing w:line="440" w:lineRule="exact"/>
        <w:rPr>
          <w:rFonts w:ascii="宋体" w:hAnsi="宋体" w:cs="宋体"/>
          <w:sz w:val="24"/>
          <w:highlight w:val="none"/>
        </w:rPr>
      </w:pPr>
    </w:p>
    <w:p w14:paraId="6A055AD2">
      <w:pPr>
        <w:spacing w:line="440" w:lineRule="exact"/>
        <w:rPr>
          <w:rFonts w:ascii="宋体" w:hAnsi="宋体" w:cs="宋体"/>
          <w:sz w:val="24"/>
          <w:highlight w:val="none"/>
        </w:rPr>
      </w:pPr>
    </w:p>
    <w:p w14:paraId="1B461785">
      <w:pPr>
        <w:spacing w:line="440" w:lineRule="exact"/>
        <w:rPr>
          <w:rFonts w:ascii="宋体" w:hAnsi="宋体" w:cs="宋体"/>
          <w:sz w:val="24"/>
          <w:highlight w:val="none"/>
        </w:rPr>
      </w:pPr>
    </w:p>
    <w:p w14:paraId="781E14DF">
      <w:pPr>
        <w:spacing w:line="440" w:lineRule="exact"/>
        <w:rPr>
          <w:rFonts w:ascii="宋体" w:hAnsi="宋体" w:cs="宋体"/>
          <w:sz w:val="24"/>
          <w:highlight w:val="none"/>
        </w:rPr>
      </w:pPr>
    </w:p>
    <w:p w14:paraId="7688038B">
      <w:pPr>
        <w:spacing w:line="440" w:lineRule="exact"/>
        <w:rPr>
          <w:rFonts w:ascii="宋体" w:hAnsi="宋体" w:cs="宋体"/>
          <w:sz w:val="24"/>
          <w:highlight w:val="none"/>
        </w:rPr>
      </w:pPr>
    </w:p>
    <w:p w14:paraId="5EE4711B">
      <w:pPr>
        <w:spacing w:line="440" w:lineRule="exact"/>
        <w:rPr>
          <w:rFonts w:ascii="宋体" w:hAnsi="宋体" w:cs="宋体"/>
          <w:sz w:val="24"/>
          <w:highlight w:val="none"/>
        </w:rPr>
      </w:pPr>
    </w:p>
    <w:p w14:paraId="41395258">
      <w:pPr>
        <w:pStyle w:val="10"/>
        <w:ind w:left="1260"/>
        <w:rPr>
          <w:rFonts w:ascii="宋体" w:hAnsi="宋体" w:cs="宋体"/>
          <w:sz w:val="24"/>
          <w:szCs w:val="24"/>
          <w:highlight w:val="none"/>
        </w:rPr>
      </w:pPr>
    </w:p>
    <w:p w14:paraId="2C82E4A2">
      <w:pPr>
        <w:rPr>
          <w:highlight w:val="none"/>
        </w:rPr>
      </w:pPr>
    </w:p>
    <w:p w14:paraId="62129FA9">
      <w:pPr>
        <w:spacing w:line="440" w:lineRule="exact"/>
        <w:rPr>
          <w:rFonts w:ascii="宋体" w:hAnsi="宋体" w:cs="宋体"/>
          <w:sz w:val="24"/>
          <w:highlight w:val="none"/>
        </w:rPr>
      </w:pPr>
    </w:p>
    <w:p w14:paraId="6B3938D5">
      <w:pPr>
        <w:spacing w:line="440" w:lineRule="exact"/>
        <w:rPr>
          <w:rFonts w:ascii="宋体" w:hAnsi="宋体" w:cs="宋体"/>
          <w:sz w:val="24"/>
          <w:highlight w:val="none"/>
        </w:rPr>
      </w:pPr>
    </w:p>
    <w:p w14:paraId="77A98E99">
      <w:pPr>
        <w:spacing w:line="440" w:lineRule="exact"/>
        <w:rPr>
          <w:rFonts w:ascii="宋体" w:hAnsi="宋体" w:cs="宋体"/>
          <w:sz w:val="24"/>
          <w:highlight w:val="none"/>
        </w:rPr>
      </w:pPr>
    </w:p>
    <w:p w14:paraId="7230DAF6">
      <w:pPr>
        <w:rPr>
          <w:rFonts w:hint="eastAsia" w:ascii="宋体" w:hAnsi="宋体" w:cs="宋体"/>
          <w:sz w:val="24"/>
          <w:highlight w:val="none"/>
        </w:rPr>
      </w:pPr>
      <w:r>
        <w:rPr>
          <w:rFonts w:hint="eastAsia" w:ascii="宋体" w:hAnsi="宋体" w:cs="宋体"/>
          <w:sz w:val="24"/>
          <w:highlight w:val="none"/>
        </w:rPr>
        <w:br w:type="page"/>
      </w:r>
    </w:p>
    <w:p w14:paraId="5BC575D1">
      <w:pPr>
        <w:pStyle w:val="4"/>
        <w:bidi w:val="0"/>
        <w:rPr>
          <w:highlight w:val="none"/>
        </w:rPr>
      </w:pPr>
      <w:r>
        <w:rPr>
          <w:rFonts w:hint="eastAsia"/>
          <w:highlight w:val="none"/>
        </w:rPr>
        <w:t>附件2</w:t>
      </w:r>
    </w:p>
    <w:p w14:paraId="0CE8859C">
      <w:pPr>
        <w:spacing w:line="440" w:lineRule="exact"/>
        <w:ind w:firstLine="480"/>
        <w:jc w:val="center"/>
        <w:rPr>
          <w:rFonts w:ascii="宋体" w:hAnsi="宋体" w:cs="宋体"/>
          <w:color w:val="000000"/>
          <w:sz w:val="24"/>
          <w:highlight w:val="none"/>
        </w:rPr>
      </w:pPr>
      <w:r>
        <w:rPr>
          <w:rFonts w:hint="eastAsia" w:ascii="宋体" w:hAnsi="宋体" w:cs="宋体"/>
          <w:b/>
          <w:color w:val="000000"/>
          <w:sz w:val="24"/>
          <w:highlight w:val="none"/>
        </w:rPr>
        <w:t>建设工程承发包安全管理协议</w:t>
      </w:r>
    </w:p>
    <w:p w14:paraId="49B586FF">
      <w:pPr>
        <w:spacing w:line="440" w:lineRule="exact"/>
        <w:rPr>
          <w:rFonts w:ascii="宋体" w:hAnsi="宋体" w:cs="宋体"/>
          <w:color w:val="000000"/>
          <w:sz w:val="24"/>
          <w:highlight w:val="none"/>
        </w:rPr>
      </w:pPr>
      <w:r>
        <w:rPr>
          <w:rFonts w:hint="eastAsia" w:ascii="宋体" w:hAnsi="宋体" w:cs="宋体"/>
          <w:color w:val="000000"/>
          <w:sz w:val="24"/>
          <w:highlight w:val="none"/>
        </w:rPr>
        <w:t xml:space="preserve"> </w:t>
      </w:r>
    </w:p>
    <w:p w14:paraId="515E6D86">
      <w:pPr>
        <w:spacing w:line="440" w:lineRule="exact"/>
        <w:rPr>
          <w:rFonts w:ascii="宋体" w:hAnsi="宋体" w:cs="宋体"/>
          <w:color w:val="000000"/>
          <w:sz w:val="24"/>
          <w:szCs w:val="21"/>
          <w:highlight w:val="none"/>
          <w:u w:val="single"/>
        </w:rPr>
      </w:pPr>
      <w:r>
        <w:rPr>
          <w:rFonts w:hint="eastAsia" w:ascii="宋体" w:hAnsi="宋体" w:cs="宋体"/>
          <w:color w:val="000000"/>
          <w:sz w:val="24"/>
          <w:szCs w:val="21"/>
          <w:highlight w:val="none"/>
        </w:rPr>
        <w:t>发包单位：</w:t>
      </w:r>
      <w:r>
        <w:rPr>
          <w:rFonts w:hint="eastAsia" w:ascii="宋体" w:hAnsi="宋体" w:cs="宋体"/>
          <w:color w:val="000000"/>
          <w:sz w:val="24"/>
          <w:szCs w:val="21"/>
          <w:highlight w:val="none"/>
          <w:u w:val="single"/>
        </w:rPr>
        <w:t xml:space="preserve">南京医科大学（以下简称甲方） </w:t>
      </w:r>
    </w:p>
    <w:p w14:paraId="43F07072">
      <w:pPr>
        <w:spacing w:line="440" w:lineRule="exact"/>
        <w:rPr>
          <w:rFonts w:ascii="宋体" w:hAnsi="宋体" w:cs="宋体"/>
          <w:color w:val="000000"/>
          <w:sz w:val="24"/>
          <w:szCs w:val="21"/>
          <w:highlight w:val="none"/>
          <w:u w:val="single"/>
        </w:rPr>
      </w:pPr>
      <w:r>
        <w:rPr>
          <w:rFonts w:hint="eastAsia" w:ascii="宋体" w:hAnsi="宋体" w:cs="宋体"/>
          <w:color w:val="000000"/>
          <w:sz w:val="24"/>
          <w:szCs w:val="21"/>
          <w:highlight w:val="none"/>
        </w:rPr>
        <w:t>承包单位：</w:t>
      </w:r>
      <w:r>
        <w:rPr>
          <w:rFonts w:hint="eastAsia" w:ascii="宋体" w:hAnsi="宋体" w:cs="宋体"/>
          <w:color w:val="000000"/>
          <w:sz w:val="24"/>
          <w:szCs w:val="21"/>
          <w:highlight w:val="none"/>
          <w:u w:val="single"/>
        </w:rPr>
        <w:t xml:space="preserve">                       （以下简称乙方） </w:t>
      </w:r>
    </w:p>
    <w:p w14:paraId="75F3654F">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甲方将本工程项目发包给乙方施工，为贯彻“安全第一、预防为主”的方针，根据《江苏省工程安全管理暂行规定》和国家有关法规，明确双方的安全生产责任，确保施工安全，双方在签订工程合同的同时，签订本协议。 </w:t>
      </w:r>
    </w:p>
    <w:p w14:paraId="26881743">
      <w:pPr>
        <w:spacing w:line="440" w:lineRule="exact"/>
        <w:ind w:firstLine="482" w:firstLineChars="200"/>
        <w:rPr>
          <w:rFonts w:ascii="宋体" w:hAnsi="宋体" w:cs="宋体"/>
          <w:b/>
          <w:color w:val="000000"/>
          <w:sz w:val="24"/>
          <w:szCs w:val="21"/>
          <w:highlight w:val="none"/>
        </w:rPr>
      </w:pPr>
      <w:r>
        <w:rPr>
          <w:rFonts w:hint="eastAsia" w:ascii="宋体" w:hAnsi="宋体" w:cs="宋体"/>
          <w:b/>
          <w:color w:val="000000"/>
          <w:sz w:val="24"/>
          <w:szCs w:val="21"/>
          <w:highlight w:val="none"/>
        </w:rPr>
        <w:t xml:space="preserve">一、承包施工项目： </w:t>
      </w:r>
    </w:p>
    <w:p w14:paraId="322E23C5">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工程项目名称：                   </w:t>
      </w:r>
    </w:p>
    <w:p w14:paraId="0BD8329B">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工程地址</w:t>
      </w:r>
      <w:r>
        <w:rPr>
          <w:rFonts w:hint="eastAsia" w:ascii="宋体" w:hAnsi="宋体" w:cs="宋体"/>
          <w:sz w:val="24"/>
          <w:szCs w:val="21"/>
          <w:highlight w:val="none"/>
          <w:u w:val="single"/>
        </w:rPr>
        <w:t>：南京医科大学江宁校区内</w:t>
      </w:r>
    </w:p>
    <w:p w14:paraId="6FF1F37A">
      <w:pPr>
        <w:spacing w:line="440" w:lineRule="exact"/>
        <w:ind w:firstLine="480" w:firstLineChars="200"/>
        <w:rPr>
          <w:rFonts w:ascii="宋体" w:hAnsi="宋体" w:cs="宋体"/>
          <w:color w:val="000000"/>
          <w:sz w:val="24"/>
          <w:szCs w:val="21"/>
          <w:highlight w:val="none"/>
        </w:rPr>
      </w:pPr>
      <w:r>
        <w:rPr>
          <w:rFonts w:hint="eastAsia" w:ascii="宋体" w:hAnsi="宋体" w:cs="宋体"/>
          <w:sz w:val="24"/>
          <w:szCs w:val="21"/>
          <w:highlight w:val="none"/>
        </w:rPr>
        <w:t>承包范围：</w:t>
      </w:r>
      <w:r>
        <w:rPr>
          <w:rFonts w:hint="eastAsia" w:ascii="宋体" w:hAnsi="宋体" w:cs="宋体"/>
          <w:sz w:val="24"/>
          <w:szCs w:val="21"/>
          <w:highlight w:val="none"/>
          <w:u w:val="single"/>
        </w:rPr>
        <w:t>采购文件（具体以工程量</w:t>
      </w:r>
      <w:r>
        <w:rPr>
          <w:rFonts w:hint="eastAsia" w:ascii="宋体" w:hAnsi="宋体" w:cs="宋体"/>
          <w:color w:val="000000"/>
          <w:sz w:val="24"/>
          <w:szCs w:val="21"/>
          <w:highlight w:val="none"/>
          <w:u w:val="single"/>
        </w:rPr>
        <w:t>清单和招标人要求为准）</w:t>
      </w:r>
    </w:p>
    <w:p w14:paraId="60BB2941">
      <w:pPr>
        <w:spacing w:line="440" w:lineRule="exact"/>
        <w:ind w:firstLine="482" w:firstLineChars="200"/>
        <w:rPr>
          <w:rFonts w:ascii="宋体" w:hAnsi="宋体" w:cs="宋体"/>
          <w:color w:val="000000"/>
          <w:sz w:val="24"/>
          <w:szCs w:val="21"/>
          <w:highlight w:val="none"/>
        </w:rPr>
      </w:pPr>
      <w:r>
        <w:rPr>
          <w:rFonts w:hint="eastAsia" w:ascii="宋体" w:hAnsi="宋体" w:cs="宋体"/>
          <w:b/>
          <w:color w:val="000000"/>
          <w:sz w:val="24"/>
          <w:szCs w:val="21"/>
          <w:highlight w:val="none"/>
        </w:rPr>
        <w:t xml:space="preserve">二、工程项目施工期限： </w:t>
      </w:r>
      <w:r>
        <w:rPr>
          <w:rFonts w:hint="eastAsia" w:ascii="宋体" w:hAnsi="宋体" w:cs="宋体"/>
          <w:color w:val="000000"/>
          <w:sz w:val="24"/>
          <w:szCs w:val="21"/>
          <w:highlight w:val="none"/>
        </w:rPr>
        <w:t>共</w:t>
      </w:r>
      <w:r>
        <w:rPr>
          <w:rFonts w:hint="eastAsia" w:ascii="宋体" w:hAnsi="宋体" w:cs="宋体"/>
          <w:color w:val="000000"/>
          <w:sz w:val="24"/>
          <w:szCs w:val="21"/>
          <w:highlight w:val="none"/>
          <w:u w:val="single"/>
        </w:rPr>
        <w:t xml:space="preserve">    </w:t>
      </w:r>
      <w:r>
        <w:rPr>
          <w:rFonts w:hint="eastAsia" w:ascii="宋体" w:hAnsi="宋体" w:cs="宋体"/>
          <w:color w:val="000000"/>
          <w:sz w:val="24"/>
          <w:szCs w:val="21"/>
          <w:highlight w:val="none"/>
        </w:rPr>
        <w:t>个日历日（具体开工时间以甲方通知为准）</w:t>
      </w:r>
    </w:p>
    <w:p w14:paraId="1E765851">
      <w:pPr>
        <w:spacing w:line="440" w:lineRule="exact"/>
        <w:ind w:firstLine="482" w:firstLineChars="200"/>
        <w:rPr>
          <w:rFonts w:ascii="宋体" w:hAnsi="宋体" w:cs="宋体"/>
          <w:b/>
          <w:color w:val="000000"/>
          <w:sz w:val="24"/>
          <w:szCs w:val="21"/>
          <w:highlight w:val="none"/>
        </w:rPr>
      </w:pPr>
      <w:r>
        <w:rPr>
          <w:rFonts w:hint="eastAsia" w:ascii="宋体" w:hAnsi="宋体" w:cs="宋体"/>
          <w:b/>
          <w:color w:val="000000"/>
          <w:sz w:val="24"/>
          <w:szCs w:val="21"/>
          <w:highlight w:val="none"/>
        </w:rPr>
        <w:t xml:space="preserve">三、协议内容： </w:t>
      </w:r>
    </w:p>
    <w:p w14:paraId="10100094">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1.甲乙双方必须认真贯彻国家、江苏省和上级劳动保护、安全生产主管部门颁发的有关安全生产、消防工作的方针、政策、严格执行有关劳动保护法规、条例、规定。 </w:t>
      </w:r>
    </w:p>
    <w:p w14:paraId="68FAE498">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2.乙方应有安全管理组织体制，包括抓安全生产的领导，各级专职和兼职的安全干部，应有各工种的安全操作规程，特种作业人员的验证考核制度及各级安全生产岗位责任制和定期安全检查制度，安全教育制度等。 </w:t>
      </w:r>
    </w:p>
    <w:p w14:paraId="75FD7F20">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3.乙方在施工前要认真勘察现场：乙方进场后首先必须做好施工现场围护，防止闲杂人员进入施工现场，发生安全事故。 </w:t>
      </w:r>
    </w:p>
    <w:p w14:paraId="13046364">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4.工程项目由乙方按甲方的要求自行编实施性制施工组织设计；并制定有针对性的安全技术措施计划、严格按施工组织设计和有关安全要求施工。乙方应落实本工程安全生产的管理体系，管理体系中的人员名单上报甲方项目部备案，以便甲方监督管理。工地专职安全员必须持证上岗。 </w:t>
      </w:r>
    </w:p>
    <w:p w14:paraId="5C446BAD">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5.乙方必须认真对本单位职工进行安全生产制度及安全技术知识教育，增强法制观念，提高职工的安全生产思想意识和自我保护的能力，督促职工自觉遵守安全生产纪律、制度和法规。 </w:t>
      </w:r>
    </w:p>
    <w:p w14:paraId="3C072E2E">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6.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 </w:t>
      </w:r>
    </w:p>
    <w:p w14:paraId="78C8C282">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7.根据工程项目内容、特点，甲乙双方应做好安全技术交底，并有交底的书面材料，交底材料一式两份，由甲乙双方签字后各执一份。 </w:t>
      </w:r>
    </w:p>
    <w:p w14:paraId="1CADFCE7">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8.施工期间，乙方指派</w:t>
      </w:r>
      <w:r>
        <w:rPr>
          <w:rFonts w:hint="eastAsia" w:ascii="宋体" w:hAnsi="宋体" w:cs="宋体"/>
          <w:color w:val="000000"/>
          <w:sz w:val="24"/>
          <w:szCs w:val="21"/>
          <w:highlight w:val="none"/>
          <w:u w:val="single"/>
        </w:rPr>
        <w:t xml:space="preserve">       </w:t>
      </w:r>
      <w:r>
        <w:rPr>
          <w:rFonts w:hint="eastAsia" w:ascii="宋体" w:hAnsi="宋体" w:cs="宋体"/>
          <w:color w:val="000000"/>
          <w:sz w:val="24"/>
          <w:szCs w:val="21"/>
          <w:highlight w:val="none"/>
        </w:rPr>
        <w:t>同志负责本工程项目的有关安全、防火工作；甲方指派</w:t>
      </w:r>
      <w:r>
        <w:rPr>
          <w:rFonts w:hint="eastAsia" w:ascii="宋体" w:hAnsi="宋体" w:cs="宋体"/>
          <w:color w:val="000000"/>
          <w:sz w:val="24"/>
          <w:szCs w:val="21"/>
          <w:highlight w:val="none"/>
          <w:u w:val="single"/>
        </w:rPr>
        <w:t xml:space="preserve">         </w:t>
      </w:r>
      <w:r>
        <w:rPr>
          <w:rFonts w:hint="eastAsia" w:ascii="宋体" w:hAnsi="宋体" w:cs="宋体"/>
          <w:color w:val="000000"/>
          <w:sz w:val="24"/>
          <w:szCs w:val="21"/>
          <w:highlight w:val="none"/>
        </w:rPr>
        <w:t xml:space="preserve">同志负责联系、检查督促乙方执行有关安全、防火规定。甲乙双方应经常联系，相互协助检查和处理工程施工有关的安全、防火工作，共同预防事故发生。 </w:t>
      </w:r>
    </w:p>
    <w:p w14:paraId="4E27F89C">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9.乙方在施工期间必须严格执行和遵守甲方的安全生产、防火管理的各项规定，接受甲方的督促、检查和指导。甲方有协助乙方搞好安全生产、防火管理以及督促检查的义务，对于查出的隐患，乙方必须限期整改。 </w:t>
      </w:r>
    </w:p>
    <w:p w14:paraId="32E70C01">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10.在生产操作过程中的乙方员工防护用品，由乙方自理，乙方都应督促施工现场人员自觉穿戴好防护用品。 </w:t>
      </w:r>
    </w:p>
    <w:p w14:paraId="284DBED5">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11.乙方人员对所在的施工区域、作业环境、操作设施设备、工具用具等必须认真检查，发现隐患立即停止施工，并落实整改后方准施工。一经施工，就表示该施工单位确认施工场所、作业环境、设施设备、工具用具等符合安全要求和处于安全状态。乙方对施工过程中由于上述因素不良而导致的事故后果负责。 </w:t>
      </w:r>
    </w:p>
    <w:p w14:paraId="367E94A8">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12.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 </w:t>
      </w:r>
    </w:p>
    <w:p w14:paraId="0BEA530A">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13.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 </w:t>
      </w:r>
    </w:p>
    <w:p w14:paraId="013674F9">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14.乙方特种作业人员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使用电器、机械设备。 </w:t>
      </w:r>
    </w:p>
    <w:p w14:paraId="2C7ED899">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15.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14:paraId="394460A7">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16.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24小时值班，工地生活区内严禁乱拉乱接电线，严禁使用电炉、电饭煲、 电饭锅、电取暖器等，防止漏电触电事故发生。 </w:t>
      </w:r>
    </w:p>
    <w:p w14:paraId="3EE7642E">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17.乙方在施工中，应注意地下管线及高压架空线路的保护。甲方对地下管线和障碍物应详细交底，乙方应贯彻交底要求，如遇有情况，应及时向甲方和有关部门联系，采取保护措施。 </w:t>
      </w:r>
    </w:p>
    <w:p w14:paraId="58924533">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18.贯彻谁施工谁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用，有乙方承担。 </w:t>
      </w:r>
    </w:p>
    <w:p w14:paraId="7EA8AE11">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19．本协议经双方签字、盖章有效。作为合同正本的附件一式柒份。 </w:t>
      </w:r>
    </w:p>
    <w:p w14:paraId="2CBB4308">
      <w:pPr>
        <w:spacing w:line="440" w:lineRule="exact"/>
        <w:ind w:firstLine="480" w:firstLineChars="200"/>
        <w:rPr>
          <w:rFonts w:ascii="宋体" w:hAnsi="宋体" w:cs="宋体"/>
          <w:color w:val="000000"/>
          <w:sz w:val="24"/>
          <w:szCs w:val="21"/>
          <w:highlight w:val="none"/>
        </w:rPr>
      </w:pPr>
      <w:r>
        <w:rPr>
          <w:rFonts w:hint="eastAsia" w:ascii="宋体" w:hAnsi="宋体" w:cs="宋体"/>
          <w:color w:val="000000"/>
          <w:sz w:val="24"/>
          <w:szCs w:val="21"/>
          <w:highlight w:val="none"/>
        </w:rPr>
        <w:t xml:space="preserve">20．本协议同工程合同正本同日生效，甲、乙双方必须严格执行，由于违反本协议而造成伤亡事故，由违约方承担一切经济损失。 </w:t>
      </w:r>
    </w:p>
    <w:p w14:paraId="42C83206">
      <w:pPr>
        <w:spacing w:line="440" w:lineRule="exact"/>
        <w:rPr>
          <w:rFonts w:ascii="宋体" w:hAnsi="宋体" w:cs="宋体"/>
          <w:color w:val="000000"/>
          <w:sz w:val="24"/>
          <w:szCs w:val="21"/>
          <w:highlight w:val="none"/>
        </w:rPr>
      </w:pPr>
      <w:r>
        <w:rPr>
          <w:rFonts w:hint="eastAsia" w:ascii="宋体" w:hAnsi="宋体" w:cs="宋体"/>
          <w:color w:val="000000"/>
          <w:sz w:val="24"/>
          <w:szCs w:val="21"/>
          <w:highlight w:val="none"/>
        </w:rPr>
        <w:t xml:space="preserve"> </w:t>
      </w:r>
    </w:p>
    <w:p w14:paraId="37164E59">
      <w:pPr>
        <w:spacing w:line="440" w:lineRule="exact"/>
        <w:rPr>
          <w:rFonts w:ascii="宋体" w:hAnsi="宋体" w:cs="宋体"/>
          <w:color w:val="000000"/>
          <w:sz w:val="24"/>
          <w:szCs w:val="21"/>
          <w:highlight w:val="none"/>
        </w:rPr>
      </w:pPr>
    </w:p>
    <w:p w14:paraId="49EF692D">
      <w:pPr>
        <w:spacing w:line="440" w:lineRule="exact"/>
        <w:rPr>
          <w:rFonts w:ascii="宋体" w:hAnsi="宋体" w:cs="宋体"/>
          <w:color w:val="000000"/>
          <w:sz w:val="24"/>
          <w:szCs w:val="21"/>
          <w:highlight w:val="none"/>
        </w:rPr>
      </w:pPr>
    </w:p>
    <w:p w14:paraId="271C0286">
      <w:pPr>
        <w:spacing w:line="440" w:lineRule="exact"/>
        <w:rPr>
          <w:rFonts w:ascii="宋体" w:hAnsi="宋体" w:cs="宋体"/>
          <w:color w:val="000000"/>
          <w:sz w:val="24"/>
          <w:szCs w:val="21"/>
          <w:highlight w:val="none"/>
        </w:rPr>
      </w:pPr>
      <w:r>
        <w:rPr>
          <w:rFonts w:hint="eastAsia" w:ascii="宋体" w:hAnsi="宋体" w:cs="宋体"/>
          <w:color w:val="000000"/>
          <w:sz w:val="24"/>
          <w:szCs w:val="21"/>
          <w:highlight w:val="none"/>
        </w:rPr>
        <w:t>甲方（盖公章）：                        乙方（盖公章）：</w:t>
      </w:r>
    </w:p>
    <w:p w14:paraId="225219D1">
      <w:pPr>
        <w:pStyle w:val="9"/>
        <w:spacing w:line="440" w:lineRule="exact"/>
        <w:ind w:left="1470" w:right="1470"/>
        <w:rPr>
          <w:rFonts w:ascii="宋体" w:hAnsi="宋体" w:cs="宋体"/>
          <w:sz w:val="24"/>
          <w:szCs w:val="21"/>
          <w:highlight w:val="none"/>
        </w:rPr>
      </w:pPr>
    </w:p>
    <w:p w14:paraId="61D414FB">
      <w:pPr>
        <w:spacing w:line="440" w:lineRule="exact"/>
        <w:rPr>
          <w:rFonts w:ascii="宋体" w:hAnsi="宋体" w:cs="宋体"/>
          <w:color w:val="000000"/>
          <w:sz w:val="24"/>
          <w:szCs w:val="21"/>
          <w:highlight w:val="none"/>
        </w:rPr>
      </w:pPr>
      <w:r>
        <w:rPr>
          <w:rFonts w:hint="eastAsia" w:ascii="宋体" w:hAnsi="宋体" w:cs="宋体"/>
          <w:color w:val="000000"/>
          <w:sz w:val="24"/>
          <w:szCs w:val="21"/>
          <w:highlight w:val="none"/>
        </w:rPr>
        <w:t>法人代表或授权代表（签字）：            法人代表或授权代表（签字）</w:t>
      </w:r>
    </w:p>
    <w:p w14:paraId="309AC54F">
      <w:pPr>
        <w:spacing w:line="440" w:lineRule="exact"/>
        <w:rPr>
          <w:rFonts w:ascii="宋体" w:hAnsi="宋体" w:cs="宋体"/>
          <w:color w:val="000000"/>
          <w:sz w:val="24"/>
          <w:szCs w:val="21"/>
          <w:highlight w:val="none"/>
        </w:rPr>
      </w:pPr>
      <w:r>
        <w:rPr>
          <w:rFonts w:hint="eastAsia" w:ascii="宋体" w:hAnsi="宋体" w:cs="宋体"/>
          <w:color w:val="000000"/>
          <w:sz w:val="24"/>
          <w:szCs w:val="21"/>
          <w:highlight w:val="none"/>
        </w:rPr>
        <w:t xml:space="preserve">                    </w:t>
      </w:r>
    </w:p>
    <w:p w14:paraId="0E45F5BA">
      <w:pPr>
        <w:spacing w:line="440" w:lineRule="exact"/>
        <w:rPr>
          <w:rFonts w:ascii="宋体" w:hAnsi="宋体" w:cs="宋体"/>
          <w:sz w:val="24"/>
          <w:szCs w:val="21"/>
          <w:highlight w:val="none"/>
        </w:rPr>
      </w:pPr>
      <w:r>
        <w:rPr>
          <w:rFonts w:hint="eastAsia" w:ascii="宋体" w:hAnsi="宋体" w:cs="宋体"/>
          <w:color w:val="000000"/>
          <w:sz w:val="24"/>
          <w:szCs w:val="21"/>
          <w:highlight w:val="none"/>
        </w:rPr>
        <w:t xml:space="preserve">      年    月     日                              年    月    日</w:t>
      </w:r>
    </w:p>
    <w:p w14:paraId="7268C218">
      <w:pPr>
        <w:rPr>
          <w:rFonts w:hint="eastAsia" w:ascii="宋体" w:hAnsi="宋体" w:cs="宋体"/>
          <w:sz w:val="24"/>
          <w:highlight w:val="none"/>
        </w:rPr>
      </w:pPr>
      <w:r>
        <w:rPr>
          <w:rFonts w:hint="eastAsia" w:ascii="宋体" w:hAnsi="宋体" w:cs="宋体"/>
          <w:sz w:val="24"/>
          <w:highlight w:val="none"/>
        </w:rPr>
        <w:br w:type="page"/>
      </w:r>
    </w:p>
    <w:p w14:paraId="3609974F">
      <w:pPr>
        <w:pStyle w:val="4"/>
        <w:bidi w:val="0"/>
        <w:rPr>
          <w:highlight w:val="none"/>
        </w:rPr>
      </w:pPr>
      <w:r>
        <w:rPr>
          <w:rFonts w:hint="eastAsia"/>
          <w:highlight w:val="none"/>
        </w:rPr>
        <w:t>附件3：</w:t>
      </w:r>
    </w:p>
    <w:p w14:paraId="491E9CC0">
      <w:pPr>
        <w:spacing w:line="440" w:lineRule="exact"/>
        <w:ind w:firstLine="480"/>
        <w:jc w:val="center"/>
        <w:rPr>
          <w:rFonts w:ascii="宋体" w:hAnsi="宋体" w:cs="宋体"/>
          <w:b/>
          <w:color w:val="000000"/>
          <w:sz w:val="24"/>
          <w:highlight w:val="none"/>
        </w:rPr>
      </w:pPr>
      <w:r>
        <w:rPr>
          <w:rFonts w:hint="eastAsia" w:ascii="宋体" w:hAnsi="宋体" w:cs="宋体"/>
          <w:b/>
          <w:sz w:val="24"/>
          <w:highlight w:val="none"/>
        </w:rPr>
        <w:t>廉洁</w:t>
      </w:r>
      <w:r>
        <w:rPr>
          <w:rFonts w:hint="eastAsia" w:ascii="宋体" w:hAnsi="宋体" w:cs="宋体"/>
          <w:b/>
          <w:color w:val="000000"/>
          <w:sz w:val="24"/>
          <w:highlight w:val="none"/>
        </w:rPr>
        <w:t>合作协议</w:t>
      </w:r>
    </w:p>
    <w:p w14:paraId="2D1B7B6A">
      <w:pPr>
        <w:spacing w:line="440" w:lineRule="exact"/>
        <w:ind w:firstLine="600" w:firstLineChars="250"/>
        <w:rPr>
          <w:rFonts w:ascii="宋体" w:hAnsi="宋体" w:cs="宋体"/>
          <w:snapToGrid w:val="0"/>
          <w:sz w:val="24"/>
          <w:szCs w:val="21"/>
          <w:highlight w:val="none"/>
        </w:rPr>
      </w:pPr>
      <w:r>
        <w:rPr>
          <w:rFonts w:hint="eastAsia" w:ascii="宋体" w:hAnsi="宋体" w:cs="宋体"/>
          <w:sz w:val="24"/>
          <w:szCs w:val="21"/>
          <w:highlight w:val="none"/>
        </w:rPr>
        <w:t>甲方：</w:t>
      </w:r>
      <w:r>
        <w:rPr>
          <w:rFonts w:hint="eastAsia" w:ascii="宋体" w:hAnsi="宋体" w:cs="宋体"/>
          <w:snapToGrid w:val="0"/>
          <w:sz w:val="24"/>
          <w:szCs w:val="21"/>
          <w:highlight w:val="none"/>
        </w:rPr>
        <w:t>南京医科大学</w:t>
      </w:r>
    </w:p>
    <w:p w14:paraId="4D7BBD1D">
      <w:pPr>
        <w:spacing w:line="440" w:lineRule="exact"/>
        <w:ind w:firstLine="482"/>
        <w:rPr>
          <w:rFonts w:ascii="宋体" w:hAnsi="宋体" w:cs="宋体"/>
          <w:sz w:val="24"/>
          <w:szCs w:val="21"/>
          <w:highlight w:val="none"/>
        </w:rPr>
      </w:pPr>
      <w:r>
        <w:rPr>
          <w:rFonts w:hint="eastAsia" w:ascii="宋体" w:hAnsi="宋体" w:cs="宋体"/>
          <w:sz w:val="24"/>
          <w:szCs w:val="21"/>
          <w:highlight w:val="none"/>
        </w:rPr>
        <w:t xml:space="preserve">乙方： </w:t>
      </w:r>
    </w:p>
    <w:p w14:paraId="6A16BDBB">
      <w:pPr>
        <w:spacing w:line="440" w:lineRule="exact"/>
        <w:ind w:firstLine="482"/>
        <w:rPr>
          <w:rFonts w:ascii="宋体" w:hAnsi="宋体" w:cs="宋体"/>
          <w:color w:val="000000"/>
          <w:sz w:val="24"/>
          <w:szCs w:val="21"/>
          <w:highlight w:val="none"/>
        </w:rPr>
      </w:pPr>
      <w:r>
        <w:rPr>
          <w:rFonts w:hint="eastAsia" w:ascii="宋体" w:hAnsi="宋体" w:cs="宋体"/>
          <w:sz w:val="24"/>
          <w:szCs w:val="21"/>
          <w:highlight w:val="none"/>
        </w:rPr>
        <w:t>为加强甲乙双方廉政建设，规范招标</w:t>
      </w:r>
      <w:r>
        <w:rPr>
          <w:rFonts w:hint="eastAsia" w:ascii="宋体" w:hAnsi="宋体" w:cs="宋体"/>
          <w:color w:val="000000"/>
          <w:sz w:val="24"/>
          <w:szCs w:val="21"/>
          <w:highlight w:val="none"/>
        </w:rPr>
        <w:t>、采购、协议签订、协议履行等过程管理，保证双方工作人员公正廉洁，甲乙双方特订立如下协议：</w:t>
      </w:r>
    </w:p>
    <w:p w14:paraId="52BBE70A">
      <w:pPr>
        <w:spacing w:line="440" w:lineRule="exact"/>
        <w:ind w:firstLine="480"/>
        <w:rPr>
          <w:rFonts w:ascii="宋体" w:hAnsi="宋体" w:cs="宋体"/>
          <w:b/>
          <w:color w:val="000000"/>
          <w:sz w:val="24"/>
          <w:szCs w:val="21"/>
          <w:highlight w:val="none"/>
        </w:rPr>
      </w:pPr>
      <w:r>
        <w:rPr>
          <w:rFonts w:hint="eastAsia" w:ascii="宋体" w:hAnsi="宋体" w:cs="宋体"/>
          <w:b/>
          <w:color w:val="000000"/>
          <w:sz w:val="24"/>
          <w:szCs w:val="21"/>
          <w:highlight w:val="none"/>
        </w:rPr>
        <w:t>第一条甲乙双方共同履行的职责</w:t>
      </w:r>
    </w:p>
    <w:p w14:paraId="67EB1B0B">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（一）严格遵守党和国家有关法律法规和有关党风廉政规定。</w:t>
      </w:r>
    </w:p>
    <w:p w14:paraId="386FD1D8">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（二）双方的业务活动坚持公平、公正、诚信的原则，不应损害国家和企业利益。</w:t>
      </w:r>
    </w:p>
    <w:p w14:paraId="2D80ACDC">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（三）发现对方在业务活动中有违反廉政规定的行为，有及时提醒对方纠正的权利和义务。</w:t>
      </w:r>
    </w:p>
    <w:p w14:paraId="39029DB9">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（四）发现对方严重违反本协议条款及其他违反党风廉政规定的行为，有向其单位有关部门举报并要求告知处理结果的权利。</w:t>
      </w:r>
    </w:p>
    <w:p w14:paraId="34B6D27B">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（五）本协议由双方经济合同谈判部门签订，双方单位的纪检监察部门负责监督落实情况。</w:t>
      </w:r>
    </w:p>
    <w:p w14:paraId="61888003">
      <w:pPr>
        <w:spacing w:line="440" w:lineRule="exact"/>
        <w:ind w:firstLine="480"/>
        <w:rPr>
          <w:rFonts w:ascii="宋体" w:hAnsi="宋体" w:cs="宋体"/>
          <w:b/>
          <w:color w:val="000000"/>
          <w:sz w:val="24"/>
          <w:szCs w:val="21"/>
          <w:highlight w:val="none"/>
        </w:rPr>
      </w:pPr>
      <w:r>
        <w:rPr>
          <w:rFonts w:hint="eastAsia" w:ascii="宋体" w:hAnsi="宋体" w:cs="宋体"/>
          <w:b/>
          <w:color w:val="000000"/>
          <w:sz w:val="24"/>
          <w:szCs w:val="21"/>
          <w:highlight w:val="none"/>
        </w:rPr>
        <w:t>第二条甲方行为准则</w:t>
      </w:r>
    </w:p>
    <w:p w14:paraId="20357E4F">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（一）甲方及其工作人员不得索要或接受乙方的礼金、有价证券和贵重物品，不得在乙方报销任何应由甲方或个人支付的费用。不得以象征性地支付钱款的方式非法占有对方财物。</w:t>
      </w:r>
    </w:p>
    <w:p w14:paraId="4941CFA7">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（二）甲方工作人员不得参加乙方安排的可能影响公正执行公务的高消费宴请和娱乐活动。</w:t>
      </w:r>
    </w:p>
    <w:p w14:paraId="629ED23E">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（三）甲方的工作人员不得要求或者接受乙方为其进行住房装修，不得要求和接受由乙方出资为自己及其配偶、子女私自出国出境、旅游进行的安排等。</w:t>
      </w:r>
    </w:p>
    <w:p w14:paraId="5396FACE">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（四）甲方及工作人员不得从事违反党风廉政规定的其它活动。</w:t>
      </w:r>
    </w:p>
    <w:p w14:paraId="7B76E4C0">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（五）甲方及工作人员严禁违法、违规、违背程序组织招标；严禁与投标方串标，暗箱操作；严禁擅自向中标人推销设备、材料或介绍分包队伍；严禁泄露我公司和各投标方的技术及商务机密。</w:t>
      </w:r>
    </w:p>
    <w:p w14:paraId="0D5986C9">
      <w:pPr>
        <w:spacing w:line="440" w:lineRule="exact"/>
        <w:ind w:firstLine="480"/>
        <w:rPr>
          <w:rFonts w:ascii="宋体" w:hAnsi="宋体" w:cs="宋体"/>
          <w:b/>
          <w:color w:val="000000"/>
          <w:sz w:val="24"/>
          <w:szCs w:val="21"/>
          <w:highlight w:val="none"/>
        </w:rPr>
      </w:pPr>
      <w:r>
        <w:rPr>
          <w:rFonts w:hint="eastAsia" w:ascii="宋体" w:hAnsi="宋体" w:cs="宋体"/>
          <w:b/>
          <w:color w:val="000000"/>
          <w:sz w:val="24"/>
          <w:szCs w:val="21"/>
          <w:highlight w:val="none"/>
        </w:rPr>
        <w:t>第三条乙方行为准则</w:t>
      </w:r>
    </w:p>
    <w:p w14:paraId="0E223B8E">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（一）乙方不得以任何理由向甲方及其工作人员馈赠礼金、有价证券、贵重物品。不得以任何名义为甲方及其工作人员报销应由甲方单位或个人支付的任何费用。不得以象征性收费的方式向对方提供财物。</w:t>
      </w:r>
    </w:p>
    <w:p w14:paraId="459FEAA5">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（二）乙方不得以任何理由安排甲方工作人员参加影响公正执行公务的高消费宴请及娱乐活动。</w:t>
      </w:r>
    </w:p>
    <w:p w14:paraId="4146EB0A">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（三）乙方及其工作人员不得为甲方人员进行住房装修，不得出资为甲方人员及其配偶、子女私自出国出境、旅游进行安排等。</w:t>
      </w:r>
    </w:p>
    <w:p w14:paraId="4E1742B6">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（四）乙方发现甲方及其工作人员有违反本协议内容或违反党风廉政规定的行为应及时向甲方相关部门反映或举报。</w:t>
      </w:r>
    </w:p>
    <w:p w14:paraId="780AD4D8">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（五）乙方不得从事违反党风廉政规定的其它活动。</w:t>
      </w:r>
    </w:p>
    <w:p w14:paraId="1602B784">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（六）乙方及时答复甲方征求意见函</w:t>
      </w:r>
    </w:p>
    <w:p w14:paraId="0BB3C36A">
      <w:pPr>
        <w:spacing w:line="440" w:lineRule="exact"/>
        <w:ind w:firstLine="480"/>
        <w:rPr>
          <w:rFonts w:ascii="宋体" w:hAnsi="宋体" w:cs="宋体"/>
          <w:b/>
          <w:color w:val="000000"/>
          <w:sz w:val="24"/>
          <w:szCs w:val="21"/>
          <w:highlight w:val="none"/>
        </w:rPr>
      </w:pPr>
      <w:r>
        <w:rPr>
          <w:rFonts w:hint="eastAsia" w:ascii="宋体" w:hAnsi="宋体" w:cs="宋体"/>
          <w:b/>
          <w:color w:val="000000"/>
          <w:sz w:val="24"/>
          <w:szCs w:val="21"/>
          <w:highlight w:val="none"/>
        </w:rPr>
        <w:t>第四条违约责任</w:t>
      </w:r>
    </w:p>
    <w:p w14:paraId="36D58488">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（一）甲方及其工作人员违反本协议行为准则，按管理权限，依据有关规定给予党纪或组织处理；涉嫌犯罪的，移交司法机关追究刑事责任；给乙方单位造成经济损失的，应予以赔偿。</w:t>
      </w:r>
    </w:p>
    <w:p w14:paraId="6655A007">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（二）乙方及其工作人员违反本协议行为准则，涉嫌犯罪的，移交司法机关追究刑事责任；给甲方单位造成经济损失的，应予以赔偿。</w:t>
      </w:r>
    </w:p>
    <w:p w14:paraId="3200961C">
      <w:pPr>
        <w:spacing w:line="440" w:lineRule="exact"/>
        <w:ind w:firstLine="480"/>
        <w:rPr>
          <w:rFonts w:ascii="宋体" w:hAnsi="宋体" w:cs="宋体"/>
          <w:b/>
          <w:color w:val="000000"/>
          <w:sz w:val="24"/>
          <w:szCs w:val="21"/>
          <w:highlight w:val="none"/>
        </w:rPr>
      </w:pPr>
      <w:r>
        <w:rPr>
          <w:rFonts w:hint="eastAsia" w:ascii="宋体" w:hAnsi="宋体" w:cs="宋体"/>
          <w:b/>
          <w:color w:val="000000"/>
          <w:sz w:val="24"/>
          <w:szCs w:val="21"/>
          <w:highlight w:val="none"/>
        </w:rPr>
        <w:t>第五条联系方式</w:t>
      </w:r>
    </w:p>
    <w:p w14:paraId="127FC5C0">
      <w:pPr>
        <w:spacing w:line="440" w:lineRule="exact"/>
        <w:ind w:firstLine="482"/>
        <w:rPr>
          <w:rFonts w:ascii="宋体" w:hAnsi="宋体" w:cs="宋体"/>
          <w:color w:val="000000"/>
          <w:sz w:val="24"/>
          <w:szCs w:val="21"/>
          <w:highlight w:val="none"/>
        </w:rPr>
      </w:pPr>
      <w:r>
        <w:rPr>
          <w:rFonts w:hint="eastAsia" w:ascii="宋体" w:hAnsi="宋体" w:cs="宋体"/>
          <w:color w:val="000000"/>
          <w:sz w:val="24"/>
          <w:szCs w:val="21"/>
          <w:highlight w:val="none"/>
        </w:rPr>
        <w:t>乙方及其工作人员发现甲方及其工作人员违反廉政协议，应向甲方廉政举报中心反映情况。</w:t>
      </w:r>
    </w:p>
    <w:p w14:paraId="75FAAFF4">
      <w:pPr>
        <w:spacing w:line="440" w:lineRule="exact"/>
        <w:ind w:firstLine="482"/>
        <w:rPr>
          <w:rFonts w:ascii="宋体" w:hAnsi="宋体" w:cs="宋体"/>
          <w:sz w:val="24"/>
          <w:szCs w:val="21"/>
          <w:highlight w:val="none"/>
        </w:rPr>
      </w:pPr>
      <w:r>
        <w:rPr>
          <w:rFonts w:hint="eastAsia" w:ascii="宋体" w:hAnsi="宋体" w:cs="宋体"/>
          <w:sz w:val="24"/>
          <w:szCs w:val="21"/>
          <w:highlight w:val="none"/>
        </w:rPr>
        <w:t>甲方廉政举报中心电话：86869060</w:t>
      </w:r>
    </w:p>
    <w:p w14:paraId="16D645DB">
      <w:pPr>
        <w:spacing w:line="440" w:lineRule="exact"/>
        <w:ind w:firstLine="482"/>
        <w:rPr>
          <w:rFonts w:ascii="宋体" w:hAnsi="宋体" w:cs="宋体"/>
          <w:sz w:val="24"/>
          <w:szCs w:val="21"/>
          <w:highlight w:val="none"/>
        </w:rPr>
      </w:pPr>
      <w:r>
        <w:rPr>
          <w:rFonts w:hint="eastAsia" w:ascii="宋体" w:hAnsi="宋体" w:cs="宋体"/>
          <w:sz w:val="24"/>
          <w:szCs w:val="21"/>
          <w:highlight w:val="none"/>
        </w:rPr>
        <w:t>地址：南京市江宁区龙眠大道101号南京医科大学江宁校区</w:t>
      </w:r>
    </w:p>
    <w:p w14:paraId="714B8665">
      <w:pPr>
        <w:spacing w:line="440" w:lineRule="exact"/>
        <w:ind w:firstLine="482"/>
        <w:rPr>
          <w:rFonts w:ascii="宋体" w:hAnsi="宋体" w:cs="宋体"/>
          <w:sz w:val="24"/>
          <w:szCs w:val="21"/>
          <w:highlight w:val="none"/>
        </w:rPr>
      </w:pPr>
      <w:r>
        <w:rPr>
          <w:rFonts w:hint="eastAsia" w:ascii="宋体" w:hAnsi="宋体" w:cs="宋体"/>
          <w:sz w:val="24"/>
          <w:szCs w:val="21"/>
          <w:highlight w:val="none"/>
        </w:rPr>
        <w:t>邮政编码：211166</w:t>
      </w:r>
    </w:p>
    <w:p w14:paraId="51022606">
      <w:pPr>
        <w:spacing w:line="440" w:lineRule="exact"/>
        <w:ind w:firstLine="482"/>
        <w:rPr>
          <w:rFonts w:ascii="宋体" w:hAnsi="宋体" w:cs="宋体"/>
          <w:sz w:val="24"/>
          <w:szCs w:val="21"/>
          <w:highlight w:val="none"/>
        </w:rPr>
      </w:pPr>
      <w:r>
        <w:rPr>
          <w:rFonts w:hint="eastAsia" w:ascii="宋体" w:hAnsi="宋体" w:cs="宋体"/>
          <w:sz w:val="24"/>
          <w:szCs w:val="21"/>
          <w:highlight w:val="none"/>
        </w:rPr>
        <w:t>甲方及其工作人员发现乙方及其工作人员违反廉政协议，应向乙方有关部门反映情况。</w:t>
      </w:r>
    </w:p>
    <w:p w14:paraId="0DB03B1C">
      <w:pPr>
        <w:spacing w:line="440" w:lineRule="exact"/>
        <w:ind w:firstLine="482"/>
        <w:rPr>
          <w:rFonts w:ascii="宋体" w:hAnsi="宋体" w:cs="宋体"/>
          <w:sz w:val="24"/>
          <w:szCs w:val="21"/>
          <w:highlight w:val="none"/>
        </w:rPr>
      </w:pPr>
      <w:r>
        <w:rPr>
          <w:rFonts w:hint="eastAsia" w:ascii="宋体" w:hAnsi="宋体" w:cs="宋体"/>
          <w:sz w:val="24"/>
          <w:szCs w:val="21"/>
          <w:highlight w:val="none"/>
        </w:rPr>
        <w:t>乙方有关部门电话：</w:t>
      </w:r>
    </w:p>
    <w:p w14:paraId="568FAF02">
      <w:pPr>
        <w:spacing w:line="440" w:lineRule="exact"/>
        <w:ind w:firstLine="482"/>
        <w:rPr>
          <w:rFonts w:ascii="宋体" w:hAnsi="宋体" w:cs="宋体"/>
          <w:sz w:val="24"/>
          <w:szCs w:val="21"/>
          <w:highlight w:val="none"/>
        </w:rPr>
      </w:pPr>
      <w:r>
        <w:rPr>
          <w:rFonts w:hint="eastAsia" w:ascii="宋体" w:hAnsi="宋体" w:cs="宋体"/>
          <w:sz w:val="24"/>
          <w:szCs w:val="21"/>
          <w:highlight w:val="none"/>
        </w:rPr>
        <w:t xml:space="preserve">地址： </w:t>
      </w:r>
    </w:p>
    <w:p w14:paraId="4E102A05">
      <w:pPr>
        <w:spacing w:line="440" w:lineRule="exact"/>
        <w:ind w:firstLine="482"/>
        <w:rPr>
          <w:rFonts w:ascii="宋体" w:hAnsi="宋体" w:cs="宋体"/>
          <w:sz w:val="24"/>
          <w:szCs w:val="21"/>
          <w:highlight w:val="none"/>
        </w:rPr>
      </w:pPr>
      <w:r>
        <w:rPr>
          <w:rFonts w:hint="eastAsia" w:ascii="宋体" w:hAnsi="宋体" w:cs="宋体"/>
          <w:sz w:val="24"/>
          <w:szCs w:val="21"/>
          <w:highlight w:val="none"/>
        </w:rPr>
        <w:t>邮编：</w:t>
      </w:r>
    </w:p>
    <w:p w14:paraId="65A9AC9C">
      <w:pPr>
        <w:spacing w:line="440" w:lineRule="exact"/>
        <w:ind w:firstLine="482"/>
        <w:rPr>
          <w:rFonts w:ascii="宋体" w:hAnsi="宋体" w:cs="宋体"/>
          <w:sz w:val="24"/>
          <w:szCs w:val="21"/>
          <w:highlight w:val="none"/>
        </w:rPr>
      </w:pPr>
    </w:p>
    <w:p w14:paraId="28163006">
      <w:pPr>
        <w:spacing w:line="340" w:lineRule="exact"/>
        <w:rPr>
          <w:rFonts w:ascii="宋体" w:hAnsi="宋体" w:cs="宋体"/>
          <w:color w:val="000000"/>
          <w:sz w:val="24"/>
          <w:szCs w:val="21"/>
          <w:highlight w:val="none"/>
        </w:rPr>
      </w:pPr>
      <w:r>
        <w:rPr>
          <w:rFonts w:hint="eastAsia" w:ascii="宋体" w:hAnsi="宋体" w:cs="宋体"/>
          <w:color w:val="000000"/>
          <w:sz w:val="24"/>
          <w:szCs w:val="21"/>
          <w:highlight w:val="none"/>
        </w:rPr>
        <w:t xml:space="preserve">甲方（盖公章）：                             乙方（盖公章）： </w:t>
      </w:r>
    </w:p>
    <w:p w14:paraId="4639F77B">
      <w:pPr>
        <w:pStyle w:val="9"/>
        <w:spacing w:line="340" w:lineRule="exact"/>
        <w:ind w:left="1470" w:right="1470"/>
        <w:rPr>
          <w:rFonts w:ascii="宋体" w:hAnsi="宋体" w:cs="宋体"/>
          <w:sz w:val="24"/>
          <w:szCs w:val="21"/>
          <w:highlight w:val="none"/>
        </w:rPr>
      </w:pPr>
    </w:p>
    <w:p w14:paraId="79CBECC5">
      <w:pPr>
        <w:spacing w:line="340" w:lineRule="exact"/>
        <w:rPr>
          <w:rFonts w:ascii="宋体" w:hAnsi="宋体" w:cs="宋体"/>
          <w:color w:val="000000"/>
          <w:sz w:val="24"/>
          <w:szCs w:val="21"/>
          <w:highlight w:val="none"/>
        </w:rPr>
      </w:pPr>
      <w:r>
        <w:rPr>
          <w:rFonts w:hint="eastAsia" w:ascii="宋体" w:hAnsi="宋体" w:cs="宋体"/>
          <w:color w:val="000000"/>
          <w:sz w:val="24"/>
          <w:szCs w:val="21"/>
          <w:highlight w:val="none"/>
        </w:rPr>
        <w:t>法人代表或授权代表（签字）：                 法人代表或授权代表（签字）：</w:t>
      </w:r>
    </w:p>
    <w:p w14:paraId="659D9146">
      <w:pPr>
        <w:spacing w:line="340" w:lineRule="exact"/>
        <w:rPr>
          <w:rFonts w:ascii="宋体" w:hAnsi="宋体" w:cs="宋体"/>
          <w:color w:val="000000"/>
          <w:sz w:val="24"/>
          <w:szCs w:val="21"/>
          <w:highlight w:val="none"/>
        </w:rPr>
      </w:pPr>
      <w:r>
        <w:rPr>
          <w:rFonts w:hint="eastAsia" w:ascii="宋体" w:hAnsi="宋体" w:cs="宋体"/>
          <w:color w:val="000000"/>
          <w:sz w:val="24"/>
          <w:szCs w:val="21"/>
          <w:highlight w:val="none"/>
        </w:rPr>
        <w:t xml:space="preserve">                      </w:t>
      </w:r>
    </w:p>
    <w:p w14:paraId="05C2D1BB">
      <w:pPr>
        <w:spacing w:line="340" w:lineRule="exact"/>
        <w:ind w:firstLine="482"/>
        <w:rPr>
          <w:rFonts w:ascii="宋体" w:hAnsi="宋体" w:cs="宋体"/>
          <w:color w:val="000000"/>
          <w:sz w:val="24"/>
          <w:highlight w:val="none"/>
        </w:rPr>
      </w:pPr>
      <w:r>
        <w:rPr>
          <w:rFonts w:hint="eastAsia" w:ascii="宋体" w:hAnsi="宋体" w:cs="宋体"/>
          <w:color w:val="000000"/>
          <w:sz w:val="24"/>
          <w:szCs w:val="21"/>
          <w:highlight w:val="none"/>
        </w:rPr>
        <w:t xml:space="preserve">    年    月     日                            年    月     日</w:t>
      </w:r>
    </w:p>
    <w:p w14:paraId="4CF7AF86">
      <w:pPr>
        <w:adjustRightInd w:val="0"/>
        <w:snapToGrid w:val="0"/>
        <w:spacing w:line="300" w:lineRule="auto"/>
        <w:rPr>
          <w:rFonts w:ascii="宋体" w:hAnsi="宋体" w:cs="宋体"/>
          <w:sz w:val="24"/>
          <w:highlight w:val="none"/>
        </w:rPr>
      </w:pPr>
    </w:p>
    <w:p w14:paraId="34DB6D15">
      <w:pPr>
        <w:rPr>
          <w:rFonts w:hint="eastAsia" w:ascii="宋体" w:hAnsi="宋体" w:cs="宋体"/>
          <w:b/>
          <w:sz w:val="24"/>
          <w:highlight w:val="none"/>
        </w:rPr>
      </w:pPr>
      <w:r>
        <w:rPr>
          <w:rFonts w:hint="eastAsia" w:ascii="宋体" w:hAnsi="宋体" w:cs="宋体"/>
          <w:b/>
          <w:sz w:val="24"/>
          <w:highlight w:val="none"/>
        </w:rPr>
        <w:br w:type="page"/>
      </w:r>
    </w:p>
    <w:p w14:paraId="0D0F7435">
      <w:pPr>
        <w:pStyle w:val="4"/>
        <w:bidi w:val="0"/>
        <w:rPr>
          <w:highlight w:val="none"/>
        </w:rPr>
      </w:pPr>
      <w:r>
        <w:rPr>
          <w:rFonts w:hint="eastAsia"/>
          <w:highlight w:val="none"/>
        </w:rPr>
        <w:t>附件4：报价清单（与投标书一致）</w:t>
      </w:r>
    </w:p>
    <w:p w14:paraId="64E61051">
      <w:pPr>
        <w:spacing w:line="400" w:lineRule="exact"/>
        <w:ind w:firstLine="480"/>
        <w:rPr>
          <w:rFonts w:ascii="宋体" w:hAnsi="宋体" w:cs="宋体"/>
          <w:b/>
          <w:sz w:val="24"/>
          <w:highlight w:val="none"/>
        </w:rPr>
      </w:pPr>
      <w:r>
        <w:rPr>
          <w:rFonts w:hint="eastAsia" w:ascii="宋体" w:hAnsi="宋体" w:cs="宋体"/>
          <w:b/>
          <w:sz w:val="24"/>
          <w:highlight w:val="none"/>
        </w:rPr>
        <w:t>（注：本项目清单以发包人清单为准，相对于发包人清单，承包人清单中若有漏项、缺项、或数量减少，视为承包人对此不需收费，免费完成。）</w:t>
      </w:r>
    </w:p>
    <w:p w14:paraId="32D52AA3">
      <w:pPr>
        <w:ind w:left="0" w:leftChars="0" w:firstLine="0" w:firstLineChars="0"/>
        <w:rPr>
          <w:rStyle w:val="21"/>
          <w:rFonts w:ascii="宋体" w:hAnsi="宋体" w:cs="宋体"/>
          <w:sz w:val="28"/>
          <w:szCs w:val="28"/>
          <w:highlight w:val="none"/>
        </w:rPr>
      </w:pPr>
      <w:r>
        <w:rPr>
          <w:rStyle w:val="21"/>
          <w:rFonts w:ascii="宋体" w:hAnsi="宋体" w:cs="宋体"/>
          <w:sz w:val="28"/>
          <w:szCs w:val="28"/>
          <w:highlight w:val="none"/>
        </w:rPr>
        <w:br w:type="page"/>
      </w:r>
    </w:p>
    <w:p w14:paraId="2A5F9274">
      <w:pPr>
        <w:pStyle w:val="3"/>
        <w:bidi w:val="0"/>
        <w:rPr>
          <w:rStyle w:val="21"/>
          <w:rFonts w:ascii="宋体" w:hAnsi="宋体" w:cs="宋体"/>
          <w:sz w:val="24"/>
          <w:highlight w:val="none"/>
        </w:rPr>
      </w:pPr>
      <w:r>
        <w:rPr>
          <w:rStyle w:val="21"/>
          <w:rFonts w:ascii="宋体" w:hAnsi="宋体" w:cs="宋体"/>
          <w:sz w:val="28"/>
          <w:szCs w:val="28"/>
          <w:highlight w:val="none"/>
        </w:rPr>
        <w:t>第四章   投标文件格式</w:t>
      </w:r>
    </w:p>
    <w:p w14:paraId="4B614A16">
      <w:pPr>
        <w:snapToGrid w:val="0"/>
        <w:spacing w:before="19" w:line="360" w:lineRule="auto"/>
        <w:rPr>
          <w:rStyle w:val="21"/>
          <w:rFonts w:ascii="宋体" w:hAnsi="宋体"/>
          <w:sz w:val="24"/>
          <w:highlight w:val="none"/>
          <w:lang w:val="zh-CN"/>
        </w:rPr>
      </w:pPr>
      <w:r>
        <w:rPr>
          <w:rStyle w:val="21"/>
          <w:rFonts w:ascii="宋体" w:hAnsi="宋体"/>
          <w:sz w:val="24"/>
          <w:highlight w:val="none"/>
          <w:lang w:val="zh-CN"/>
        </w:rPr>
        <w:t>注：请投标人按照以下文件的要求格式、内容，顺序制作投标文件，并请编制目录及页码，否则可能将影响对投标文件的评价。</w:t>
      </w:r>
    </w:p>
    <w:p w14:paraId="3984E522">
      <w:pPr>
        <w:snapToGrid w:val="0"/>
        <w:spacing w:before="19" w:line="480" w:lineRule="exact"/>
        <w:rPr>
          <w:rStyle w:val="21"/>
          <w:rFonts w:ascii="宋体" w:hAnsi="宋体"/>
          <w:sz w:val="24"/>
          <w:highlight w:val="none"/>
          <w:lang w:val="zh-CN"/>
        </w:rPr>
      </w:pPr>
    </w:p>
    <w:p w14:paraId="45EA2A8D">
      <w:pPr>
        <w:snapToGrid w:val="0"/>
        <w:spacing w:before="19" w:line="480" w:lineRule="exact"/>
        <w:ind w:firstLine="560"/>
        <w:jc w:val="center"/>
        <w:rPr>
          <w:rStyle w:val="21"/>
          <w:rFonts w:ascii="宋体" w:hAnsi="宋体" w:cs="宋体"/>
          <w:b/>
          <w:bCs/>
          <w:sz w:val="28"/>
          <w:szCs w:val="28"/>
          <w:highlight w:val="none"/>
          <w:lang w:val="zh-CN"/>
        </w:rPr>
      </w:pPr>
      <w:r>
        <w:rPr>
          <w:rStyle w:val="21"/>
          <w:rFonts w:ascii="宋体" w:hAnsi="宋体" w:cs="宋体"/>
          <w:b/>
          <w:bCs/>
          <w:sz w:val="28"/>
          <w:szCs w:val="28"/>
          <w:highlight w:val="none"/>
          <w:lang w:val="zh-CN"/>
        </w:rPr>
        <w:t>投标文件</w:t>
      </w:r>
    </w:p>
    <w:p w14:paraId="2DF141DC">
      <w:pPr>
        <w:snapToGrid w:val="0"/>
        <w:spacing w:before="19" w:line="480" w:lineRule="exact"/>
        <w:jc w:val="center"/>
        <w:rPr>
          <w:rStyle w:val="21"/>
          <w:rFonts w:ascii="宋体" w:hAnsi="宋体"/>
          <w:sz w:val="24"/>
          <w:highlight w:val="none"/>
          <w:lang w:val="zh-CN"/>
        </w:rPr>
      </w:pPr>
      <w:r>
        <w:rPr>
          <w:rStyle w:val="21"/>
          <w:rFonts w:ascii="宋体" w:hAnsi="宋体"/>
          <w:sz w:val="24"/>
          <w:highlight w:val="none"/>
          <w:lang w:val="zh-CN"/>
        </w:rPr>
        <w:t>【正/副本】</w:t>
      </w:r>
    </w:p>
    <w:p w14:paraId="66E5FDCC">
      <w:pPr>
        <w:snapToGrid w:val="0"/>
        <w:spacing w:before="19" w:line="480" w:lineRule="exact"/>
        <w:jc w:val="center"/>
        <w:rPr>
          <w:rStyle w:val="21"/>
          <w:rFonts w:ascii="宋体" w:hAnsi="宋体"/>
          <w:sz w:val="24"/>
          <w:highlight w:val="none"/>
          <w:lang w:val="zh-CN"/>
        </w:rPr>
      </w:pPr>
    </w:p>
    <w:p w14:paraId="0996C12B">
      <w:pPr>
        <w:snapToGrid w:val="0"/>
        <w:spacing w:before="19" w:line="480" w:lineRule="exact"/>
        <w:jc w:val="center"/>
        <w:rPr>
          <w:rStyle w:val="21"/>
          <w:rFonts w:ascii="宋体" w:hAnsi="宋体"/>
          <w:sz w:val="24"/>
          <w:highlight w:val="none"/>
          <w:lang w:val="zh-CN"/>
        </w:rPr>
      </w:pPr>
    </w:p>
    <w:p w14:paraId="53E6A084">
      <w:pPr>
        <w:snapToGrid w:val="0"/>
        <w:spacing w:before="19" w:line="480" w:lineRule="exact"/>
        <w:jc w:val="center"/>
        <w:rPr>
          <w:rStyle w:val="21"/>
          <w:rFonts w:ascii="宋体" w:hAnsi="宋体"/>
          <w:sz w:val="24"/>
          <w:highlight w:val="none"/>
          <w:lang w:val="zh-CN"/>
        </w:rPr>
      </w:pPr>
    </w:p>
    <w:p w14:paraId="1AA491BE">
      <w:pPr>
        <w:snapToGrid w:val="0"/>
        <w:spacing w:before="19" w:line="480" w:lineRule="exact"/>
        <w:jc w:val="center"/>
        <w:rPr>
          <w:rStyle w:val="21"/>
          <w:rFonts w:ascii="宋体" w:hAnsi="宋体"/>
          <w:sz w:val="24"/>
          <w:highlight w:val="none"/>
          <w:lang w:val="zh-CN"/>
        </w:rPr>
      </w:pPr>
    </w:p>
    <w:p w14:paraId="219E791C">
      <w:pPr>
        <w:jc w:val="center"/>
        <w:rPr>
          <w:rStyle w:val="21"/>
          <w:rFonts w:ascii="宋体" w:hAnsi="宋体"/>
          <w:sz w:val="24"/>
          <w:highlight w:val="none"/>
        </w:rPr>
      </w:pPr>
    </w:p>
    <w:p w14:paraId="5EB4DBB3">
      <w:pPr>
        <w:bidi w:val="0"/>
        <w:ind w:left="0" w:leftChars="0" w:firstLine="0" w:firstLineChars="0"/>
        <w:jc w:val="center"/>
        <w:rPr>
          <w:rFonts w:hint="default"/>
          <w:highlight w:val="none"/>
          <w:u w:val="single"/>
          <w:lang w:val="en-US" w:eastAsia="zh-CN"/>
        </w:rPr>
      </w:pPr>
      <w:r>
        <w:rPr>
          <w:highlight w:val="none"/>
          <w:lang w:val="zh-CN"/>
        </w:rPr>
        <w:t>项目编号：</w:t>
      </w:r>
      <w:r>
        <w:rPr>
          <w:rFonts w:hint="eastAsia"/>
          <w:highlight w:val="none"/>
          <w:u w:val="thick"/>
          <w:lang w:val="en-US" w:eastAsia="zh-CN"/>
        </w:rPr>
        <w:t xml:space="preserve">                       </w:t>
      </w:r>
      <w:r>
        <w:rPr>
          <w:rFonts w:hint="eastAsia"/>
          <w:color w:val="FFFFFF" w:themeColor="background1"/>
          <w:highlight w:val="none"/>
          <w:u w:val="thick"/>
          <w:lang w:val="en-US" w:eastAsia="zh-CN"/>
          <w14:textFill>
            <w14:solidFill>
              <w14:schemeClr w14:val="bg1"/>
            </w14:solidFill>
          </w14:textFill>
        </w:rPr>
        <w:t>；</w:t>
      </w:r>
    </w:p>
    <w:p w14:paraId="39B94F55">
      <w:pPr>
        <w:bidi w:val="0"/>
        <w:ind w:left="0" w:leftChars="0" w:firstLine="0" w:firstLineChars="0"/>
        <w:jc w:val="center"/>
        <w:rPr>
          <w:highlight w:val="none"/>
          <w:lang w:val="zh-CN"/>
        </w:rPr>
      </w:pPr>
      <w:r>
        <w:rPr>
          <w:highlight w:val="none"/>
          <w:lang w:val="zh-CN"/>
        </w:rPr>
        <w:t>项目名称：</w:t>
      </w:r>
      <w:r>
        <w:rPr>
          <w:rFonts w:hint="eastAsia"/>
          <w:highlight w:val="none"/>
          <w:u w:val="thick"/>
          <w:lang w:val="en-US" w:eastAsia="zh-CN"/>
        </w:rPr>
        <w:t xml:space="preserve">                       </w:t>
      </w:r>
      <w:r>
        <w:rPr>
          <w:rFonts w:hint="eastAsia"/>
          <w:color w:val="FFFFFF" w:themeColor="background1"/>
          <w:highlight w:val="none"/>
          <w:u w:val="thick"/>
          <w:lang w:val="en-US" w:eastAsia="zh-CN"/>
          <w14:textFill>
            <w14:solidFill>
              <w14:schemeClr w14:val="bg1"/>
            </w14:solidFill>
          </w14:textFill>
        </w:rPr>
        <w:t>；</w:t>
      </w:r>
    </w:p>
    <w:p w14:paraId="139930D2">
      <w:pPr>
        <w:bidi w:val="0"/>
        <w:jc w:val="center"/>
        <w:rPr>
          <w:highlight w:val="none"/>
        </w:rPr>
      </w:pPr>
    </w:p>
    <w:p w14:paraId="30215B9C">
      <w:pPr>
        <w:bidi w:val="0"/>
        <w:jc w:val="center"/>
        <w:rPr>
          <w:highlight w:val="none"/>
        </w:rPr>
      </w:pPr>
    </w:p>
    <w:p w14:paraId="6693CD9A">
      <w:pPr>
        <w:bidi w:val="0"/>
        <w:jc w:val="center"/>
        <w:rPr>
          <w:highlight w:val="none"/>
        </w:rPr>
      </w:pPr>
    </w:p>
    <w:p w14:paraId="4E6B1501">
      <w:pPr>
        <w:bidi w:val="0"/>
        <w:jc w:val="center"/>
        <w:rPr>
          <w:highlight w:val="none"/>
        </w:rPr>
      </w:pPr>
    </w:p>
    <w:p w14:paraId="0AE99526">
      <w:pPr>
        <w:bidi w:val="0"/>
        <w:jc w:val="center"/>
        <w:rPr>
          <w:highlight w:val="none"/>
        </w:rPr>
      </w:pPr>
    </w:p>
    <w:p w14:paraId="33DDD0E7">
      <w:pPr>
        <w:bidi w:val="0"/>
        <w:jc w:val="center"/>
        <w:rPr>
          <w:highlight w:val="none"/>
        </w:rPr>
      </w:pPr>
    </w:p>
    <w:p w14:paraId="4B480A48">
      <w:pPr>
        <w:bidi w:val="0"/>
        <w:ind w:left="0" w:leftChars="0" w:firstLine="0" w:firstLineChars="0"/>
        <w:jc w:val="center"/>
        <w:rPr>
          <w:highlight w:val="none"/>
        </w:rPr>
      </w:pPr>
      <w:r>
        <w:rPr>
          <w:highlight w:val="none"/>
        </w:rPr>
        <w:t>投标单位（全称）：</w:t>
      </w:r>
      <w:r>
        <w:rPr>
          <w:rFonts w:hint="eastAsia"/>
          <w:highlight w:val="none"/>
          <w:u w:val="thick"/>
          <w:lang w:val="en-US" w:eastAsia="zh-CN"/>
        </w:rPr>
        <w:t xml:space="preserve">                       </w:t>
      </w:r>
      <w:r>
        <w:rPr>
          <w:rFonts w:hint="eastAsia"/>
          <w:color w:val="FFFFFF" w:themeColor="background1"/>
          <w:highlight w:val="none"/>
          <w:u w:val="thick"/>
          <w:lang w:val="en-US" w:eastAsia="zh-CN"/>
          <w14:textFill>
            <w14:solidFill>
              <w14:schemeClr w14:val="bg1"/>
            </w14:solidFill>
          </w14:textFill>
        </w:rPr>
        <w:t>；</w:t>
      </w:r>
    </w:p>
    <w:p w14:paraId="33A0E5B8">
      <w:pPr>
        <w:bidi w:val="0"/>
        <w:ind w:left="0" w:leftChars="0" w:firstLine="0" w:firstLineChars="0"/>
        <w:jc w:val="center"/>
        <w:rPr>
          <w:rFonts w:hint="eastAsia"/>
          <w:color w:val="FFFFFF" w:themeColor="background1"/>
          <w:highlight w:val="none"/>
          <w:u w:val="thick"/>
          <w:lang w:val="en-US" w:eastAsia="zh-CN"/>
          <w14:textFill>
            <w14:solidFill>
              <w14:schemeClr w14:val="bg1"/>
            </w14:solidFill>
          </w14:textFill>
        </w:rPr>
      </w:pPr>
      <w:r>
        <w:rPr>
          <w:highlight w:val="none"/>
        </w:rPr>
        <w:t>授权代表：</w:t>
      </w:r>
      <w:r>
        <w:rPr>
          <w:rFonts w:hint="eastAsia"/>
          <w:highlight w:val="none"/>
          <w:u w:val="thick"/>
          <w:lang w:val="en-US" w:eastAsia="zh-CN"/>
        </w:rPr>
        <w:t xml:space="preserve">                       </w:t>
      </w:r>
      <w:r>
        <w:rPr>
          <w:rFonts w:hint="eastAsia"/>
          <w:color w:val="FFFFFF" w:themeColor="background1"/>
          <w:highlight w:val="none"/>
          <w:u w:val="thick"/>
          <w:lang w:val="en-US" w:eastAsia="zh-CN"/>
          <w14:textFill>
            <w14:solidFill>
              <w14:schemeClr w14:val="bg1"/>
            </w14:solidFill>
          </w14:textFill>
        </w:rPr>
        <w:t>；</w:t>
      </w:r>
    </w:p>
    <w:p w14:paraId="71EE8DF8">
      <w:pPr>
        <w:bidi w:val="0"/>
        <w:ind w:left="0" w:leftChars="0" w:firstLine="0" w:firstLineChars="0"/>
        <w:jc w:val="center"/>
        <w:rPr>
          <w:highlight w:val="none"/>
        </w:rPr>
      </w:pPr>
      <w:r>
        <w:rPr>
          <w:highlight w:val="none"/>
        </w:rPr>
        <w:t>联系电话：</w:t>
      </w:r>
      <w:r>
        <w:rPr>
          <w:rFonts w:hint="eastAsia"/>
          <w:highlight w:val="none"/>
          <w:u w:val="thick"/>
          <w:lang w:val="en-US" w:eastAsia="zh-CN"/>
        </w:rPr>
        <w:t xml:space="preserve">                       </w:t>
      </w:r>
      <w:r>
        <w:rPr>
          <w:rFonts w:hint="eastAsia"/>
          <w:color w:val="FFFFFF" w:themeColor="background1"/>
          <w:highlight w:val="none"/>
          <w:u w:val="thick"/>
          <w:lang w:val="en-US" w:eastAsia="zh-CN"/>
          <w14:textFill>
            <w14:solidFill>
              <w14:schemeClr w14:val="bg1"/>
            </w14:solidFill>
          </w14:textFill>
        </w:rPr>
        <w:t>；</w:t>
      </w:r>
    </w:p>
    <w:p w14:paraId="6B5F6B96">
      <w:pPr>
        <w:bidi w:val="0"/>
        <w:ind w:left="0" w:leftChars="0" w:firstLine="0" w:firstLineChars="0"/>
        <w:jc w:val="center"/>
        <w:rPr>
          <w:highlight w:val="none"/>
        </w:rPr>
      </w:pPr>
      <w:r>
        <w:rPr>
          <w:highlight w:val="none"/>
        </w:rPr>
        <w:t>日    期：</w:t>
      </w:r>
      <w:r>
        <w:rPr>
          <w:rFonts w:hint="eastAsia"/>
          <w:highlight w:val="none"/>
          <w:u w:val="thick"/>
          <w:lang w:val="en-US" w:eastAsia="zh-CN"/>
        </w:rPr>
        <w:t xml:space="preserve">                       </w:t>
      </w:r>
      <w:r>
        <w:rPr>
          <w:rFonts w:hint="eastAsia"/>
          <w:color w:val="FFFFFF" w:themeColor="background1"/>
          <w:highlight w:val="none"/>
          <w:u w:val="thick"/>
          <w:lang w:val="en-US" w:eastAsia="zh-CN"/>
          <w14:textFill>
            <w14:solidFill>
              <w14:schemeClr w14:val="bg1"/>
            </w14:solidFill>
          </w14:textFill>
        </w:rPr>
        <w:t>；</w:t>
      </w:r>
    </w:p>
    <w:p w14:paraId="10CE04AB">
      <w:pPr>
        <w:snapToGrid w:val="0"/>
        <w:spacing w:before="19" w:line="480" w:lineRule="exact"/>
        <w:jc w:val="center"/>
        <w:rPr>
          <w:rStyle w:val="21"/>
          <w:rFonts w:ascii="宋体" w:hAnsi="宋体"/>
          <w:sz w:val="24"/>
          <w:highlight w:val="none"/>
        </w:rPr>
      </w:pPr>
    </w:p>
    <w:p w14:paraId="38892791">
      <w:pPr>
        <w:snapToGrid w:val="0"/>
        <w:spacing w:before="19" w:line="480" w:lineRule="exact"/>
        <w:jc w:val="center"/>
        <w:rPr>
          <w:rStyle w:val="21"/>
          <w:rFonts w:ascii="宋体" w:hAnsi="宋体"/>
          <w:sz w:val="24"/>
          <w:highlight w:val="none"/>
        </w:rPr>
      </w:pPr>
    </w:p>
    <w:p w14:paraId="2290B791">
      <w:pPr>
        <w:snapToGrid w:val="0"/>
        <w:spacing w:before="19" w:line="480" w:lineRule="exact"/>
        <w:jc w:val="center"/>
        <w:rPr>
          <w:rStyle w:val="21"/>
          <w:rFonts w:ascii="宋体" w:hAnsi="宋体"/>
          <w:sz w:val="24"/>
          <w:highlight w:val="none"/>
        </w:rPr>
      </w:pPr>
    </w:p>
    <w:p w14:paraId="63804DDC">
      <w:pPr>
        <w:rPr>
          <w:rStyle w:val="21"/>
          <w:rFonts w:ascii="宋体" w:hAnsi="宋体"/>
          <w:b/>
          <w:sz w:val="24"/>
          <w:szCs w:val="20"/>
          <w:highlight w:val="none"/>
        </w:rPr>
      </w:pPr>
      <w:r>
        <w:rPr>
          <w:rStyle w:val="21"/>
          <w:rFonts w:ascii="宋体" w:hAnsi="宋体"/>
          <w:b/>
          <w:sz w:val="24"/>
          <w:szCs w:val="20"/>
          <w:highlight w:val="none"/>
        </w:rPr>
        <w:br w:type="page"/>
      </w:r>
    </w:p>
    <w:p w14:paraId="0B8C7077">
      <w:pPr>
        <w:pStyle w:val="4"/>
        <w:bidi w:val="0"/>
        <w:rPr>
          <w:rStyle w:val="21"/>
          <w:highlight w:val="none"/>
        </w:rPr>
      </w:pPr>
      <w:r>
        <w:rPr>
          <w:rStyle w:val="21"/>
          <w:rFonts w:hint="eastAsia" w:ascii="宋体" w:hAnsi="宋体"/>
          <w:b/>
          <w:sz w:val="24"/>
          <w:szCs w:val="20"/>
          <w:highlight w:val="none"/>
          <w:lang w:val="en-US"/>
        </w:rPr>
        <w:t>一、</w:t>
      </w:r>
      <w:r>
        <w:rPr>
          <w:rStyle w:val="21"/>
          <w:rFonts w:ascii="宋体" w:hAnsi="宋体"/>
          <w:b/>
          <w:sz w:val="24"/>
          <w:szCs w:val="20"/>
          <w:highlight w:val="none"/>
        </w:rPr>
        <w:t>评分索引表</w:t>
      </w:r>
    </w:p>
    <w:p w14:paraId="37E7248B">
      <w:pPr>
        <w:pStyle w:val="23"/>
        <w:ind w:left="1260" w:firstLine="422"/>
        <w:rPr>
          <w:rStyle w:val="21"/>
          <w:highlight w:val="none"/>
        </w:rPr>
      </w:pPr>
    </w:p>
    <w:p w14:paraId="3B739C3A">
      <w:pPr>
        <w:ind w:firstLine="422"/>
        <w:rPr>
          <w:rStyle w:val="21"/>
          <w:highlight w:val="none"/>
        </w:rPr>
      </w:pPr>
    </w:p>
    <w:tbl>
      <w:tblPr>
        <w:tblStyle w:val="18"/>
        <w:tblW w:w="84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66"/>
        <w:gridCol w:w="4318"/>
      </w:tblGrid>
      <w:tr w14:paraId="0E78D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32CD9342">
            <w:pPr>
              <w:pStyle w:val="56"/>
              <w:shd w:val="clear" w:color="auto" w:fill="FFFFFF"/>
              <w:spacing w:line="265" w:lineRule="atLeast"/>
              <w:ind w:left="420" w:firstLine="420"/>
              <w:jc w:val="center"/>
              <w:rPr>
                <w:rStyle w:val="21"/>
                <w:rFonts w:ascii="宋体" w:hAnsi="宋体"/>
                <w:b/>
                <w:bCs/>
                <w:highlight w:val="none"/>
              </w:rPr>
            </w:pPr>
            <w:r>
              <w:rPr>
                <w:rStyle w:val="21"/>
                <w:rFonts w:ascii="宋体" w:hAnsi="宋体"/>
                <w:b/>
                <w:highlight w:val="none"/>
              </w:rPr>
              <w:t>评分项目</w:t>
            </w:r>
          </w:p>
        </w:tc>
        <w:tc>
          <w:tcPr>
            <w:tcW w:w="4318" w:type="dxa"/>
            <w:tcBorders>
              <w:top w:val="single" w:color="000000" w:sz="4" w:space="0"/>
              <w:left w:val="single" w:color="000000" w:sz="4" w:space="0"/>
              <w:bottom w:val="single" w:color="000000" w:sz="4" w:space="0"/>
              <w:right w:val="single" w:color="000000" w:sz="4" w:space="0"/>
            </w:tcBorders>
            <w:vAlign w:val="center"/>
          </w:tcPr>
          <w:p w14:paraId="348C17D5">
            <w:pPr>
              <w:ind w:firstLine="480"/>
              <w:jc w:val="center"/>
              <w:rPr>
                <w:rStyle w:val="21"/>
                <w:rFonts w:ascii="宋体" w:hAnsi="宋体"/>
                <w:b/>
                <w:sz w:val="24"/>
                <w:highlight w:val="none"/>
              </w:rPr>
            </w:pPr>
            <w:r>
              <w:rPr>
                <w:rStyle w:val="21"/>
                <w:rFonts w:ascii="宋体" w:hAnsi="宋体"/>
                <w:b/>
                <w:kern w:val="0"/>
                <w:sz w:val="24"/>
                <w:highlight w:val="none"/>
                <w:lang w:bidi="en-US"/>
              </w:rPr>
              <w:t>在投标文件中的页码位置</w:t>
            </w:r>
          </w:p>
        </w:tc>
      </w:tr>
      <w:tr w14:paraId="6D095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724ADC74">
            <w:pPr>
              <w:pStyle w:val="56"/>
              <w:shd w:val="clear" w:color="auto" w:fill="FFFFFF"/>
              <w:spacing w:line="265" w:lineRule="atLeast"/>
              <w:ind w:left="420" w:firstLine="420"/>
              <w:jc w:val="center"/>
              <w:rPr>
                <w:rStyle w:val="21"/>
                <w:rFonts w:ascii="宋体" w:hAnsi="宋体"/>
                <w:b/>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1B3FEDBD">
            <w:pPr>
              <w:ind w:firstLine="480"/>
              <w:jc w:val="center"/>
              <w:rPr>
                <w:rStyle w:val="21"/>
                <w:rFonts w:ascii="宋体" w:hAnsi="宋体"/>
                <w:b/>
                <w:kern w:val="0"/>
                <w:sz w:val="24"/>
                <w:highlight w:val="none"/>
                <w:lang w:bidi="en-US"/>
              </w:rPr>
            </w:pPr>
          </w:p>
        </w:tc>
      </w:tr>
      <w:tr w14:paraId="76EF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5F57BA7E">
            <w:pPr>
              <w:pStyle w:val="56"/>
              <w:shd w:val="clear" w:color="auto" w:fill="FFFFFF"/>
              <w:spacing w:line="265" w:lineRule="atLeast"/>
              <w:ind w:left="420" w:firstLine="422"/>
              <w:jc w:val="center"/>
              <w:rPr>
                <w:rStyle w:val="21"/>
                <w:rFonts w:ascii="宋体" w:hAnsi="宋体"/>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2D0A03F8">
            <w:pPr>
              <w:ind w:firstLine="422"/>
              <w:jc w:val="center"/>
              <w:rPr>
                <w:rStyle w:val="21"/>
                <w:rFonts w:ascii="宋体" w:hAnsi="宋体"/>
                <w:highlight w:val="none"/>
              </w:rPr>
            </w:pPr>
          </w:p>
        </w:tc>
      </w:tr>
      <w:tr w14:paraId="26CF5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691ECF4">
            <w:pPr>
              <w:pStyle w:val="56"/>
              <w:shd w:val="clear" w:color="auto" w:fill="FFFFFF"/>
              <w:spacing w:line="265" w:lineRule="atLeast"/>
              <w:ind w:left="420" w:firstLine="422"/>
              <w:jc w:val="center"/>
              <w:rPr>
                <w:rStyle w:val="21"/>
                <w:rFonts w:ascii="宋体" w:hAnsi="宋体"/>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100BAB3D">
            <w:pPr>
              <w:ind w:firstLine="422"/>
              <w:jc w:val="center"/>
              <w:rPr>
                <w:rStyle w:val="21"/>
                <w:rFonts w:ascii="宋体" w:hAnsi="宋体"/>
                <w:highlight w:val="none"/>
              </w:rPr>
            </w:pPr>
          </w:p>
        </w:tc>
      </w:tr>
      <w:tr w14:paraId="6723B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76D8A5EC">
            <w:pPr>
              <w:pStyle w:val="56"/>
              <w:shd w:val="clear" w:color="auto" w:fill="FFFFFF"/>
              <w:spacing w:line="265" w:lineRule="atLeast"/>
              <w:ind w:left="420" w:firstLine="422"/>
              <w:jc w:val="center"/>
              <w:rPr>
                <w:rStyle w:val="21"/>
                <w:rFonts w:ascii="宋体" w:hAnsi="宋体"/>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4DDF3AC1">
            <w:pPr>
              <w:ind w:firstLine="422"/>
              <w:jc w:val="center"/>
              <w:rPr>
                <w:rStyle w:val="21"/>
                <w:rFonts w:ascii="宋体" w:hAnsi="宋体"/>
                <w:highlight w:val="none"/>
              </w:rPr>
            </w:pPr>
          </w:p>
        </w:tc>
      </w:tr>
      <w:tr w14:paraId="1550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0EE2420B">
            <w:pPr>
              <w:pStyle w:val="56"/>
              <w:shd w:val="clear" w:color="auto" w:fill="FFFFFF"/>
              <w:spacing w:line="265" w:lineRule="atLeast"/>
              <w:ind w:left="420" w:firstLine="422"/>
              <w:jc w:val="center"/>
              <w:rPr>
                <w:rStyle w:val="21"/>
                <w:rFonts w:ascii="宋体" w:hAnsi="宋体"/>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2254049C">
            <w:pPr>
              <w:ind w:firstLine="422"/>
              <w:jc w:val="center"/>
              <w:rPr>
                <w:rStyle w:val="21"/>
                <w:rFonts w:ascii="宋体" w:hAnsi="宋体"/>
                <w:highlight w:val="none"/>
              </w:rPr>
            </w:pPr>
          </w:p>
        </w:tc>
      </w:tr>
      <w:tr w14:paraId="5AA98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50DF255D">
            <w:pPr>
              <w:pStyle w:val="56"/>
              <w:shd w:val="clear" w:color="auto" w:fill="FFFFFF"/>
              <w:spacing w:line="265" w:lineRule="atLeast"/>
              <w:ind w:left="420" w:firstLine="422"/>
              <w:jc w:val="center"/>
              <w:rPr>
                <w:rStyle w:val="21"/>
                <w:rFonts w:ascii="宋体" w:hAnsi="宋体"/>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0287EB94">
            <w:pPr>
              <w:ind w:firstLine="422"/>
              <w:jc w:val="center"/>
              <w:rPr>
                <w:rStyle w:val="21"/>
                <w:rFonts w:ascii="宋体" w:hAnsi="宋体"/>
                <w:highlight w:val="none"/>
              </w:rPr>
            </w:pPr>
          </w:p>
        </w:tc>
      </w:tr>
      <w:tr w14:paraId="023E5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5669D7B1">
            <w:pPr>
              <w:pStyle w:val="56"/>
              <w:shd w:val="clear" w:color="auto" w:fill="FFFFFF"/>
              <w:spacing w:line="265" w:lineRule="atLeast"/>
              <w:ind w:left="420" w:firstLine="422"/>
              <w:jc w:val="center"/>
              <w:rPr>
                <w:rStyle w:val="21"/>
                <w:rFonts w:ascii="宋体" w:hAnsi="宋体"/>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6288B2A8">
            <w:pPr>
              <w:ind w:firstLine="422"/>
              <w:jc w:val="center"/>
              <w:rPr>
                <w:rStyle w:val="21"/>
                <w:rFonts w:ascii="宋体" w:hAnsi="宋体"/>
                <w:highlight w:val="none"/>
              </w:rPr>
            </w:pPr>
          </w:p>
        </w:tc>
      </w:tr>
      <w:tr w14:paraId="43188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5BCA905A">
            <w:pPr>
              <w:pStyle w:val="56"/>
              <w:shd w:val="clear" w:color="auto" w:fill="FFFFFF"/>
              <w:spacing w:line="265" w:lineRule="atLeast"/>
              <w:ind w:left="420" w:firstLine="422"/>
              <w:jc w:val="center"/>
              <w:rPr>
                <w:rStyle w:val="21"/>
                <w:rFonts w:ascii="宋体" w:hAnsi="宋体"/>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189F990F">
            <w:pPr>
              <w:ind w:firstLine="422"/>
              <w:jc w:val="center"/>
              <w:rPr>
                <w:rStyle w:val="21"/>
                <w:rFonts w:ascii="宋体" w:hAnsi="宋体"/>
                <w:highlight w:val="none"/>
              </w:rPr>
            </w:pPr>
          </w:p>
        </w:tc>
      </w:tr>
      <w:tr w14:paraId="23D04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52F9E92D">
            <w:pPr>
              <w:pStyle w:val="56"/>
              <w:shd w:val="clear" w:color="auto" w:fill="FFFFFF"/>
              <w:spacing w:line="265" w:lineRule="atLeast"/>
              <w:ind w:left="420" w:firstLine="422"/>
              <w:jc w:val="center"/>
              <w:rPr>
                <w:rStyle w:val="21"/>
                <w:rFonts w:ascii="宋体" w:hAnsi="宋体"/>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634820E1">
            <w:pPr>
              <w:ind w:firstLine="422"/>
              <w:jc w:val="center"/>
              <w:rPr>
                <w:rStyle w:val="21"/>
                <w:rFonts w:ascii="宋体" w:hAnsi="宋体"/>
                <w:highlight w:val="none"/>
              </w:rPr>
            </w:pPr>
          </w:p>
        </w:tc>
      </w:tr>
      <w:tr w14:paraId="360C6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2946DF88">
            <w:pPr>
              <w:pStyle w:val="56"/>
              <w:shd w:val="clear" w:color="auto" w:fill="FFFFFF"/>
              <w:spacing w:line="265" w:lineRule="atLeast"/>
              <w:ind w:left="420" w:firstLine="422"/>
              <w:jc w:val="center"/>
              <w:rPr>
                <w:rStyle w:val="21"/>
                <w:rFonts w:ascii="宋体" w:hAnsi="宋体"/>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27B6FA33">
            <w:pPr>
              <w:ind w:firstLine="422"/>
              <w:jc w:val="center"/>
              <w:rPr>
                <w:rStyle w:val="21"/>
                <w:rFonts w:ascii="宋体" w:hAnsi="宋体"/>
                <w:highlight w:val="none"/>
              </w:rPr>
            </w:pPr>
          </w:p>
        </w:tc>
      </w:tr>
      <w:tr w14:paraId="3D4C6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BA5587D">
            <w:pPr>
              <w:pStyle w:val="56"/>
              <w:shd w:val="clear" w:color="auto" w:fill="FFFFFF"/>
              <w:spacing w:line="265" w:lineRule="atLeast"/>
              <w:ind w:left="420" w:firstLine="422"/>
              <w:jc w:val="center"/>
              <w:rPr>
                <w:rStyle w:val="21"/>
                <w:rFonts w:ascii="宋体" w:hAnsi="宋体"/>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5EF1C30C">
            <w:pPr>
              <w:ind w:firstLine="422"/>
              <w:jc w:val="center"/>
              <w:rPr>
                <w:rStyle w:val="21"/>
                <w:rFonts w:ascii="宋体" w:hAnsi="宋体"/>
                <w:highlight w:val="none"/>
              </w:rPr>
            </w:pPr>
          </w:p>
        </w:tc>
      </w:tr>
      <w:tr w14:paraId="15BCB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5472F64B">
            <w:pPr>
              <w:pStyle w:val="56"/>
              <w:shd w:val="clear" w:color="auto" w:fill="FFFFFF"/>
              <w:spacing w:line="265" w:lineRule="atLeast"/>
              <w:ind w:left="420" w:firstLine="420"/>
              <w:jc w:val="center"/>
              <w:rPr>
                <w:rStyle w:val="21"/>
                <w:rFonts w:ascii="宋体" w:hAnsi="宋体"/>
                <w:b/>
                <w:bCs/>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39CC7AEC">
            <w:pPr>
              <w:ind w:firstLine="422"/>
              <w:jc w:val="center"/>
              <w:rPr>
                <w:rStyle w:val="21"/>
                <w:rFonts w:ascii="宋体" w:hAnsi="宋体"/>
                <w:highlight w:val="none"/>
              </w:rPr>
            </w:pPr>
          </w:p>
        </w:tc>
      </w:tr>
      <w:tr w14:paraId="7F549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7FB48E34">
            <w:pPr>
              <w:pStyle w:val="56"/>
              <w:shd w:val="clear" w:color="auto" w:fill="FFFFFF"/>
              <w:spacing w:line="265" w:lineRule="atLeast"/>
              <w:ind w:left="420" w:firstLine="422"/>
              <w:jc w:val="center"/>
              <w:rPr>
                <w:rStyle w:val="21"/>
                <w:rFonts w:ascii="宋体" w:hAnsi="宋体"/>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00382783">
            <w:pPr>
              <w:ind w:firstLine="422"/>
              <w:jc w:val="center"/>
              <w:rPr>
                <w:rStyle w:val="21"/>
                <w:rFonts w:ascii="宋体" w:hAnsi="宋体"/>
                <w:highlight w:val="none"/>
              </w:rPr>
            </w:pPr>
          </w:p>
        </w:tc>
      </w:tr>
      <w:tr w14:paraId="23231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C73AAB2">
            <w:pPr>
              <w:pStyle w:val="56"/>
              <w:shd w:val="clear" w:color="auto" w:fill="FFFFFF"/>
              <w:spacing w:line="265" w:lineRule="atLeast"/>
              <w:ind w:left="420" w:firstLine="420"/>
              <w:jc w:val="center"/>
              <w:rPr>
                <w:rStyle w:val="21"/>
                <w:rFonts w:ascii="宋体" w:hAnsi="宋体"/>
                <w:b/>
                <w:bCs/>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284BDCD8">
            <w:pPr>
              <w:ind w:firstLine="422"/>
              <w:jc w:val="center"/>
              <w:rPr>
                <w:rStyle w:val="21"/>
                <w:rFonts w:ascii="宋体" w:hAnsi="宋体"/>
                <w:highlight w:val="none"/>
              </w:rPr>
            </w:pPr>
          </w:p>
        </w:tc>
      </w:tr>
      <w:tr w14:paraId="5D79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5712C48A">
            <w:pPr>
              <w:pStyle w:val="56"/>
              <w:shd w:val="clear" w:color="auto" w:fill="FFFFFF"/>
              <w:spacing w:line="265" w:lineRule="atLeast"/>
              <w:ind w:left="0" w:firstLine="422"/>
              <w:rPr>
                <w:rStyle w:val="21"/>
                <w:rFonts w:ascii="宋体" w:hAnsi="宋体"/>
                <w:highlight w:val="none"/>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6BC24B5D">
            <w:pPr>
              <w:ind w:firstLine="422"/>
              <w:jc w:val="center"/>
              <w:rPr>
                <w:rStyle w:val="21"/>
                <w:rFonts w:ascii="宋体" w:hAnsi="宋体"/>
                <w:highlight w:val="none"/>
              </w:rPr>
            </w:pPr>
          </w:p>
        </w:tc>
      </w:tr>
    </w:tbl>
    <w:p w14:paraId="2F5B8385">
      <w:pPr>
        <w:jc w:val="center"/>
        <w:rPr>
          <w:rStyle w:val="21"/>
          <w:sz w:val="24"/>
          <w:highlight w:val="none"/>
        </w:rPr>
      </w:pPr>
    </w:p>
    <w:p w14:paraId="0E78901A">
      <w:pPr>
        <w:jc w:val="center"/>
        <w:rPr>
          <w:rStyle w:val="21"/>
          <w:sz w:val="24"/>
          <w:highlight w:val="none"/>
        </w:rPr>
      </w:pPr>
      <w:r>
        <w:rPr>
          <w:rStyle w:val="21"/>
          <w:sz w:val="24"/>
          <w:highlight w:val="none"/>
        </w:rPr>
        <w:t>（说明：此表按照招标文件中评分细则逐项填写）</w:t>
      </w:r>
    </w:p>
    <w:p w14:paraId="56EFBA10">
      <w:pPr>
        <w:snapToGrid w:val="0"/>
        <w:spacing w:before="19" w:line="480" w:lineRule="exact"/>
        <w:jc w:val="center"/>
        <w:rPr>
          <w:rStyle w:val="21"/>
          <w:rFonts w:ascii="宋体" w:hAnsi="宋体"/>
          <w:sz w:val="24"/>
          <w:highlight w:val="none"/>
        </w:rPr>
      </w:pPr>
    </w:p>
    <w:p w14:paraId="468A3727">
      <w:pPr>
        <w:pStyle w:val="23"/>
        <w:ind w:left="1260" w:firstLine="422"/>
        <w:rPr>
          <w:rStyle w:val="21"/>
          <w:highlight w:val="none"/>
        </w:rPr>
      </w:pPr>
    </w:p>
    <w:p w14:paraId="33212644">
      <w:pPr>
        <w:ind w:firstLine="422"/>
        <w:rPr>
          <w:rStyle w:val="21"/>
          <w:highlight w:val="none"/>
        </w:rPr>
      </w:pPr>
    </w:p>
    <w:p w14:paraId="5BC71BF9">
      <w:pPr>
        <w:pStyle w:val="23"/>
        <w:ind w:left="1260" w:firstLine="422"/>
        <w:rPr>
          <w:rStyle w:val="21"/>
          <w:highlight w:val="none"/>
        </w:rPr>
      </w:pPr>
    </w:p>
    <w:p w14:paraId="07A373A5">
      <w:pPr>
        <w:ind w:firstLine="422"/>
        <w:rPr>
          <w:rStyle w:val="21"/>
          <w:highlight w:val="none"/>
        </w:rPr>
      </w:pPr>
    </w:p>
    <w:p w14:paraId="52D144DE">
      <w:pPr>
        <w:pStyle w:val="23"/>
        <w:ind w:left="1260" w:firstLine="422"/>
        <w:rPr>
          <w:rStyle w:val="21"/>
          <w:highlight w:val="none"/>
        </w:rPr>
      </w:pPr>
    </w:p>
    <w:p w14:paraId="6C63D099">
      <w:pPr>
        <w:ind w:firstLine="422"/>
        <w:rPr>
          <w:rStyle w:val="21"/>
          <w:highlight w:val="none"/>
        </w:rPr>
      </w:pPr>
    </w:p>
    <w:p w14:paraId="3F0E3FE7">
      <w:pPr>
        <w:pStyle w:val="4"/>
        <w:bidi w:val="0"/>
        <w:rPr>
          <w:rStyle w:val="21"/>
          <w:rFonts w:ascii="宋体" w:hAnsi="宋体" w:cs="宋体"/>
          <w:b/>
          <w:bCs/>
          <w:sz w:val="24"/>
          <w:highlight w:val="none"/>
        </w:rPr>
      </w:pPr>
      <w:r>
        <w:rPr>
          <w:rStyle w:val="21"/>
          <w:rFonts w:hint="eastAsia" w:ascii="宋体" w:hAnsi="宋体" w:cs="宋体"/>
          <w:b/>
          <w:bCs/>
          <w:sz w:val="24"/>
          <w:highlight w:val="none"/>
          <w:lang w:val="en-US"/>
        </w:rPr>
        <w:t>二、</w:t>
      </w:r>
      <w:r>
        <w:rPr>
          <w:rStyle w:val="21"/>
          <w:rFonts w:ascii="宋体" w:hAnsi="宋体" w:cs="宋体"/>
          <w:b/>
          <w:bCs/>
          <w:sz w:val="24"/>
          <w:highlight w:val="none"/>
        </w:rPr>
        <w:t>投标文件目录</w:t>
      </w:r>
    </w:p>
    <w:p w14:paraId="71DF2779">
      <w:pPr>
        <w:pStyle w:val="23"/>
        <w:ind w:left="1260" w:firstLine="422"/>
        <w:rPr>
          <w:rStyle w:val="21"/>
          <w:highlight w:val="none"/>
        </w:rPr>
      </w:pPr>
    </w:p>
    <w:p w14:paraId="4FC9AB27">
      <w:pPr>
        <w:snapToGrid w:val="0"/>
        <w:spacing w:line="360" w:lineRule="auto"/>
        <w:ind w:firstLine="960" w:firstLineChars="400"/>
        <w:rPr>
          <w:rStyle w:val="21"/>
          <w:rFonts w:ascii="宋体" w:hAnsi="宋体"/>
          <w:sz w:val="24"/>
          <w:highlight w:val="none"/>
        </w:rPr>
      </w:pPr>
      <w:r>
        <w:rPr>
          <w:rStyle w:val="21"/>
          <w:rFonts w:ascii="宋体" w:hAnsi="宋体"/>
          <w:sz w:val="24"/>
          <w:highlight w:val="none"/>
        </w:rPr>
        <w:t>请投标单位编制目录及页码，否则可能将影响对投标文件的评价。</w:t>
      </w:r>
    </w:p>
    <w:p w14:paraId="3D22B5F8">
      <w:pPr>
        <w:pStyle w:val="25"/>
        <w:spacing w:line="240" w:lineRule="atLeast"/>
        <w:ind w:firstLine="480"/>
        <w:rPr>
          <w:rStyle w:val="21"/>
          <w:rFonts w:ascii="宋体" w:hAnsi="宋体" w:cs="宋体"/>
          <w:bCs/>
          <w:sz w:val="24"/>
          <w:highlight w:val="none"/>
        </w:rPr>
      </w:pPr>
    </w:p>
    <w:p w14:paraId="3B08ABC2">
      <w:pPr>
        <w:ind w:firstLine="480"/>
        <w:rPr>
          <w:rStyle w:val="21"/>
          <w:rFonts w:ascii="宋体" w:hAnsi="宋体" w:cs="宋体"/>
          <w:b/>
          <w:bCs/>
          <w:sz w:val="24"/>
          <w:highlight w:val="none"/>
        </w:rPr>
      </w:pPr>
    </w:p>
    <w:p w14:paraId="7DBA6C31">
      <w:pPr>
        <w:pStyle w:val="23"/>
        <w:ind w:left="1260" w:firstLine="480"/>
        <w:rPr>
          <w:rStyle w:val="21"/>
          <w:rFonts w:ascii="宋体" w:hAnsi="宋体" w:cs="宋体"/>
          <w:b/>
          <w:bCs/>
          <w:sz w:val="24"/>
          <w:highlight w:val="none"/>
        </w:rPr>
      </w:pPr>
    </w:p>
    <w:p w14:paraId="400D5F3D">
      <w:pPr>
        <w:ind w:firstLine="480"/>
        <w:rPr>
          <w:rStyle w:val="21"/>
          <w:rFonts w:ascii="宋体" w:hAnsi="宋体" w:cs="宋体"/>
          <w:b/>
          <w:bCs/>
          <w:sz w:val="24"/>
          <w:highlight w:val="none"/>
        </w:rPr>
      </w:pPr>
    </w:p>
    <w:p w14:paraId="6046CA8E">
      <w:pPr>
        <w:pStyle w:val="23"/>
        <w:ind w:left="1260" w:firstLine="480"/>
        <w:rPr>
          <w:rStyle w:val="21"/>
          <w:rFonts w:ascii="宋体" w:hAnsi="宋体" w:cs="宋体"/>
          <w:b/>
          <w:bCs/>
          <w:sz w:val="24"/>
          <w:highlight w:val="none"/>
        </w:rPr>
      </w:pPr>
    </w:p>
    <w:p w14:paraId="0F083463">
      <w:pPr>
        <w:ind w:firstLine="480"/>
        <w:rPr>
          <w:rStyle w:val="21"/>
          <w:rFonts w:ascii="宋体" w:hAnsi="宋体" w:cs="宋体"/>
          <w:b/>
          <w:bCs/>
          <w:sz w:val="24"/>
          <w:highlight w:val="none"/>
        </w:rPr>
      </w:pPr>
    </w:p>
    <w:p w14:paraId="59AF2483">
      <w:pPr>
        <w:pStyle w:val="23"/>
        <w:ind w:left="1260" w:firstLine="480"/>
        <w:rPr>
          <w:rStyle w:val="21"/>
          <w:rFonts w:ascii="宋体" w:hAnsi="宋体" w:cs="宋体"/>
          <w:b/>
          <w:bCs/>
          <w:sz w:val="24"/>
          <w:highlight w:val="none"/>
        </w:rPr>
      </w:pPr>
    </w:p>
    <w:p w14:paraId="7E8B4447">
      <w:pPr>
        <w:ind w:firstLine="480"/>
        <w:rPr>
          <w:rStyle w:val="21"/>
          <w:rFonts w:ascii="宋体" w:hAnsi="宋体" w:cs="宋体"/>
          <w:b/>
          <w:bCs/>
          <w:sz w:val="24"/>
          <w:highlight w:val="none"/>
        </w:rPr>
      </w:pPr>
    </w:p>
    <w:p w14:paraId="384D4140">
      <w:pPr>
        <w:pStyle w:val="23"/>
        <w:ind w:left="1260" w:firstLine="480"/>
        <w:rPr>
          <w:rStyle w:val="21"/>
          <w:rFonts w:ascii="宋体" w:hAnsi="宋体" w:cs="宋体"/>
          <w:b/>
          <w:bCs/>
          <w:sz w:val="24"/>
          <w:highlight w:val="none"/>
        </w:rPr>
      </w:pPr>
    </w:p>
    <w:p w14:paraId="70C9D8B8">
      <w:pPr>
        <w:ind w:firstLine="480"/>
        <w:rPr>
          <w:rStyle w:val="21"/>
          <w:rFonts w:ascii="宋体" w:hAnsi="宋体" w:cs="宋体"/>
          <w:b/>
          <w:bCs/>
          <w:sz w:val="24"/>
          <w:highlight w:val="none"/>
        </w:rPr>
      </w:pPr>
    </w:p>
    <w:p w14:paraId="79FBE846">
      <w:pPr>
        <w:pStyle w:val="23"/>
        <w:ind w:left="1260" w:firstLine="480"/>
        <w:rPr>
          <w:rStyle w:val="21"/>
          <w:rFonts w:ascii="宋体" w:hAnsi="宋体" w:cs="宋体"/>
          <w:b/>
          <w:bCs/>
          <w:sz w:val="24"/>
          <w:highlight w:val="none"/>
        </w:rPr>
      </w:pPr>
    </w:p>
    <w:p w14:paraId="534F9B06">
      <w:pPr>
        <w:ind w:firstLine="480"/>
        <w:rPr>
          <w:rStyle w:val="21"/>
          <w:rFonts w:ascii="宋体" w:hAnsi="宋体" w:cs="宋体"/>
          <w:b/>
          <w:bCs/>
          <w:sz w:val="24"/>
          <w:highlight w:val="none"/>
        </w:rPr>
      </w:pPr>
    </w:p>
    <w:p w14:paraId="61CDB70C">
      <w:pPr>
        <w:pStyle w:val="23"/>
        <w:ind w:left="1260" w:firstLine="480"/>
        <w:rPr>
          <w:rStyle w:val="21"/>
          <w:rFonts w:ascii="宋体" w:hAnsi="宋体" w:cs="宋体"/>
          <w:b/>
          <w:bCs/>
          <w:sz w:val="24"/>
          <w:highlight w:val="none"/>
        </w:rPr>
      </w:pPr>
    </w:p>
    <w:p w14:paraId="015F3783">
      <w:pPr>
        <w:ind w:firstLine="480"/>
        <w:rPr>
          <w:rStyle w:val="21"/>
          <w:rFonts w:ascii="宋体" w:hAnsi="宋体" w:cs="宋体"/>
          <w:b/>
          <w:bCs/>
          <w:sz w:val="24"/>
          <w:highlight w:val="none"/>
        </w:rPr>
      </w:pPr>
    </w:p>
    <w:p w14:paraId="270727BE">
      <w:pPr>
        <w:pStyle w:val="23"/>
        <w:ind w:left="1260" w:firstLine="480"/>
        <w:rPr>
          <w:rStyle w:val="21"/>
          <w:rFonts w:ascii="宋体" w:hAnsi="宋体" w:cs="宋体"/>
          <w:b/>
          <w:bCs/>
          <w:sz w:val="24"/>
          <w:highlight w:val="none"/>
        </w:rPr>
      </w:pPr>
    </w:p>
    <w:p w14:paraId="293390FC">
      <w:pPr>
        <w:ind w:firstLine="480"/>
        <w:rPr>
          <w:rStyle w:val="21"/>
          <w:rFonts w:ascii="宋体" w:hAnsi="宋体" w:cs="宋体"/>
          <w:b/>
          <w:bCs/>
          <w:sz w:val="24"/>
          <w:highlight w:val="none"/>
        </w:rPr>
      </w:pPr>
    </w:p>
    <w:p w14:paraId="67E8D521">
      <w:pPr>
        <w:pStyle w:val="23"/>
        <w:ind w:left="1260" w:firstLine="480"/>
        <w:rPr>
          <w:rStyle w:val="21"/>
          <w:rFonts w:ascii="宋体" w:hAnsi="宋体" w:cs="宋体"/>
          <w:b/>
          <w:bCs/>
          <w:sz w:val="24"/>
          <w:highlight w:val="none"/>
        </w:rPr>
      </w:pPr>
    </w:p>
    <w:p w14:paraId="28B8F585">
      <w:pPr>
        <w:ind w:firstLine="480"/>
        <w:rPr>
          <w:rStyle w:val="21"/>
          <w:rFonts w:ascii="宋体" w:hAnsi="宋体" w:cs="宋体"/>
          <w:b/>
          <w:bCs/>
          <w:sz w:val="24"/>
          <w:highlight w:val="none"/>
        </w:rPr>
      </w:pPr>
    </w:p>
    <w:p w14:paraId="4A72EB2A">
      <w:pPr>
        <w:pStyle w:val="23"/>
        <w:ind w:left="1260" w:firstLine="480"/>
        <w:rPr>
          <w:rStyle w:val="21"/>
          <w:rFonts w:ascii="宋体" w:hAnsi="宋体" w:cs="宋体"/>
          <w:b/>
          <w:bCs/>
          <w:sz w:val="24"/>
          <w:highlight w:val="none"/>
        </w:rPr>
      </w:pPr>
    </w:p>
    <w:p w14:paraId="59161A56">
      <w:pPr>
        <w:ind w:firstLine="480"/>
        <w:rPr>
          <w:rStyle w:val="21"/>
          <w:rFonts w:ascii="宋体" w:hAnsi="宋体" w:cs="宋体"/>
          <w:b/>
          <w:bCs/>
          <w:sz w:val="24"/>
          <w:highlight w:val="none"/>
        </w:rPr>
      </w:pPr>
    </w:p>
    <w:p w14:paraId="72BD5131">
      <w:pPr>
        <w:pStyle w:val="23"/>
        <w:ind w:left="1260" w:firstLine="480"/>
        <w:rPr>
          <w:rStyle w:val="21"/>
          <w:rFonts w:ascii="宋体" w:hAnsi="宋体" w:cs="宋体"/>
          <w:b/>
          <w:bCs/>
          <w:sz w:val="24"/>
          <w:highlight w:val="none"/>
        </w:rPr>
      </w:pPr>
    </w:p>
    <w:p w14:paraId="78073A5B">
      <w:pPr>
        <w:ind w:firstLine="480"/>
        <w:rPr>
          <w:rStyle w:val="21"/>
          <w:rFonts w:ascii="宋体" w:hAnsi="宋体" w:cs="宋体"/>
          <w:b/>
          <w:bCs/>
          <w:sz w:val="24"/>
          <w:highlight w:val="none"/>
        </w:rPr>
      </w:pPr>
    </w:p>
    <w:p w14:paraId="6852DEE3">
      <w:pPr>
        <w:pStyle w:val="23"/>
        <w:ind w:left="1260" w:firstLine="480"/>
        <w:rPr>
          <w:rStyle w:val="21"/>
          <w:rFonts w:ascii="宋体" w:hAnsi="宋体" w:cs="宋体"/>
          <w:b/>
          <w:bCs/>
          <w:sz w:val="24"/>
          <w:highlight w:val="none"/>
        </w:rPr>
      </w:pPr>
    </w:p>
    <w:p w14:paraId="2D41ACDE">
      <w:pPr>
        <w:ind w:firstLine="480"/>
        <w:rPr>
          <w:rStyle w:val="21"/>
          <w:rFonts w:ascii="宋体" w:hAnsi="宋体" w:cs="宋体"/>
          <w:b/>
          <w:bCs/>
          <w:sz w:val="24"/>
          <w:highlight w:val="none"/>
        </w:rPr>
      </w:pPr>
    </w:p>
    <w:p w14:paraId="735F7F85">
      <w:pPr>
        <w:rPr>
          <w:rStyle w:val="21"/>
          <w:rFonts w:ascii="宋体" w:hAnsi="宋体" w:cs="宋体"/>
          <w:bCs/>
          <w:sz w:val="24"/>
          <w:highlight w:val="none"/>
        </w:rPr>
      </w:pPr>
      <w:r>
        <w:rPr>
          <w:rStyle w:val="21"/>
          <w:rFonts w:ascii="宋体" w:hAnsi="宋体" w:cs="宋体"/>
          <w:bCs/>
          <w:sz w:val="24"/>
          <w:highlight w:val="none"/>
        </w:rPr>
        <w:br w:type="page"/>
      </w:r>
    </w:p>
    <w:p w14:paraId="32AF38A0">
      <w:pPr>
        <w:pStyle w:val="4"/>
        <w:bidi w:val="0"/>
        <w:rPr>
          <w:rStyle w:val="21"/>
          <w:rFonts w:ascii="宋体" w:hAnsi="宋体" w:cs="宋体"/>
          <w:bCs/>
          <w:sz w:val="24"/>
          <w:highlight w:val="none"/>
        </w:rPr>
      </w:pPr>
      <w:r>
        <w:rPr>
          <w:rStyle w:val="21"/>
          <w:rFonts w:ascii="宋体" w:hAnsi="宋体" w:cs="宋体"/>
          <w:bCs/>
          <w:sz w:val="24"/>
          <w:highlight w:val="none"/>
        </w:rPr>
        <w:t>三、投标函、投标报价及项目相关文件</w:t>
      </w:r>
    </w:p>
    <w:p w14:paraId="6D5AE106">
      <w:pPr>
        <w:pStyle w:val="5"/>
        <w:bidi w:val="0"/>
        <w:rPr>
          <w:rStyle w:val="21"/>
          <w:rFonts w:ascii="宋体" w:hAnsi="宋体" w:cs="宋体"/>
          <w:bCs/>
          <w:sz w:val="24"/>
          <w:highlight w:val="none"/>
        </w:rPr>
      </w:pPr>
      <w:r>
        <w:rPr>
          <w:rStyle w:val="21"/>
          <w:rFonts w:ascii="宋体" w:hAnsi="宋体" w:cs="宋体"/>
          <w:bCs/>
          <w:sz w:val="24"/>
          <w:highlight w:val="none"/>
        </w:rPr>
        <w:t>3.1投标函</w:t>
      </w:r>
    </w:p>
    <w:p w14:paraId="7856C0DB">
      <w:pPr>
        <w:snapToGrid w:val="0"/>
        <w:spacing w:before="19" w:line="360" w:lineRule="auto"/>
        <w:ind w:firstLine="480"/>
        <w:rPr>
          <w:rStyle w:val="21"/>
          <w:rFonts w:ascii="宋体" w:hAnsi="宋体"/>
          <w:sz w:val="24"/>
          <w:highlight w:val="none"/>
        </w:rPr>
      </w:pPr>
      <w:r>
        <w:rPr>
          <w:rStyle w:val="21"/>
          <w:rFonts w:ascii="宋体" w:hAnsi="宋体" w:cs="宋体"/>
          <w:b/>
          <w:bCs/>
          <w:sz w:val="24"/>
          <w:highlight w:val="none"/>
          <w:u w:val="single"/>
        </w:rPr>
        <w:t>南京医科大学：</w:t>
      </w:r>
    </w:p>
    <w:p w14:paraId="07EF4C46">
      <w:pPr>
        <w:snapToGrid w:val="0"/>
        <w:spacing w:line="360" w:lineRule="auto"/>
        <w:ind w:firstLine="480" w:firstLineChars="200"/>
        <w:rPr>
          <w:rStyle w:val="21"/>
          <w:rFonts w:ascii="宋体" w:hAnsi="宋体"/>
          <w:sz w:val="24"/>
          <w:highlight w:val="none"/>
        </w:rPr>
      </w:pPr>
      <w:r>
        <w:rPr>
          <w:rStyle w:val="21"/>
          <w:rFonts w:ascii="宋体" w:hAnsi="宋体"/>
          <w:sz w:val="24"/>
          <w:highlight w:val="none"/>
        </w:rPr>
        <w:t>贵校</w:t>
      </w:r>
      <w:r>
        <w:rPr>
          <w:rStyle w:val="21"/>
          <w:rFonts w:ascii="宋体" w:hAnsi="宋体"/>
          <w:sz w:val="24"/>
          <w:highlight w:val="none"/>
          <w:u w:val="single"/>
        </w:rPr>
        <w:t xml:space="preserve">                </w:t>
      </w:r>
      <w:r>
        <w:rPr>
          <w:rStyle w:val="21"/>
          <w:rFonts w:ascii="宋体" w:hAnsi="宋体"/>
          <w:b/>
          <w:sz w:val="24"/>
          <w:highlight w:val="none"/>
        </w:rPr>
        <w:t xml:space="preserve"> </w:t>
      </w:r>
      <w:r>
        <w:rPr>
          <w:rStyle w:val="21"/>
          <w:rFonts w:ascii="宋体" w:hAnsi="宋体"/>
          <w:sz w:val="24"/>
          <w:highlight w:val="none"/>
        </w:rPr>
        <w:t>招标文件（包括更正公告，如果有的话）收悉，我们经详细审阅和研究，现决定参加投标。并作以下说明：</w:t>
      </w:r>
    </w:p>
    <w:p w14:paraId="20495594">
      <w:pPr>
        <w:snapToGrid w:val="0"/>
        <w:spacing w:line="360" w:lineRule="auto"/>
        <w:ind w:firstLine="482" w:firstLineChars="200"/>
        <w:rPr>
          <w:rStyle w:val="21"/>
          <w:rFonts w:ascii="宋体" w:hAnsi="宋体"/>
          <w:b/>
          <w:bCs/>
          <w:sz w:val="24"/>
          <w:szCs w:val="22"/>
          <w:highlight w:val="none"/>
        </w:rPr>
      </w:pPr>
      <w:r>
        <w:rPr>
          <w:rStyle w:val="21"/>
          <w:rFonts w:hint="eastAsia" w:ascii="宋体" w:hAnsi="宋体"/>
          <w:b/>
          <w:bCs/>
          <w:sz w:val="24"/>
          <w:szCs w:val="22"/>
          <w:highlight w:val="none"/>
        </w:rPr>
        <w:t>我们郑重承诺：我们是符合采购文件中规定的供应商，并严格遵守采购文件中的规定，本投标文件中提供的所有材料均是真实有效的。</w:t>
      </w:r>
    </w:p>
    <w:p w14:paraId="07A1868E">
      <w:pPr>
        <w:numPr>
          <w:ilvl w:val="0"/>
          <w:numId w:val="5"/>
        </w:numPr>
        <w:snapToGrid w:val="0"/>
        <w:spacing w:line="360" w:lineRule="auto"/>
        <w:ind w:firstLine="480" w:firstLineChars="200"/>
        <w:rPr>
          <w:rStyle w:val="21"/>
          <w:rFonts w:ascii="宋体" w:hAnsi="宋体"/>
          <w:sz w:val="24"/>
          <w:highlight w:val="none"/>
        </w:rPr>
      </w:pPr>
      <w:r>
        <w:rPr>
          <w:rStyle w:val="21"/>
          <w:rFonts w:ascii="宋体" w:hAnsi="宋体"/>
          <w:sz w:val="24"/>
          <w:highlight w:val="none"/>
        </w:rPr>
        <w:t>我方愿意按照招标文件的一切要求，提供本项目的所有内容，我方的投标报价包括完成该标的物的全部内容的一切费用。</w:t>
      </w:r>
    </w:p>
    <w:p w14:paraId="2077606B">
      <w:pPr>
        <w:snapToGrid w:val="0"/>
        <w:spacing w:line="360" w:lineRule="auto"/>
        <w:ind w:firstLine="480" w:firstLineChars="200"/>
        <w:rPr>
          <w:rStyle w:val="21"/>
          <w:rFonts w:ascii="宋体" w:hAnsi="宋体"/>
          <w:highlight w:val="none"/>
          <w:lang w:val="zh-CN"/>
        </w:rPr>
      </w:pPr>
      <w:r>
        <w:rPr>
          <w:rStyle w:val="21"/>
          <w:rFonts w:ascii="宋体" w:hAnsi="宋体"/>
          <w:sz w:val="24"/>
          <w:highlight w:val="none"/>
        </w:rPr>
        <w:t>2、无论投标的过程及结果如何，编制投标文件与递交文件在内的与参加投标有关的一切费用均由我方承担。</w:t>
      </w:r>
    </w:p>
    <w:p w14:paraId="402DF401">
      <w:pPr>
        <w:snapToGrid w:val="0"/>
        <w:spacing w:line="360" w:lineRule="auto"/>
        <w:ind w:firstLine="480" w:firstLineChars="200"/>
        <w:rPr>
          <w:rStyle w:val="21"/>
          <w:rFonts w:ascii="宋体" w:hAnsi="宋体"/>
          <w:sz w:val="24"/>
          <w:highlight w:val="none"/>
        </w:rPr>
      </w:pPr>
      <w:r>
        <w:rPr>
          <w:rStyle w:val="21"/>
          <w:rFonts w:ascii="宋体" w:hAnsi="宋体"/>
          <w:sz w:val="24"/>
          <w:highlight w:val="none"/>
        </w:rPr>
        <w:t>3、我方同意招标文件中的规定，本投标书的有效期限为开标后90天。</w:t>
      </w:r>
    </w:p>
    <w:p w14:paraId="7BD4987F">
      <w:pPr>
        <w:snapToGrid w:val="0"/>
        <w:spacing w:line="360" w:lineRule="auto"/>
        <w:ind w:firstLine="480" w:firstLineChars="200"/>
        <w:rPr>
          <w:rStyle w:val="21"/>
          <w:rFonts w:ascii="宋体" w:hAnsi="宋体"/>
          <w:sz w:val="24"/>
          <w:highlight w:val="none"/>
        </w:rPr>
      </w:pPr>
      <w:r>
        <w:rPr>
          <w:rStyle w:val="21"/>
          <w:rFonts w:ascii="宋体" w:hAnsi="宋体"/>
          <w:sz w:val="24"/>
          <w:highlight w:val="none"/>
        </w:rPr>
        <w:t>4、我方承诺该项投标在开标后的全过程中保持有效，不作任何更改和变动。我方同意中标后若不履行投标文件的内容要求和各项承诺及义务的即被视为违约，我方的中标资格将被取消。</w:t>
      </w:r>
    </w:p>
    <w:p w14:paraId="2EB52CB7">
      <w:pPr>
        <w:snapToGrid w:val="0"/>
        <w:spacing w:line="360" w:lineRule="auto"/>
        <w:ind w:firstLine="480" w:firstLineChars="200"/>
        <w:rPr>
          <w:rStyle w:val="21"/>
          <w:rFonts w:ascii="宋体" w:hAnsi="宋体"/>
          <w:highlight w:val="none"/>
          <w:lang w:val="zh-CN"/>
        </w:rPr>
      </w:pPr>
      <w:r>
        <w:rPr>
          <w:rStyle w:val="21"/>
          <w:rFonts w:ascii="宋体" w:hAnsi="宋体"/>
          <w:sz w:val="24"/>
          <w:highlight w:val="none"/>
        </w:rPr>
        <w:t>5、若我方中标，我方将严格履行招标文件中规定的每一项要求，严格履行合同的责任和义务，保证按期、按质履行合同，完成合同内容所规定的全部工作。</w:t>
      </w:r>
    </w:p>
    <w:p w14:paraId="51183B61">
      <w:pPr>
        <w:snapToGrid w:val="0"/>
        <w:spacing w:line="360" w:lineRule="auto"/>
        <w:ind w:firstLine="480" w:firstLineChars="200"/>
        <w:rPr>
          <w:rStyle w:val="21"/>
          <w:rFonts w:ascii="宋体" w:hAnsi="宋体"/>
          <w:sz w:val="24"/>
          <w:highlight w:val="none"/>
        </w:rPr>
      </w:pPr>
      <w:r>
        <w:rPr>
          <w:rStyle w:val="21"/>
          <w:rFonts w:ascii="宋体" w:hAnsi="宋体"/>
          <w:sz w:val="24"/>
          <w:highlight w:val="none"/>
        </w:rPr>
        <w:t>6、我方同意若无法按约定条款履行合同等行为，贵方有权按照程序取消我方的中标资格。</w:t>
      </w:r>
    </w:p>
    <w:p w14:paraId="2970FD0E">
      <w:pPr>
        <w:snapToGrid w:val="0"/>
        <w:spacing w:line="360" w:lineRule="auto"/>
        <w:ind w:firstLine="480" w:firstLineChars="200"/>
        <w:rPr>
          <w:rStyle w:val="21"/>
          <w:rFonts w:ascii="宋体" w:hAnsi="宋体"/>
          <w:sz w:val="24"/>
          <w:highlight w:val="none"/>
        </w:rPr>
      </w:pPr>
      <w:r>
        <w:rPr>
          <w:rStyle w:val="21"/>
          <w:rFonts w:ascii="宋体" w:hAnsi="宋体"/>
          <w:sz w:val="24"/>
          <w:highlight w:val="none"/>
        </w:rPr>
        <w:t>7、若我方中标，将派出______（项目经理姓名）作为本项目的项目经理。</w:t>
      </w:r>
    </w:p>
    <w:p w14:paraId="69FF4033">
      <w:pPr>
        <w:snapToGrid w:val="0"/>
        <w:spacing w:line="360" w:lineRule="auto"/>
        <w:ind w:firstLine="480" w:firstLineChars="200"/>
        <w:rPr>
          <w:rStyle w:val="21"/>
          <w:rFonts w:ascii="宋体" w:hAnsi="宋体"/>
          <w:sz w:val="24"/>
          <w:highlight w:val="none"/>
          <w:lang w:val="zh-CN"/>
        </w:rPr>
      </w:pPr>
      <w:r>
        <w:rPr>
          <w:rStyle w:val="21"/>
          <w:rFonts w:ascii="宋体" w:hAnsi="宋体"/>
          <w:sz w:val="24"/>
          <w:highlight w:val="none"/>
        </w:rPr>
        <w:t>8、我方接受招标文件中的工程款支付条件。</w:t>
      </w:r>
    </w:p>
    <w:p w14:paraId="69B547E8">
      <w:pPr>
        <w:snapToGrid w:val="0"/>
        <w:spacing w:line="360" w:lineRule="auto"/>
        <w:ind w:firstLine="480" w:firstLineChars="200"/>
        <w:rPr>
          <w:rStyle w:val="21"/>
          <w:rFonts w:ascii="宋体" w:hAnsi="宋体"/>
          <w:sz w:val="24"/>
          <w:highlight w:val="none"/>
        </w:rPr>
      </w:pPr>
      <w:r>
        <w:rPr>
          <w:rStyle w:val="21"/>
          <w:rFonts w:hint="eastAsia" w:ascii="宋体" w:hAnsi="宋体"/>
          <w:sz w:val="24"/>
          <w:highlight w:val="none"/>
        </w:rPr>
        <w:t>9</w:t>
      </w:r>
      <w:r>
        <w:rPr>
          <w:rStyle w:val="21"/>
          <w:rFonts w:ascii="宋体" w:hAnsi="宋体"/>
          <w:sz w:val="24"/>
          <w:highlight w:val="none"/>
        </w:rPr>
        <w:t>、我方在投标之前已经已充分查阅招标文件的所有内容，完全理解并接受招标文件的各项规定和要求，对招标文件的合理性、合法性不再有异议。</w:t>
      </w:r>
    </w:p>
    <w:p w14:paraId="05712561">
      <w:pPr>
        <w:snapToGrid w:val="0"/>
        <w:spacing w:line="480" w:lineRule="exact"/>
        <w:ind w:firstLine="2880" w:firstLineChars="1200"/>
        <w:rPr>
          <w:rStyle w:val="21"/>
          <w:rFonts w:ascii="宋体" w:hAnsi="宋体"/>
          <w:sz w:val="24"/>
          <w:highlight w:val="none"/>
          <w:u w:val="single"/>
        </w:rPr>
      </w:pPr>
      <w:r>
        <w:rPr>
          <w:rStyle w:val="21"/>
          <w:rFonts w:ascii="宋体" w:hAnsi="宋体"/>
          <w:sz w:val="24"/>
          <w:highlight w:val="none"/>
        </w:rPr>
        <w:t>投标人名称：</w:t>
      </w:r>
      <w:r>
        <w:rPr>
          <w:rStyle w:val="21"/>
          <w:rFonts w:ascii="宋体" w:hAnsi="宋体"/>
          <w:sz w:val="24"/>
          <w:highlight w:val="none"/>
          <w:u w:val="single"/>
        </w:rPr>
        <w:t xml:space="preserve">              （公章）</w:t>
      </w:r>
    </w:p>
    <w:p w14:paraId="7C6CBD70">
      <w:pPr>
        <w:snapToGrid w:val="0"/>
        <w:spacing w:line="480" w:lineRule="exact"/>
        <w:ind w:firstLine="2880" w:firstLineChars="1200"/>
        <w:rPr>
          <w:rStyle w:val="21"/>
          <w:rFonts w:ascii="宋体" w:hAnsi="宋体"/>
          <w:sz w:val="24"/>
          <w:highlight w:val="none"/>
          <w:u w:val="single"/>
        </w:rPr>
      </w:pPr>
      <w:r>
        <w:rPr>
          <w:rStyle w:val="21"/>
          <w:rFonts w:ascii="宋体" w:hAnsi="宋体" w:cs="宋体"/>
          <w:bCs/>
          <w:sz w:val="24"/>
          <w:highlight w:val="none"/>
        </w:rPr>
        <w:t>法定代表人：</w:t>
      </w:r>
      <w:r>
        <w:rPr>
          <w:rStyle w:val="21"/>
          <w:rFonts w:ascii="宋体" w:hAnsi="宋体"/>
          <w:sz w:val="24"/>
          <w:highlight w:val="none"/>
          <w:u w:val="single"/>
        </w:rPr>
        <w:t xml:space="preserve">              （签章）</w:t>
      </w:r>
    </w:p>
    <w:p w14:paraId="0F1F8DF7">
      <w:pPr>
        <w:snapToGrid w:val="0"/>
        <w:spacing w:line="480" w:lineRule="exact"/>
        <w:rPr>
          <w:rStyle w:val="21"/>
          <w:rFonts w:ascii="宋体" w:hAnsi="宋体"/>
          <w:sz w:val="24"/>
          <w:highlight w:val="none"/>
        </w:rPr>
      </w:pPr>
      <w:r>
        <w:rPr>
          <w:rStyle w:val="21"/>
          <w:rFonts w:ascii="宋体" w:hAnsi="宋体"/>
          <w:sz w:val="24"/>
          <w:highlight w:val="none"/>
        </w:rPr>
        <w:t xml:space="preserve">                        地址：</w:t>
      </w:r>
      <w:r>
        <w:rPr>
          <w:rStyle w:val="21"/>
          <w:rFonts w:ascii="宋体" w:hAnsi="宋体"/>
          <w:sz w:val="24"/>
          <w:highlight w:val="none"/>
          <w:u w:val="single"/>
        </w:rPr>
        <w:t xml:space="preserve">            </w:t>
      </w:r>
      <w:r>
        <w:rPr>
          <w:rStyle w:val="21"/>
          <w:rFonts w:ascii="宋体" w:hAnsi="宋体"/>
          <w:sz w:val="24"/>
          <w:highlight w:val="none"/>
        </w:rPr>
        <w:t>邮编：</w:t>
      </w:r>
      <w:r>
        <w:rPr>
          <w:rStyle w:val="21"/>
          <w:rFonts w:ascii="宋体" w:hAnsi="宋体"/>
          <w:sz w:val="24"/>
          <w:highlight w:val="none"/>
          <w:u w:val="single"/>
        </w:rPr>
        <w:t xml:space="preserve">            </w:t>
      </w:r>
    </w:p>
    <w:p w14:paraId="07D26BD1">
      <w:pPr>
        <w:snapToGrid w:val="0"/>
        <w:spacing w:line="480" w:lineRule="exact"/>
        <w:rPr>
          <w:rStyle w:val="21"/>
          <w:rFonts w:ascii="宋体" w:hAnsi="宋体"/>
          <w:sz w:val="24"/>
          <w:highlight w:val="none"/>
          <w:u w:val="single"/>
        </w:rPr>
      </w:pPr>
      <w:r>
        <w:rPr>
          <w:rStyle w:val="21"/>
          <w:rFonts w:ascii="宋体" w:hAnsi="宋体"/>
          <w:sz w:val="24"/>
          <w:highlight w:val="none"/>
        </w:rPr>
        <w:t xml:space="preserve">                        电话：</w:t>
      </w:r>
      <w:r>
        <w:rPr>
          <w:rStyle w:val="21"/>
          <w:rFonts w:ascii="宋体" w:hAnsi="宋体"/>
          <w:sz w:val="24"/>
          <w:highlight w:val="none"/>
          <w:u w:val="single"/>
        </w:rPr>
        <w:t xml:space="preserve">            </w:t>
      </w:r>
      <w:r>
        <w:rPr>
          <w:rStyle w:val="21"/>
          <w:rFonts w:ascii="宋体" w:hAnsi="宋体"/>
          <w:sz w:val="24"/>
          <w:highlight w:val="none"/>
        </w:rPr>
        <w:t>传真：</w:t>
      </w:r>
      <w:r>
        <w:rPr>
          <w:rStyle w:val="21"/>
          <w:rFonts w:ascii="宋体" w:hAnsi="宋体"/>
          <w:sz w:val="24"/>
          <w:highlight w:val="none"/>
          <w:u w:val="single"/>
        </w:rPr>
        <w:t xml:space="preserve">          </w:t>
      </w:r>
    </w:p>
    <w:p w14:paraId="1D38642C">
      <w:pPr>
        <w:snapToGrid w:val="0"/>
        <w:spacing w:line="480" w:lineRule="exact"/>
        <w:rPr>
          <w:rStyle w:val="21"/>
          <w:rFonts w:ascii="宋体" w:hAnsi="宋体" w:cs="宋体"/>
          <w:b/>
          <w:bCs/>
          <w:sz w:val="24"/>
          <w:highlight w:val="none"/>
        </w:rPr>
      </w:pPr>
      <w:r>
        <w:rPr>
          <w:rStyle w:val="21"/>
          <w:rFonts w:ascii="宋体" w:hAnsi="宋体"/>
          <w:sz w:val="24"/>
          <w:highlight w:val="none"/>
        </w:rPr>
        <w:t xml:space="preserve">                        授权代表：</w:t>
      </w:r>
      <w:r>
        <w:rPr>
          <w:rStyle w:val="21"/>
          <w:rFonts w:ascii="宋体" w:hAnsi="宋体"/>
          <w:sz w:val="24"/>
          <w:highlight w:val="none"/>
          <w:u w:val="single"/>
        </w:rPr>
        <w:t xml:space="preserve">        </w:t>
      </w:r>
      <w:r>
        <w:rPr>
          <w:rStyle w:val="21"/>
          <w:rFonts w:ascii="宋体" w:hAnsi="宋体"/>
          <w:sz w:val="24"/>
          <w:highlight w:val="none"/>
        </w:rPr>
        <w:t>日期：</w:t>
      </w:r>
      <w:r>
        <w:rPr>
          <w:rStyle w:val="21"/>
          <w:rFonts w:ascii="宋体" w:hAnsi="宋体"/>
          <w:sz w:val="24"/>
          <w:highlight w:val="none"/>
          <w:u w:val="single"/>
        </w:rPr>
        <w:t xml:space="preserve">          </w:t>
      </w:r>
    </w:p>
    <w:p w14:paraId="44F2D19C">
      <w:pPr>
        <w:pStyle w:val="46"/>
        <w:snapToGrid w:val="0"/>
        <w:spacing w:line="300" w:lineRule="auto"/>
        <w:ind w:firstLine="480"/>
        <w:jc w:val="center"/>
        <w:rPr>
          <w:rStyle w:val="21"/>
          <w:rFonts w:hAnsi="宋体" w:cs="宋体"/>
          <w:b/>
          <w:bCs/>
          <w:sz w:val="24"/>
          <w:highlight w:val="none"/>
        </w:rPr>
      </w:pPr>
    </w:p>
    <w:p w14:paraId="6D63F2C9">
      <w:pPr>
        <w:pStyle w:val="5"/>
        <w:bidi w:val="0"/>
        <w:rPr>
          <w:rStyle w:val="21"/>
          <w:rFonts w:hAnsi="宋体" w:cs="宋体"/>
          <w:b/>
          <w:bCs/>
          <w:sz w:val="24"/>
          <w:highlight w:val="none"/>
        </w:rPr>
      </w:pPr>
      <w:r>
        <w:rPr>
          <w:rStyle w:val="21"/>
          <w:rFonts w:hAnsi="宋体" w:cs="宋体"/>
          <w:b/>
          <w:bCs/>
          <w:sz w:val="24"/>
          <w:highlight w:val="none"/>
        </w:rPr>
        <w:t>3.2开标一览表</w:t>
      </w:r>
    </w:p>
    <w:p w14:paraId="2BB3BDC9">
      <w:pPr>
        <w:snapToGrid w:val="0"/>
        <w:spacing w:before="19" w:line="480" w:lineRule="exact"/>
        <w:rPr>
          <w:rStyle w:val="21"/>
          <w:rFonts w:ascii="宋体" w:hAnsi="宋体"/>
          <w:kern w:val="44"/>
          <w:sz w:val="24"/>
          <w:highlight w:val="none"/>
        </w:rPr>
      </w:pPr>
    </w:p>
    <w:tbl>
      <w:tblPr>
        <w:tblStyle w:val="18"/>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5"/>
        <w:gridCol w:w="6954"/>
      </w:tblGrid>
      <w:tr w14:paraId="52156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5FC1F0B1">
            <w:pPr>
              <w:ind w:firstLine="480"/>
              <w:jc w:val="center"/>
              <w:rPr>
                <w:rStyle w:val="21"/>
                <w:rFonts w:ascii="宋体" w:hAnsi="宋体"/>
                <w:b/>
                <w:sz w:val="24"/>
                <w:highlight w:val="none"/>
              </w:rPr>
            </w:pPr>
            <w:r>
              <w:rPr>
                <w:rStyle w:val="21"/>
                <w:rFonts w:ascii="宋体" w:hAnsi="宋体"/>
                <w:b/>
                <w:sz w:val="24"/>
                <w:highlight w:val="none"/>
              </w:rPr>
              <w:t>项目名称</w:t>
            </w:r>
          </w:p>
        </w:tc>
        <w:tc>
          <w:tcPr>
            <w:tcW w:w="6954" w:type="dxa"/>
            <w:tcBorders>
              <w:top w:val="single" w:color="000000" w:sz="4" w:space="0"/>
              <w:left w:val="single" w:color="000000" w:sz="4" w:space="0"/>
              <w:bottom w:val="single" w:color="000000" w:sz="4" w:space="0"/>
              <w:right w:val="single" w:color="000000" w:sz="4" w:space="0"/>
            </w:tcBorders>
            <w:vAlign w:val="center"/>
          </w:tcPr>
          <w:p w14:paraId="3AFD4A1F">
            <w:pPr>
              <w:rPr>
                <w:rStyle w:val="21"/>
                <w:rFonts w:hint="default" w:ascii="宋体" w:hAnsi="宋体" w:eastAsia="宋体"/>
                <w:sz w:val="24"/>
                <w:highlight w:val="none"/>
                <w:lang w:val="en-US" w:eastAsia="zh-CN"/>
              </w:rPr>
            </w:pPr>
            <w:r>
              <w:rPr>
                <w:rStyle w:val="59"/>
                <w:rFonts w:hint="eastAsia" w:ascii="宋体" w:hAnsi="宋体" w:cs="宋体"/>
                <w:sz w:val="28"/>
                <w:szCs w:val="22"/>
                <w:highlight w:val="none"/>
                <w:lang w:val="en-US" w:eastAsia="zh-CN"/>
              </w:rPr>
              <w:t xml:space="preserve">                       </w:t>
            </w:r>
          </w:p>
        </w:tc>
      </w:tr>
      <w:tr w14:paraId="5610C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00D2A316">
            <w:pPr>
              <w:ind w:firstLine="480"/>
              <w:jc w:val="center"/>
              <w:rPr>
                <w:rStyle w:val="21"/>
                <w:rFonts w:ascii="宋体" w:hAnsi="宋体"/>
                <w:b/>
                <w:sz w:val="24"/>
                <w:highlight w:val="none"/>
              </w:rPr>
            </w:pPr>
            <w:r>
              <w:rPr>
                <w:rStyle w:val="21"/>
                <w:rFonts w:ascii="宋体" w:hAnsi="宋体"/>
                <w:b/>
                <w:sz w:val="24"/>
                <w:highlight w:val="none"/>
              </w:rPr>
              <w:t>项目编号</w:t>
            </w:r>
          </w:p>
        </w:tc>
        <w:tc>
          <w:tcPr>
            <w:tcW w:w="6954" w:type="dxa"/>
            <w:tcBorders>
              <w:top w:val="single" w:color="000000" w:sz="4" w:space="0"/>
              <w:left w:val="single" w:color="000000" w:sz="4" w:space="0"/>
              <w:bottom w:val="single" w:color="000000" w:sz="4" w:space="0"/>
              <w:right w:val="single" w:color="000000" w:sz="4" w:space="0"/>
            </w:tcBorders>
            <w:vAlign w:val="center"/>
          </w:tcPr>
          <w:p w14:paraId="7501D6AB">
            <w:pPr>
              <w:rPr>
                <w:rStyle w:val="21"/>
                <w:rFonts w:hint="default" w:ascii="宋体" w:hAnsi="宋体"/>
                <w:sz w:val="24"/>
                <w:highlight w:val="none"/>
                <w:lang w:val="en-US"/>
              </w:rPr>
            </w:pPr>
            <w:r>
              <w:rPr>
                <w:rStyle w:val="21"/>
                <w:rFonts w:hint="eastAsia" w:ascii="宋体" w:hAnsi="宋体"/>
                <w:sz w:val="24"/>
                <w:highlight w:val="none"/>
                <w:lang w:val="en-US"/>
              </w:rPr>
              <w:t xml:space="preserve">                      </w:t>
            </w:r>
          </w:p>
        </w:tc>
      </w:tr>
      <w:tr w14:paraId="6A65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351C2B9D">
            <w:pPr>
              <w:ind w:firstLine="480"/>
              <w:jc w:val="center"/>
              <w:rPr>
                <w:rStyle w:val="21"/>
                <w:rFonts w:ascii="宋体" w:hAnsi="宋体"/>
                <w:b/>
                <w:sz w:val="24"/>
                <w:highlight w:val="none"/>
              </w:rPr>
            </w:pPr>
            <w:r>
              <w:rPr>
                <w:rStyle w:val="21"/>
                <w:rFonts w:ascii="宋体" w:hAnsi="宋体"/>
                <w:b/>
                <w:sz w:val="24"/>
                <w:highlight w:val="none"/>
              </w:rPr>
              <w:t>投标报价</w:t>
            </w:r>
          </w:p>
        </w:tc>
        <w:tc>
          <w:tcPr>
            <w:tcW w:w="6954" w:type="dxa"/>
            <w:tcBorders>
              <w:top w:val="single" w:color="000000" w:sz="4" w:space="0"/>
              <w:left w:val="single" w:color="000000" w:sz="4" w:space="0"/>
              <w:bottom w:val="single" w:color="000000" w:sz="4" w:space="0"/>
              <w:right w:val="single" w:color="000000" w:sz="4" w:space="0"/>
            </w:tcBorders>
            <w:vAlign w:val="center"/>
          </w:tcPr>
          <w:p w14:paraId="5A33394C">
            <w:pPr>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元整  </w:t>
            </w:r>
          </w:p>
          <w:p w14:paraId="63F7AAF1">
            <w:pPr>
              <w:snapToGrid w:val="0"/>
              <w:spacing w:line="480" w:lineRule="exact"/>
              <w:jc w:val="left"/>
              <w:rPr>
                <w:rStyle w:val="21"/>
                <w:sz w:val="24"/>
                <w:highlight w:val="none"/>
              </w:rPr>
            </w:pP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元</w:t>
            </w:r>
            <w:r>
              <w:rPr>
                <w:rFonts w:hint="eastAsia" w:ascii="宋体" w:hAnsi="宋体" w:cs="宋体"/>
                <w:sz w:val="24"/>
                <w:highlight w:val="none"/>
                <w:u w:val="single"/>
              </w:rPr>
              <w:t xml:space="preserve">          </w:t>
            </w:r>
          </w:p>
        </w:tc>
      </w:tr>
      <w:tr w14:paraId="6AD9D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55E12BDE">
            <w:pPr>
              <w:ind w:firstLine="480"/>
              <w:jc w:val="center"/>
              <w:rPr>
                <w:rFonts w:ascii="宋体" w:hAnsi="宋体"/>
                <w:b/>
                <w:sz w:val="24"/>
                <w:highlight w:val="none"/>
              </w:rPr>
            </w:pPr>
            <w:r>
              <w:rPr>
                <w:rStyle w:val="21"/>
                <w:rFonts w:ascii="宋体" w:hAnsi="宋体"/>
                <w:b/>
                <w:sz w:val="24"/>
                <w:highlight w:val="none"/>
              </w:rPr>
              <w:t>项目负责人</w:t>
            </w:r>
          </w:p>
        </w:tc>
        <w:tc>
          <w:tcPr>
            <w:tcW w:w="6954" w:type="dxa"/>
            <w:tcBorders>
              <w:top w:val="single" w:color="000000" w:sz="4" w:space="0"/>
              <w:left w:val="single" w:color="000000" w:sz="4" w:space="0"/>
              <w:bottom w:val="single" w:color="000000" w:sz="4" w:space="0"/>
              <w:right w:val="single" w:color="000000" w:sz="4" w:space="0"/>
            </w:tcBorders>
            <w:vAlign w:val="center"/>
          </w:tcPr>
          <w:p w14:paraId="3E93D97E">
            <w:pPr>
              <w:snapToGrid w:val="0"/>
              <w:spacing w:line="480" w:lineRule="exact"/>
              <w:jc w:val="left"/>
              <w:rPr>
                <w:rFonts w:ascii="宋体" w:hAnsi="宋体" w:cs="宋体"/>
                <w:sz w:val="24"/>
                <w:highlight w:val="none"/>
              </w:rPr>
            </w:pPr>
          </w:p>
        </w:tc>
      </w:tr>
      <w:tr w14:paraId="4FEEE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6DB13EC7">
            <w:pPr>
              <w:ind w:firstLine="480"/>
              <w:jc w:val="center"/>
              <w:rPr>
                <w:rFonts w:ascii="宋体" w:hAnsi="宋体"/>
                <w:b/>
                <w:sz w:val="24"/>
                <w:highlight w:val="none"/>
              </w:rPr>
            </w:pPr>
            <w:r>
              <w:rPr>
                <w:rStyle w:val="21"/>
                <w:rFonts w:hint="eastAsia" w:ascii="宋体" w:hAnsi="宋体"/>
                <w:b/>
                <w:sz w:val="24"/>
                <w:highlight w:val="none"/>
              </w:rPr>
              <w:t>工期（日历天）</w:t>
            </w:r>
          </w:p>
        </w:tc>
        <w:tc>
          <w:tcPr>
            <w:tcW w:w="6954" w:type="dxa"/>
            <w:tcBorders>
              <w:top w:val="single" w:color="000000" w:sz="4" w:space="0"/>
              <w:left w:val="single" w:color="000000" w:sz="4" w:space="0"/>
              <w:bottom w:val="single" w:color="000000" w:sz="4" w:space="0"/>
              <w:right w:val="single" w:color="000000" w:sz="4" w:space="0"/>
            </w:tcBorders>
            <w:vAlign w:val="center"/>
          </w:tcPr>
          <w:p w14:paraId="29EA4BA3">
            <w:pPr>
              <w:snapToGrid w:val="0"/>
              <w:spacing w:line="480" w:lineRule="exact"/>
              <w:jc w:val="left"/>
              <w:rPr>
                <w:rFonts w:ascii="宋体" w:hAnsi="宋体" w:cs="宋体"/>
                <w:sz w:val="24"/>
                <w:highlight w:val="none"/>
              </w:rPr>
            </w:pPr>
          </w:p>
        </w:tc>
      </w:tr>
      <w:tr w14:paraId="7BE92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0A34F0E6">
            <w:pPr>
              <w:ind w:firstLine="480"/>
              <w:jc w:val="center"/>
              <w:rPr>
                <w:rStyle w:val="21"/>
                <w:rFonts w:ascii="宋体" w:hAnsi="宋体"/>
                <w:b/>
                <w:sz w:val="24"/>
                <w:highlight w:val="none"/>
              </w:rPr>
            </w:pPr>
            <w:r>
              <w:rPr>
                <w:rStyle w:val="21"/>
                <w:rFonts w:ascii="宋体" w:hAnsi="宋体"/>
                <w:b/>
                <w:sz w:val="24"/>
                <w:highlight w:val="none"/>
              </w:rPr>
              <w:t>其他承诺</w:t>
            </w:r>
          </w:p>
        </w:tc>
        <w:tc>
          <w:tcPr>
            <w:tcW w:w="6954" w:type="dxa"/>
            <w:tcBorders>
              <w:top w:val="single" w:color="000000" w:sz="4" w:space="0"/>
              <w:left w:val="single" w:color="000000" w:sz="4" w:space="0"/>
              <w:bottom w:val="single" w:color="000000" w:sz="4" w:space="0"/>
              <w:right w:val="single" w:color="000000" w:sz="4" w:space="0"/>
            </w:tcBorders>
            <w:vAlign w:val="center"/>
          </w:tcPr>
          <w:p w14:paraId="1E76E485">
            <w:pPr>
              <w:snapToGrid w:val="0"/>
              <w:spacing w:line="480" w:lineRule="exact"/>
              <w:ind w:firstLine="422"/>
              <w:jc w:val="left"/>
              <w:rPr>
                <w:rStyle w:val="21"/>
                <w:highlight w:val="none"/>
                <w:u w:val="single"/>
              </w:rPr>
            </w:pPr>
          </w:p>
        </w:tc>
      </w:tr>
    </w:tbl>
    <w:p w14:paraId="2D902170">
      <w:pPr>
        <w:jc w:val="left"/>
        <w:rPr>
          <w:rStyle w:val="21"/>
          <w:rFonts w:ascii="宋体" w:hAnsi="宋体"/>
          <w:sz w:val="24"/>
          <w:highlight w:val="none"/>
        </w:rPr>
      </w:pPr>
    </w:p>
    <w:p w14:paraId="70151B94">
      <w:pPr>
        <w:pStyle w:val="23"/>
        <w:ind w:left="1260" w:firstLine="422"/>
        <w:rPr>
          <w:rStyle w:val="21"/>
          <w:highlight w:val="none"/>
        </w:rPr>
      </w:pPr>
    </w:p>
    <w:p w14:paraId="2CD76C17">
      <w:pPr>
        <w:jc w:val="left"/>
        <w:rPr>
          <w:rStyle w:val="21"/>
          <w:rFonts w:ascii="宋体" w:hAnsi="宋体"/>
          <w:sz w:val="24"/>
          <w:highlight w:val="none"/>
        </w:rPr>
      </w:pPr>
    </w:p>
    <w:p w14:paraId="7DB67ED7">
      <w:pPr>
        <w:spacing w:line="360" w:lineRule="auto"/>
        <w:ind w:firstLine="3480" w:firstLineChars="1450"/>
        <w:jc w:val="left"/>
        <w:rPr>
          <w:rStyle w:val="21"/>
          <w:rFonts w:ascii="宋体" w:hAnsi="宋体"/>
          <w:sz w:val="24"/>
          <w:highlight w:val="none"/>
        </w:rPr>
      </w:pPr>
      <w:r>
        <w:rPr>
          <w:rStyle w:val="21"/>
          <w:rFonts w:ascii="宋体" w:hAnsi="宋体"/>
          <w:sz w:val="24"/>
          <w:highlight w:val="none"/>
        </w:rPr>
        <w:t xml:space="preserve">     投标单位公章 ：            </w:t>
      </w:r>
    </w:p>
    <w:p w14:paraId="13E1E8F5">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法定代表人（授权代表）</w:t>
      </w:r>
      <w:r>
        <w:rPr>
          <w:rStyle w:val="21"/>
          <w:rFonts w:ascii="宋体" w:hAnsi="宋体" w:cs="宋体"/>
          <w:bCs/>
          <w:sz w:val="24"/>
          <w:highlight w:val="none"/>
        </w:rPr>
        <w:t>：（签字或签章）</w:t>
      </w:r>
      <w:r>
        <w:rPr>
          <w:rStyle w:val="21"/>
          <w:rFonts w:ascii="宋体" w:hAnsi="宋体"/>
          <w:sz w:val="24"/>
          <w:highlight w:val="none"/>
        </w:rPr>
        <w:t xml:space="preserve">             </w:t>
      </w:r>
    </w:p>
    <w:p w14:paraId="47F44E5A">
      <w:pPr>
        <w:tabs>
          <w:tab w:val="left" w:pos="142"/>
        </w:tabs>
        <w:spacing w:line="420" w:lineRule="exact"/>
        <w:ind w:firstLine="4080" w:firstLineChars="1700"/>
        <w:jc w:val="left"/>
        <w:rPr>
          <w:rStyle w:val="21"/>
          <w:rFonts w:ascii="微软雅黑" w:hAnsi="微软雅黑" w:eastAsia="微软雅黑"/>
          <w:sz w:val="18"/>
          <w:szCs w:val="18"/>
          <w:highlight w:val="none"/>
        </w:rPr>
      </w:pPr>
      <w:r>
        <w:rPr>
          <w:rStyle w:val="21"/>
          <w:rFonts w:ascii="宋体" w:hAnsi="宋体" w:cs="宋体"/>
          <w:bCs/>
          <w:sz w:val="24"/>
          <w:highlight w:val="none"/>
        </w:rPr>
        <w:t>日期：</w:t>
      </w:r>
    </w:p>
    <w:p w14:paraId="3FAC1A26">
      <w:pPr>
        <w:tabs>
          <w:tab w:val="left" w:pos="142"/>
        </w:tabs>
        <w:spacing w:line="360" w:lineRule="auto"/>
        <w:jc w:val="left"/>
        <w:rPr>
          <w:rStyle w:val="21"/>
          <w:rFonts w:ascii="宋体" w:hAnsi="宋体" w:cs="宋体"/>
          <w:bCs/>
          <w:sz w:val="24"/>
          <w:highlight w:val="none"/>
          <w:lang w:val="zh-CN"/>
        </w:rPr>
      </w:pPr>
    </w:p>
    <w:p w14:paraId="38946E7F">
      <w:pPr>
        <w:tabs>
          <w:tab w:val="left" w:pos="142"/>
        </w:tabs>
        <w:spacing w:line="360" w:lineRule="auto"/>
        <w:jc w:val="left"/>
        <w:rPr>
          <w:rStyle w:val="21"/>
          <w:rFonts w:ascii="宋体" w:hAnsi="宋体" w:cs="宋体"/>
          <w:bCs/>
          <w:sz w:val="24"/>
          <w:highlight w:val="none"/>
          <w:lang w:val="zh-CN"/>
        </w:rPr>
      </w:pPr>
      <w:r>
        <w:rPr>
          <w:rStyle w:val="21"/>
          <w:rFonts w:ascii="宋体" w:hAnsi="宋体" w:cs="宋体"/>
          <w:bCs/>
          <w:sz w:val="24"/>
          <w:highlight w:val="none"/>
          <w:lang w:val="zh-CN"/>
        </w:rPr>
        <w:t>注:</w:t>
      </w:r>
    </w:p>
    <w:p w14:paraId="3B8D66C9">
      <w:pPr>
        <w:tabs>
          <w:tab w:val="left" w:pos="142"/>
        </w:tabs>
        <w:spacing w:line="360" w:lineRule="auto"/>
        <w:jc w:val="left"/>
        <w:rPr>
          <w:rStyle w:val="21"/>
          <w:rFonts w:ascii="宋体" w:hAnsi="宋体" w:cs="宋体"/>
          <w:bCs/>
          <w:sz w:val="24"/>
          <w:highlight w:val="none"/>
          <w:lang w:val="zh-CN"/>
        </w:rPr>
      </w:pPr>
      <w:r>
        <w:rPr>
          <w:rStyle w:val="21"/>
          <w:rFonts w:ascii="宋体" w:hAnsi="宋体" w:cs="宋体"/>
          <w:bCs/>
          <w:sz w:val="24"/>
          <w:highlight w:val="none"/>
          <w:lang w:val="zh-CN"/>
        </w:rPr>
        <w:t>（</w:t>
      </w:r>
      <w:r>
        <w:rPr>
          <w:rStyle w:val="21"/>
          <w:rFonts w:hint="eastAsia" w:ascii="宋体" w:hAnsi="宋体" w:cs="宋体"/>
          <w:bCs/>
          <w:sz w:val="24"/>
          <w:highlight w:val="none"/>
        </w:rPr>
        <w:t>1</w:t>
      </w:r>
      <w:r>
        <w:rPr>
          <w:rStyle w:val="21"/>
          <w:rFonts w:ascii="宋体" w:hAnsi="宋体" w:cs="宋体"/>
          <w:bCs/>
          <w:sz w:val="24"/>
          <w:highlight w:val="none"/>
          <w:lang w:val="zh-CN"/>
        </w:rPr>
        <w:t>）</w:t>
      </w:r>
      <w:r>
        <w:rPr>
          <w:rStyle w:val="21"/>
          <w:rFonts w:hint="eastAsia" w:ascii="宋体" w:hAnsi="宋体" w:cs="宋体"/>
          <w:bCs/>
          <w:sz w:val="24"/>
          <w:highlight w:val="none"/>
        </w:rPr>
        <w:t>投标人</w:t>
      </w:r>
      <w:r>
        <w:rPr>
          <w:rStyle w:val="21"/>
          <w:rFonts w:ascii="宋体" w:hAnsi="宋体" w:cs="宋体"/>
          <w:bCs/>
          <w:sz w:val="24"/>
          <w:highlight w:val="none"/>
          <w:lang w:val="zh-CN"/>
        </w:rPr>
        <w:t>不得实质性改动报价一览表格式及内容。</w:t>
      </w:r>
    </w:p>
    <w:p w14:paraId="63DD7C0C">
      <w:pPr>
        <w:tabs>
          <w:tab w:val="left" w:pos="142"/>
        </w:tabs>
        <w:spacing w:line="360" w:lineRule="auto"/>
        <w:jc w:val="left"/>
        <w:rPr>
          <w:rStyle w:val="21"/>
          <w:rFonts w:ascii="宋体" w:hAnsi="宋体" w:cs="宋体"/>
          <w:bCs/>
          <w:sz w:val="24"/>
          <w:highlight w:val="none"/>
          <w:lang w:val="zh-CN"/>
        </w:rPr>
      </w:pPr>
      <w:r>
        <w:rPr>
          <w:rStyle w:val="21"/>
          <w:rFonts w:ascii="宋体" w:hAnsi="宋体" w:cs="宋体"/>
          <w:bCs/>
          <w:sz w:val="24"/>
          <w:highlight w:val="none"/>
          <w:lang w:val="zh-CN"/>
        </w:rPr>
        <w:t>（</w:t>
      </w:r>
      <w:r>
        <w:rPr>
          <w:rStyle w:val="21"/>
          <w:rFonts w:hint="eastAsia" w:ascii="宋体" w:hAnsi="宋体" w:cs="宋体"/>
          <w:bCs/>
          <w:sz w:val="24"/>
          <w:highlight w:val="none"/>
        </w:rPr>
        <w:t>2</w:t>
      </w:r>
      <w:r>
        <w:rPr>
          <w:rStyle w:val="21"/>
          <w:rFonts w:ascii="宋体" w:hAnsi="宋体" w:cs="宋体"/>
          <w:bCs/>
          <w:sz w:val="24"/>
          <w:highlight w:val="none"/>
          <w:lang w:val="zh-CN"/>
        </w:rPr>
        <w:t>）投标文件中的信息与开标一览表有不一致的，以开标一览表为准。</w:t>
      </w:r>
    </w:p>
    <w:p w14:paraId="637436ED">
      <w:pPr>
        <w:pStyle w:val="5"/>
        <w:bidi w:val="0"/>
        <w:rPr>
          <w:highlight w:val="none"/>
        </w:rPr>
      </w:pPr>
      <w:r>
        <w:rPr>
          <w:highlight w:val="none"/>
        </w:rPr>
        <w:t>3.3</w:t>
      </w:r>
      <w:r>
        <w:rPr>
          <w:rFonts w:hint="eastAsia"/>
          <w:highlight w:val="none"/>
        </w:rPr>
        <w:t>工程量清单报价表</w:t>
      </w:r>
    </w:p>
    <w:p w14:paraId="1C5C4345">
      <w:pPr>
        <w:tabs>
          <w:tab w:val="left" w:pos="142"/>
        </w:tabs>
        <w:spacing w:line="360" w:lineRule="auto"/>
        <w:jc w:val="left"/>
        <w:rPr>
          <w:rStyle w:val="21"/>
          <w:rFonts w:ascii="宋体" w:hAnsi="宋体" w:cs="宋体"/>
          <w:bCs/>
          <w:sz w:val="24"/>
          <w:szCs w:val="22"/>
          <w:highlight w:val="none"/>
          <w:lang w:val="zh-CN"/>
        </w:rPr>
      </w:pPr>
      <w:r>
        <w:rPr>
          <w:rStyle w:val="21"/>
          <w:rFonts w:hint="eastAsia" w:ascii="宋体" w:hAnsi="宋体" w:cs="宋体"/>
          <w:bCs/>
          <w:sz w:val="24"/>
          <w:szCs w:val="22"/>
          <w:highlight w:val="none"/>
          <w:lang w:val="zh-CN"/>
        </w:rPr>
        <w:t>工程量清单报价格式（按照《建设工程工程量清单计价</w:t>
      </w:r>
      <w:r>
        <w:rPr>
          <w:rStyle w:val="21"/>
          <w:rFonts w:hint="eastAsia" w:ascii="宋体" w:hAnsi="宋体" w:cs="宋体"/>
          <w:bCs/>
          <w:sz w:val="24"/>
          <w:szCs w:val="22"/>
          <w:highlight w:val="none"/>
          <w:lang w:val="en-US"/>
        </w:rPr>
        <w:t>标准</w:t>
      </w:r>
      <w:r>
        <w:rPr>
          <w:rStyle w:val="21"/>
          <w:rFonts w:hint="eastAsia" w:ascii="宋体" w:hAnsi="宋体" w:cs="宋体"/>
          <w:bCs/>
          <w:sz w:val="24"/>
          <w:szCs w:val="22"/>
          <w:highlight w:val="none"/>
          <w:lang w:val="zh-CN"/>
        </w:rPr>
        <w:t>》GB</w:t>
      </w:r>
      <w:r>
        <w:rPr>
          <w:rStyle w:val="21"/>
          <w:rFonts w:hint="eastAsia" w:ascii="宋体" w:hAnsi="宋体" w:cs="宋体"/>
          <w:bCs/>
          <w:sz w:val="24"/>
          <w:szCs w:val="22"/>
          <w:highlight w:val="none"/>
          <w:lang w:val="en-US"/>
        </w:rPr>
        <w:t>/T</w:t>
      </w:r>
      <w:r>
        <w:rPr>
          <w:rStyle w:val="21"/>
          <w:rFonts w:hint="eastAsia" w:ascii="宋体" w:hAnsi="宋体" w:cs="宋体"/>
          <w:bCs/>
          <w:sz w:val="24"/>
          <w:szCs w:val="22"/>
          <w:highlight w:val="none"/>
          <w:lang w:val="zh-CN"/>
        </w:rPr>
        <w:t>50500-20</w:t>
      </w:r>
      <w:r>
        <w:rPr>
          <w:rStyle w:val="21"/>
          <w:rFonts w:hint="eastAsia" w:ascii="宋体" w:hAnsi="宋体" w:cs="宋体"/>
          <w:bCs/>
          <w:sz w:val="24"/>
          <w:szCs w:val="22"/>
          <w:highlight w:val="none"/>
          <w:lang w:val="en-US"/>
        </w:rPr>
        <w:t>24</w:t>
      </w:r>
      <w:r>
        <w:rPr>
          <w:rStyle w:val="21"/>
          <w:rFonts w:hint="eastAsia" w:ascii="宋体" w:hAnsi="宋体" w:cs="宋体"/>
          <w:bCs/>
          <w:sz w:val="24"/>
          <w:szCs w:val="22"/>
          <w:highlight w:val="none"/>
          <w:lang w:val="zh-CN"/>
        </w:rPr>
        <w:t>）</w:t>
      </w:r>
    </w:p>
    <w:p w14:paraId="4170C7E3">
      <w:pPr>
        <w:tabs>
          <w:tab w:val="left" w:pos="142"/>
        </w:tabs>
        <w:spacing w:line="360" w:lineRule="auto"/>
        <w:jc w:val="left"/>
        <w:rPr>
          <w:rStyle w:val="21"/>
          <w:rFonts w:ascii="宋体" w:hAnsi="宋体" w:cs="宋体"/>
          <w:bCs/>
          <w:sz w:val="24"/>
          <w:szCs w:val="22"/>
          <w:highlight w:val="none"/>
          <w:lang w:val="zh-CN"/>
        </w:rPr>
      </w:pPr>
      <w:r>
        <w:rPr>
          <w:rStyle w:val="21"/>
          <w:rFonts w:hint="eastAsia" w:ascii="宋体" w:hAnsi="宋体" w:cs="宋体"/>
          <w:bCs/>
          <w:sz w:val="24"/>
          <w:szCs w:val="22"/>
          <w:highlight w:val="none"/>
          <w:lang w:val="zh-CN"/>
        </w:rPr>
        <w:t>报价清单详见附件，投标人按照未来软件</w:t>
      </w:r>
      <w:r>
        <w:rPr>
          <w:rStyle w:val="21"/>
          <w:rFonts w:hint="eastAsia" w:ascii="宋体" w:hAnsi="宋体" w:cs="宋体"/>
          <w:bCs/>
          <w:sz w:val="24"/>
          <w:szCs w:val="22"/>
          <w:highlight w:val="none"/>
        </w:rPr>
        <w:t>等主流工程计价软件</w:t>
      </w:r>
      <w:r>
        <w:rPr>
          <w:rStyle w:val="21"/>
          <w:rFonts w:hint="eastAsia" w:ascii="宋体" w:hAnsi="宋体" w:cs="宋体"/>
          <w:bCs/>
          <w:sz w:val="24"/>
          <w:szCs w:val="22"/>
          <w:highlight w:val="none"/>
          <w:lang w:val="zh-CN"/>
        </w:rPr>
        <w:t>格式报价，须提供各项目单价明细分析表，明确各主要费用组成。</w:t>
      </w:r>
    </w:p>
    <w:p w14:paraId="415E1269">
      <w:pPr>
        <w:pStyle w:val="10"/>
        <w:ind w:left="0" w:leftChars="0" w:firstLine="480"/>
        <w:rPr>
          <w:rStyle w:val="21"/>
          <w:rFonts w:ascii="宋体" w:hAnsi="宋体" w:cs="宋体"/>
          <w:b/>
          <w:bCs/>
          <w:sz w:val="24"/>
          <w:szCs w:val="22"/>
          <w:highlight w:val="none"/>
          <w:lang w:val="zh-CN"/>
        </w:rPr>
      </w:pPr>
      <w:r>
        <w:rPr>
          <w:rFonts w:hint="eastAsia" w:ascii="宋体" w:hAnsi="宋体" w:cs="Arial"/>
          <w:b/>
          <w:bCs/>
          <w:sz w:val="24"/>
          <w:szCs w:val="24"/>
          <w:highlight w:val="none"/>
        </w:rPr>
        <w:t>电子版的工程量清单报价表应提供EXCEL版。</w:t>
      </w:r>
    </w:p>
    <w:p w14:paraId="63224E74">
      <w:pPr>
        <w:spacing w:line="360" w:lineRule="auto"/>
        <w:ind w:firstLine="3480" w:firstLineChars="1450"/>
        <w:jc w:val="left"/>
        <w:rPr>
          <w:rStyle w:val="21"/>
          <w:rFonts w:ascii="宋体" w:hAnsi="宋体"/>
          <w:sz w:val="24"/>
          <w:highlight w:val="none"/>
        </w:rPr>
      </w:pPr>
    </w:p>
    <w:p w14:paraId="3EB7E530">
      <w:pPr>
        <w:spacing w:line="360" w:lineRule="auto"/>
        <w:ind w:firstLine="3480" w:firstLineChars="1450"/>
        <w:jc w:val="left"/>
        <w:rPr>
          <w:rStyle w:val="21"/>
          <w:rFonts w:ascii="宋体" w:hAnsi="宋体"/>
          <w:sz w:val="24"/>
          <w:highlight w:val="none"/>
        </w:rPr>
      </w:pPr>
    </w:p>
    <w:p w14:paraId="0D3AB677">
      <w:pPr>
        <w:spacing w:line="360" w:lineRule="auto"/>
        <w:ind w:firstLine="5040" w:firstLineChars="2100"/>
        <w:jc w:val="left"/>
        <w:rPr>
          <w:rStyle w:val="21"/>
          <w:rFonts w:ascii="宋体" w:hAnsi="宋体"/>
          <w:sz w:val="24"/>
          <w:highlight w:val="none"/>
        </w:rPr>
      </w:pPr>
      <w:r>
        <w:rPr>
          <w:rStyle w:val="21"/>
          <w:rFonts w:ascii="宋体" w:hAnsi="宋体"/>
          <w:sz w:val="24"/>
          <w:highlight w:val="none"/>
        </w:rPr>
        <w:t xml:space="preserve">投标单位公章 ：            </w:t>
      </w:r>
    </w:p>
    <w:p w14:paraId="257BB5E9">
      <w:pPr>
        <w:spacing w:line="360" w:lineRule="auto"/>
        <w:ind w:firstLine="5040" w:firstLineChars="2100"/>
        <w:jc w:val="left"/>
        <w:rPr>
          <w:rStyle w:val="21"/>
          <w:rFonts w:ascii="宋体" w:hAnsi="宋体"/>
          <w:sz w:val="24"/>
          <w:highlight w:val="none"/>
        </w:rPr>
      </w:pPr>
      <w:r>
        <w:rPr>
          <w:rStyle w:val="21"/>
          <w:rFonts w:ascii="宋体" w:hAnsi="宋体"/>
          <w:sz w:val="24"/>
          <w:highlight w:val="none"/>
        </w:rPr>
        <w:t>法定代表人（授权代表）</w:t>
      </w:r>
      <w:r>
        <w:rPr>
          <w:rStyle w:val="21"/>
          <w:rFonts w:ascii="宋体" w:hAnsi="宋体" w:cs="宋体"/>
          <w:bCs/>
          <w:sz w:val="24"/>
          <w:highlight w:val="none"/>
        </w:rPr>
        <w:t>：（签字或签章）</w:t>
      </w:r>
      <w:r>
        <w:rPr>
          <w:rStyle w:val="21"/>
          <w:rFonts w:ascii="宋体" w:hAnsi="宋体"/>
          <w:sz w:val="24"/>
          <w:highlight w:val="none"/>
        </w:rPr>
        <w:t xml:space="preserve">             </w:t>
      </w:r>
    </w:p>
    <w:p w14:paraId="75623A1F">
      <w:pPr>
        <w:tabs>
          <w:tab w:val="left" w:pos="142"/>
        </w:tabs>
        <w:spacing w:line="420" w:lineRule="exact"/>
        <w:ind w:firstLine="5040" w:firstLineChars="2100"/>
        <w:jc w:val="left"/>
        <w:rPr>
          <w:rStyle w:val="21"/>
          <w:rFonts w:ascii="微软雅黑" w:hAnsi="微软雅黑" w:eastAsia="微软雅黑"/>
          <w:sz w:val="18"/>
          <w:szCs w:val="18"/>
          <w:highlight w:val="none"/>
        </w:rPr>
      </w:pPr>
      <w:r>
        <w:rPr>
          <w:rStyle w:val="21"/>
          <w:rFonts w:ascii="宋体" w:hAnsi="宋体" w:cs="宋体"/>
          <w:bCs/>
          <w:sz w:val="24"/>
          <w:highlight w:val="none"/>
        </w:rPr>
        <w:t>日期：</w:t>
      </w:r>
    </w:p>
    <w:p w14:paraId="53B1ADEE">
      <w:pPr>
        <w:rPr>
          <w:highlight w:val="none"/>
          <w:lang w:val="zh-CN"/>
        </w:rPr>
      </w:pPr>
    </w:p>
    <w:p w14:paraId="3629906D">
      <w:pPr>
        <w:rPr>
          <w:highlight w:val="none"/>
        </w:rPr>
      </w:pPr>
    </w:p>
    <w:p w14:paraId="10790751">
      <w:pPr>
        <w:pStyle w:val="11"/>
        <w:adjustRightInd w:val="0"/>
        <w:snapToGrid w:val="0"/>
        <w:spacing w:line="300" w:lineRule="auto"/>
        <w:ind w:firstLine="480"/>
        <w:jc w:val="center"/>
        <w:rPr>
          <w:rFonts w:hAnsi="宋体"/>
          <w:b/>
          <w:bCs/>
          <w:sz w:val="24"/>
          <w:szCs w:val="24"/>
          <w:highlight w:val="none"/>
        </w:rPr>
      </w:pPr>
    </w:p>
    <w:p w14:paraId="438EFD34">
      <w:pPr>
        <w:pStyle w:val="11"/>
        <w:adjustRightInd w:val="0"/>
        <w:snapToGrid w:val="0"/>
        <w:spacing w:line="300" w:lineRule="auto"/>
        <w:ind w:firstLine="480"/>
        <w:jc w:val="center"/>
        <w:rPr>
          <w:rFonts w:hAnsi="宋体"/>
          <w:b/>
          <w:bCs/>
          <w:sz w:val="24"/>
          <w:szCs w:val="24"/>
          <w:highlight w:val="none"/>
        </w:rPr>
      </w:pPr>
    </w:p>
    <w:p w14:paraId="529C3637">
      <w:pPr>
        <w:pStyle w:val="11"/>
        <w:adjustRightInd w:val="0"/>
        <w:snapToGrid w:val="0"/>
        <w:spacing w:line="300" w:lineRule="auto"/>
        <w:ind w:firstLine="480"/>
        <w:jc w:val="center"/>
        <w:rPr>
          <w:rFonts w:hAnsi="宋体"/>
          <w:b/>
          <w:bCs/>
          <w:sz w:val="24"/>
          <w:szCs w:val="24"/>
          <w:highlight w:val="none"/>
        </w:rPr>
      </w:pPr>
    </w:p>
    <w:p w14:paraId="33480D9A">
      <w:pPr>
        <w:rPr>
          <w:rFonts w:hint="eastAsia" w:hAnsi="宋体"/>
          <w:b/>
          <w:bCs/>
          <w:sz w:val="24"/>
          <w:szCs w:val="24"/>
          <w:highlight w:val="none"/>
        </w:rPr>
      </w:pPr>
      <w:r>
        <w:rPr>
          <w:rFonts w:hint="eastAsia" w:hAnsi="宋体"/>
          <w:b/>
          <w:bCs/>
          <w:sz w:val="24"/>
          <w:szCs w:val="24"/>
          <w:highlight w:val="none"/>
        </w:rPr>
        <w:br w:type="page"/>
      </w:r>
    </w:p>
    <w:p w14:paraId="1CD980FD">
      <w:pPr>
        <w:pStyle w:val="5"/>
        <w:bidi w:val="0"/>
        <w:rPr>
          <w:highlight w:val="none"/>
        </w:rPr>
      </w:pPr>
      <w:r>
        <w:rPr>
          <w:rFonts w:hint="eastAsia"/>
          <w:highlight w:val="none"/>
        </w:rPr>
        <w:t>3.4项目负责人简历表</w:t>
      </w:r>
    </w:p>
    <w:p w14:paraId="614195AF">
      <w:pPr>
        <w:pStyle w:val="11"/>
        <w:adjustRightInd w:val="0"/>
        <w:snapToGrid w:val="0"/>
        <w:spacing w:line="300" w:lineRule="auto"/>
        <w:ind w:firstLine="480"/>
        <w:jc w:val="center"/>
        <w:rPr>
          <w:rFonts w:hAnsi="宋体"/>
          <w:b/>
          <w:bCs/>
          <w:sz w:val="24"/>
          <w:szCs w:val="24"/>
          <w:highlight w:val="none"/>
        </w:rPr>
      </w:pP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635"/>
        <w:gridCol w:w="381"/>
        <w:gridCol w:w="562"/>
        <w:gridCol w:w="572"/>
        <w:gridCol w:w="649"/>
        <w:gridCol w:w="258"/>
        <w:gridCol w:w="794"/>
        <w:gridCol w:w="529"/>
        <w:gridCol w:w="605"/>
        <w:gridCol w:w="437"/>
        <w:gridCol w:w="589"/>
        <w:gridCol w:w="250"/>
        <w:gridCol w:w="851"/>
        <w:gridCol w:w="1139"/>
      </w:tblGrid>
      <w:tr w14:paraId="55C7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14:paraId="3EE94455">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姓名</w:t>
            </w:r>
          </w:p>
        </w:tc>
        <w:tc>
          <w:tcPr>
            <w:tcW w:w="1578" w:type="dxa"/>
            <w:gridSpan w:val="3"/>
            <w:vAlign w:val="center"/>
          </w:tcPr>
          <w:p w14:paraId="28878A95">
            <w:pPr>
              <w:pStyle w:val="11"/>
              <w:adjustRightInd w:val="0"/>
              <w:snapToGrid w:val="0"/>
              <w:spacing w:line="300" w:lineRule="auto"/>
              <w:jc w:val="center"/>
              <w:rPr>
                <w:rFonts w:hAnsi="宋体"/>
                <w:sz w:val="24"/>
                <w:szCs w:val="24"/>
                <w:highlight w:val="none"/>
              </w:rPr>
            </w:pPr>
          </w:p>
        </w:tc>
        <w:tc>
          <w:tcPr>
            <w:tcW w:w="1479" w:type="dxa"/>
            <w:gridSpan w:val="3"/>
            <w:vAlign w:val="center"/>
          </w:tcPr>
          <w:p w14:paraId="10BDA88F">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性别</w:t>
            </w:r>
          </w:p>
        </w:tc>
        <w:tc>
          <w:tcPr>
            <w:tcW w:w="1323" w:type="dxa"/>
            <w:gridSpan w:val="2"/>
            <w:vAlign w:val="center"/>
          </w:tcPr>
          <w:p w14:paraId="0B9D5F87">
            <w:pPr>
              <w:pStyle w:val="11"/>
              <w:adjustRightInd w:val="0"/>
              <w:snapToGrid w:val="0"/>
              <w:spacing w:line="300" w:lineRule="auto"/>
              <w:jc w:val="center"/>
              <w:rPr>
                <w:rFonts w:hAnsi="宋体"/>
                <w:sz w:val="24"/>
                <w:szCs w:val="24"/>
                <w:highlight w:val="none"/>
              </w:rPr>
            </w:pPr>
          </w:p>
        </w:tc>
        <w:tc>
          <w:tcPr>
            <w:tcW w:w="1631" w:type="dxa"/>
            <w:gridSpan w:val="3"/>
            <w:vAlign w:val="center"/>
          </w:tcPr>
          <w:p w14:paraId="629486D4">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年龄</w:t>
            </w:r>
          </w:p>
        </w:tc>
        <w:tc>
          <w:tcPr>
            <w:tcW w:w="2240" w:type="dxa"/>
            <w:gridSpan w:val="3"/>
            <w:vAlign w:val="center"/>
          </w:tcPr>
          <w:p w14:paraId="3BE235C0">
            <w:pPr>
              <w:pStyle w:val="11"/>
              <w:adjustRightInd w:val="0"/>
              <w:snapToGrid w:val="0"/>
              <w:spacing w:line="300" w:lineRule="auto"/>
              <w:jc w:val="center"/>
              <w:rPr>
                <w:rFonts w:hAnsi="宋体"/>
                <w:sz w:val="24"/>
                <w:szCs w:val="24"/>
                <w:highlight w:val="none"/>
              </w:rPr>
            </w:pPr>
          </w:p>
        </w:tc>
      </w:tr>
      <w:tr w14:paraId="252B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14:paraId="22649801">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职务</w:t>
            </w:r>
          </w:p>
        </w:tc>
        <w:tc>
          <w:tcPr>
            <w:tcW w:w="1578" w:type="dxa"/>
            <w:gridSpan w:val="3"/>
            <w:vAlign w:val="center"/>
          </w:tcPr>
          <w:p w14:paraId="3DE07E6C">
            <w:pPr>
              <w:pStyle w:val="11"/>
              <w:adjustRightInd w:val="0"/>
              <w:snapToGrid w:val="0"/>
              <w:spacing w:line="300" w:lineRule="auto"/>
              <w:jc w:val="center"/>
              <w:rPr>
                <w:rFonts w:hAnsi="宋体"/>
                <w:sz w:val="24"/>
                <w:szCs w:val="24"/>
                <w:highlight w:val="none"/>
              </w:rPr>
            </w:pPr>
          </w:p>
        </w:tc>
        <w:tc>
          <w:tcPr>
            <w:tcW w:w="1479" w:type="dxa"/>
            <w:gridSpan w:val="3"/>
            <w:vAlign w:val="center"/>
          </w:tcPr>
          <w:p w14:paraId="6F2F00B1">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职称</w:t>
            </w:r>
          </w:p>
        </w:tc>
        <w:tc>
          <w:tcPr>
            <w:tcW w:w="1323" w:type="dxa"/>
            <w:gridSpan w:val="2"/>
            <w:vAlign w:val="center"/>
          </w:tcPr>
          <w:p w14:paraId="1CB50B76">
            <w:pPr>
              <w:pStyle w:val="11"/>
              <w:adjustRightInd w:val="0"/>
              <w:snapToGrid w:val="0"/>
              <w:spacing w:line="300" w:lineRule="auto"/>
              <w:jc w:val="center"/>
              <w:rPr>
                <w:rFonts w:hAnsi="宋体"/>
                <w:sz w:val="24"/>
                <w:szCs w:val="24"/>
                <w:highlight w:val="none"/>
              </w:rPr>
            </w:pPr>
          </w:p>
        </w:tc>
        <w:tc>
          <w:tcPr>
            <w:tcW w:w="1631" w:type="dxa"/>
            <w:gridSpan w:val="3"/>
            <w:vAlign w:val="center"/>
          </w:tcPr>
          <w:p w14:paraId="618E3C40">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学历</w:t>
            </w:r>
          </w:p>
        </w:tc>
        <w:tc>
          <w:tcPr>
            <w:tcW w:w="2240" w:type="dxa"/>
            <w:gridSpan w:val="3"/>
            <w:vAlign w:val="center"/>
          </w:tcPr>
          <w:p w14:paraId="496ED1D5">
            <w:pPr>
              <w:pStyle w:val="11"/>
              <w:adjustRightInd w:val="0"/>
              <w:snapToGrid w:val="0"/>
              <w:spacing w:line="300" w:lineRule="auto"/>
              <w:jc w:val="center"/>
              <w:rPr>
                <w:rFonts w:hAnsi="宋体"/>
                <w:sz w:val="24"/>
                <w:szCs w:val="24"/>
                <w:highlight w:val="none"/>
              </w:rPr>
            </w:pPr>
          </w:p>
        </w:tc>
      </w:tr>
      <w:tr w14:paraId="7755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7" w:type="dxa"/>
            <w:gridSpan w:val="2"/>
            <w:vAlign w:val="center"/>
          </w:tcPr>
          <w:p w14:paraId="2E813699">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参加工作时间</w:t>
            </w:r>
          </w:p>
        </w:tc>
        <w:tc>
          <w:tcPr>
            <w:tcW w:w="2164" w:type="dxa"/>
            <w:gridSpan w:val="4"/>
            <w:vAlign w:val="center"/>
          </w:tcPr>
          <w:p w14:paraId="6F6F9BBB">
            <w:pPr>
              <w:pStyle w:val="11"/>
              <w:adjustRightInd w:val="0"/>
              <w:snapToGrid w:val="0"/>
              <w:spacing w:line="300" w:lineRule="auto"/>
              <w:jc w:val="center"/>
              <w:rPr>
                <w:rFonts w:hAnsi="宋体"/>
                <w:sz w:val="24"/>
                <w:szCs w:val="24"/>
                <w:highlight w:val="none"/>
              </w:rPr>
            </w:pPr>
          </w:p>
        </w:tc>
        <w:tc>
          <w:tcPr>
            <w:tcW w:w="2623" w:type="dxa"/>
            <w:gridSpan w:val="5"/>
            <w:vAlign w:val="center"/>
          </w:tcPr>
          <w:p w14:paraId="505C31D1">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从事项目经理年限</w:t>
            </w:r>
          </w:p>
        </w:tc>
        <w:tc>
          <w:tcPr>
            <w:tcW w:w="2829" w:type="dxa"/>
            <w:gridSpan w:val="4"/>
            <w:vAlign w:val="center"/>
          </w:tcPr>
          <w:p w14:paraId="2A134114">
            <w:pPr>
              <w:pStyle w:val="11"/>
              <w:adjustRightInd w:val="0"/>
              <w:snapToGrid w:val="0"/>
              <w:spacing w:line="300" w:lineRule="auto"/>
              <w:jc w:val="center"/>
              <w:rPr>
                <w:rFonts w:hAnsi="宋体"/>
                <w:sz w:val="24"/>
                <w:szCs w:val="24"/>
                <w:highlight w:val="none"/>
              </w:rPr>
            </w:pPr>
          </w:p>
        </w:tc>
      </w:tr>
      <w:tr w14:paraId="3225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03" w:type="dxa"/>
            <w:gridSpan w:val="15"/>
            <w:vAlign w:val="center"/>
          </w:tcPr>
          <w:p w14:paraId="0BFB1C60">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项目经理业绩（主要针对业绩评分内容填写）</w:t>
            </w:r>
          </w:p>
        </w:tc>
      </w:tr>
      <w:tr w14:paraId="05CC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076077BB">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项目名称</w:t>
            </w:r>
          </w:p>
        </w:tc>
        <w:tc>
          <w:tcPr>
            <w:tcW w:w="1134" w:type="dxa"/>
            <w:gridSpan w:val="2"/>
            <w:vAlign w:val="center"/>
          </w:tcPr>
          <w:p w14:paraId="34986C18">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建设规模</w:t>
            </w:r>
          </w:p>
        </w:tc>
        <w:tc>
          <w:tcPr>
            <w:tcW w:w="1701" w:type="dxa"/>
            <w:gridSpan w:val="3"/>
            <w:vAlign w:val="center"/>
          </w:tcPr>
          <w:p w14:paraId="35DB0850">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开、竣工程日期</w:t>
            </w:r>
          </w:p>
        </w:tc>
        <w:tc>
          <w:tcPr>
            <w:tcW w:w="1134" w:type="dxa"/>
            <w:gridSpan w:val="2"/>
            <w:vAlign w:val="center"/>
          </w:tcPr>
          <w:p w14:paraId="2A2018C0">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结构类型</w:t>
            </w:r>
          </w:p>
        </w:tc>
        <w:tc>
          <w:tcPr>
            <w:tcW w:w="1276" w:type="dxa"/>
            <w:gridSpan w:val="3"/>
            <w:vAlign w:val="center"/>
          </w:tcPr>
          <w:p w14:paraId="3B22C262">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层数及高度</w:t>
            </w:r>
          </w:p>
        </w:tc>
        <w:tc>
          <w:tcPr>
            <w:tcW w:w="851" w:type="dxa"/>
            <w:vAlign w:val="center"/>
          </w:tcPr>
          <w:p w14:paraId="2C2ADE23">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中标价</w:t>
            </w:r>
          </w:p>
        </w:tc>
        <w:tc>
          <w:tcPr>
            <w:tcW w:w="1139" w:type="dxa"/>
            <w:vAlign w:val="center"/>
          </w:tcPr>
          <w:p w14:paraId="64B27A8A">
            <w:pPr>
              <w:pStyle w:val="11"/>
              <w:adjustRightInd w:val="0"/>
              <w:snapToGrid w:val="0"/>
              <w:spacing w:line="300" w:lineRule="auto"/>
              <w:jc w:val="center"/>
              <w:rPr>
                <w:rFonts w:hAnsi="宋体"/>
                <w:sz w:val="24"/>
                <w:szCs w:val="24"/>
                <w:highlight w:val="none"/>
              </w:rPr>
            </w:pPr>
            <w:r>
              <w:rPr>
                <w:rFonts w:hint="eastAsia" w:hAnsi="宋体"/>
                <w:sz w:val="24"/>
                <w:szCs w:val="24"/>
                <w:highlight w:val="none"/>
              </w:rPr>
              <w:t>其它情况</w:t>
            </w:r>
          </w:p>
        </w:tc>
      </w:tr>
      <w:tr w14:paraId="3DB8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3350E6A2">
            <w:pPr>
              <w:pStyle w:val="11"/>
              <w:adjustRightInd w:val="0"/>
              <w:snapToGrid w:val="0"/>
              <w:spacing w:line="300" w:lineRule="auto"/>
              <w:jc w:val="center"/>
              <w:rPr>
                <w:rFonts w:hAnsi="宋体"/>
                <w:sz w:val="24"/>
                <w:szCs w:val="24"/>
                <w:highlight w:val="none"/>
              </w:rPr>
            </w:pPr>
          </w:p>
        </w:tc>
        <w:tc>
          <w:tcPr>
            <w:tcW w:w="1134" w:type="dxa"/>
            <w:gridSpan w:val="2"/>
            <w:vAlign w:val="center"/>
          </w:tcPr>
          <w:p w14:paraId="729999B3">
            <w:pPr>
              <w:pStyle w:val="11"/>
              <w:adjustRightInd w:val="0"/>
              <w:snapToGrid w:val="0"/>
              <w:spacing w:line="300" w:lineRule="auto"/>
              <w:jc w:val="center"/>
              <w:rPr>
                <w:rFonts w:hAnsi="宋体"/>
                <w:sz w:val="24"/>
                <w:szCs w:val="24"/>
                <w:highlight w:val="none"/>
              </w:rPr>
            </w:pPr>
          </w:p>
        </w:tc>
        <w:tc>
          <w:tcPr>
            <w:tcW w:w="1701" w:type="dxa"/>
            <w:gridSpan w:val="3"/>
            <w:vAlign w:val="center"/>
          </w:tcPr>
          <w:p w14:paraId="11D65FB4">
            <w:pPr>
              <w:pStyle w:val="11"/>
              <w:adjustRightInd w:val="0"/>
              <w:snapToGrid w:val="0"/>
              <w:spacing w:line="300" w:lineRule="auto"/>
              <w:jc w:val="center"/>
              <w:rPr>
                <w:rFonts w:hAnsi="宋体"/>
                <w:sz w:val="24"/>
                <w:szCs w:val="24"/>
                <w:highlight w:val="none"/>
              </w:rPr>
            </w:pPr>
          </w:p>
        </w:tc>
        <w:tc>
          <w:tcPr>
            <w:tcW w:w="1134" w:type="dxa"/>
            <w:gridSpan w:val="2"/>
            <w:vAlign w:val="center"/>
          </w:tcPr>
          <w:p w14:paraId="1E14A26C">
            <w:pPr>
              <w:pStyle w:val="11"/>
              <w:adjustRightInd w:val="0"/>
              <w:snapToGrid w:val="0"/>
              <w:spacing w:line="300" w:lineRule="auto"/>
              <w:jc w:val="center"/>
              <w:rPr>
                <w:rFonts w:hAnsi="宋体"/>
                <w:sz w:val="24"/>
                <w:szCs w:val="24"/>
                <w:highlight w:val="none"/>
              </w:rPr>
            </w:pPr>
          </w:p>
        </w:tc>
        <w:tc>
          <w:tcPr>
            <w:tcW w:w="1276" w:type="dxa"/>
            <w:gridSpan w:val="3"/>
            <w:vAlign w:val="center"/>
          </w:tcPr>
          <w:p w14:paraId="32D4C5D7">
            <w:pPr>
              <w:pStyle w:val="11"/>
              <w:adjustRightInd w:val="0"/>
              <w:snapToGrid w:val="0"/>
              <w:spacing w:line="300" w:lineRule="auto"/>
              <w:jc w:val="center"/>
              <w:rPr>
                <w:rFonts w:hAnsi="宋体"/>
                <w:sz w:val="24"/>
                <w:szCs w:val="24"/>
                <w:highlight w:val="none"/>
              </w:rPr>
            </w:pPr>
          </w:p>
        </w:tc>
        <w:tc>
          <w:tcPr>
            <w:tcW w:w="851" w:type="dxa"/>
            <w:vAlign w:val="center"/>
          </w:tcPr>
          <w:p w14:paraId="1924AE26">
            <w:pPr>
              <w:pStyle w:val="11"/>
              <w:adjustRightInd w:val="0"/>
              <w:snapToGrid w:val="0"/>
              <w:spacing w:line="300" w:lineRule="auto"/>
              <w:jc w:val="center"/>
              <w:rPr>
                <w:rFonts w:hAnsi="宋体"/>
                <w:sz w:val="24"/>
                <w:szCs w:val="24"/>
                <w:highlight w:val="none"/>
              </w:rPr>
            </w:pPr>
          </w:p>
        </w:tc>
        <w:tc>
          <w:tcPr>
            <w:tcW w:w="1139" w:type="dxa"/>
            <w:vAlign w:val="center"/>
          </w:tcPr>
          <w:p w14:paraId="3E035523">
            <w:pPr>
              <w:pStyle w:val="11"/>
              <w:adjustRightInd w:val="0"/>
              <w:snapToGrid w:val="0"/>
              <w:spacing w:line="300" w:lineRule="auto"/>
              <w:jc w:val="center"/>
              <w:rPr>
                <w:rFonts w:hAnsi="宋体"/>
                <w:sz w:val="24"/>
                <w:szCs w:val="24"/>
                <w:highlight w:val="none"/>
              </w:rPr>
            </w:pPr>
          </w:p>
        </w:tc>
      </w:tr>
      <w:tr w14:paraId="534B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3245D7C8">
            <w:pPr>
              <w:pStyle w:val="11"/>
              <w:adjustRightInd w:val="0"/>
              <w:snapToGrid w:val="0"/>
              <w:spacing w:line="300" w:lineRule="auto"/>
              <w:jc w:val="center"/>
              <w:rPr>
                <w:rFonts w:hAnsi="宋体"/>
                <w:sz w:val="24"/>
                <w:szCs w:val="24"/>
                <w:highlight w:val="none"/>
              </w:rPr>
            </w:pPr>
          </w:p>
        </w:tc>
        <w:tc>
          <w:tcPr>
            <w:tcW w:w="1134" w:type="dxa"/>
            <w:gridSpan w:val="2"/>
            <w:vAlign w:val="center"/>
          </w:tcPr>
          <w:p w14:paraId="6793AE0B">
            <w:pPr>
              <w:pStyle w:val="11"/>
              <w:adjustRightInd w:val="0"/>
              <w:snapToGrid w:val="0"/>
              <w:spacing w:line="300" w:lineRule="auto"/>
              <w:jc w:val="center"/>
              <w:rPr>
                <w:rFonts w:hAnsi="宋体"/>
                <w:sz w:val="24"/>
                <w:szCs w:val="24"/>
                <w:highlight w:val="none"/>
              </w:rPr>
            </w:pPr>
          </w:p>
        </w:tc>
        <w:tc>
          <w:tcPr>
            <w:tcW w:w="1701" w:type="dxa"/>
            <w:gridSpan w:val="3"/>
            <w:vAlign w:val="center"/>
          </w:tcPr>
          <w:p w14:paraId="45B2E721">
            <w:pPr>
              <w:pStyle w:val="11"/>
              <w:adjustRightInd w:val="0"/>
              <w:snapToGrid w:val="0"/>
              <w:spacing w:line="300" w:lineRule="auto"/>
              <w:jc w:val="center"/>
              <w:rPr>
                <w:rFonts w:hAnsi="宋体"/>
                <w:sz w:val="24"/>
                <w:szCs w:val="24"/>
                <w:highlight w:val="none"/>
              </w:rPr>
            </w:pPr>
          </w:p>
        </w:tc>
        <w:tc>
          <w:tcPr>
            <w:tcW w:w="1134" w:type="dxa"/>
            <w:gridSpan w:val="2"/>
            <w:vAlign w:val="center"/>
          </w:tcPr>
          <w:p w14:paraId="5AA1841B">
            <w:pPr>
              <w:pStyle w:val="11"/>
              <w:adjustRightInd w:val="0"/>
              <w:snapToGrid w:val="0"/>
              <w:spacing w:line="300" w:lineRule="auto"/>
              <w:jc w:val="center"/>
              <w:rPr>
                <w:rFonts w:hAnsi="宋体"/>
                <w:sz w:val="24"/>
                <w:szCs w:val="24"/>
                <w:highlight w:val="none"/>
              </w:rPr>
            </w:pPr>
          </w:p>
        </w:tc>
        <w:tc>
          <w:tcPr>
            <w:tcW w:w="1276" w:type="dxa"/>
            <w:gridSpan w:val="3"/>
            <w:vAlign w:val="center"/>
          </w:tcPr>
          <w:p w14:paraId="2E908B58">
            <w:pPr>
              <w:pStyle w:val="11"/>
              <w:adjustRightInd w:val="0"/>
              <w:snapToGrid w:val="0"/>
              <w:spacing w:line="300" w:lineRule="auto"/>
              <w:jc w:val="center"/>
              <w:rPr>
                <w:rFonts w:hAnsi="宋体"/>
                <w:sz w:val="24"/>
                <w:szCs w:val="24"/>
                <w:highlight w:val="none"/>
              </w:rPr>
            </w:pPr>
          </w:p>
        </w:tc>
        <w:tc>
          <w:tcPr>
            <w:tcW w:w="851" w:type="dxa"/>
            <w:vAlign w:val="center"/>
          </w:tcPr>
          <w:p w14:paraId="7D2F5FDB">
            <w:pPr>
              <w:pStyle w:val="11"/>
              <w:adjustRightInd w:val="0"/>
              <w:snapToGrid w:val="0"/>
              <w:spacing w:line="300" w:lineRule="auto"/>
              <w:jc w:val="center"/>
              <w:rPr>
                <w:rFonts w:hAnsi="宋体"/>
                <w:sz w:val="24"/>
                <w:szCs w:val="24"/>
                <w:highlight w:val="none"/>
              </w:rPr>
            </w:pPr>
          </w:p>
        </w:tc>
        <w:tc>
          <w:tcPr>
            <w:tcW w:w="1139" w:type="dxa"/>
            <w:vAlign w:val="center"/>
          </w:tcPr>
          <w:p w14:paraId="65CEA360">
            <w:pPr>
              <w:pStyle w:val="11"/>
              <w:adjustRightInd w:val="0"/>
              <w:snapToGrid w:val="0"/>
              <w:spacing w:line="300" w:lineRule="auto"/>
              <w:jc w:val="center"/>
              <w:rPr>
                <w:rFonts w:hAnsi="宋体"/>
                <w:sz w:val="24"/>
                <w:szCs w:val="24"/>
                <w:highlight w:val="none"/>
              </w:rPr>
            </w:pPr>
          </w:p>
        </w:tc>
      </w:tr>
      <w:tr w14:paraId="03BA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11B5603A">
            <w:pPr>
              <w:pStyle w:val="11"/>
              <w:adjustRightInd w:val="0"/>
              <w:snapToGrid w:val="0"/>
              <w:spacing w:line="300" w:lineRule="auto"/>
              <w:jc w:val="center"/>
              <w:rPr>
                <w:rFonts w:hAnsi="宋体"/>
                <w:sz w:val="24"/>
                <w:szCs w:val="24"/>
                <w:highlight w:val="none"/>
              </w:rPr>
            </w:pPr>
          </w:p>
        </w:tc>
        <w:tc>
          <w:tcPr>
            <w:tcW w:w="1134" w:type="dxa"/>
            <w:gridSpan w:val="2"/>
            <w:vAlign w:val="center"/>
          </w:tcPr>
          <w:p w14:paraId="1EF9CDA6">
            <w:pPr>
              <w:pStyle w:val="11"/>
              <w:adjustRightInd w:val="0"/>
              <w:snapToGrid w:val="0"/>
              <w:spacing w:line="300" w:lineRule="auto"/>
              <w:jc w:val="center"/>
              <w:rPr>
                <w:rFonts w:hAnsi="宋体"/>
                <w:sz w:val="24"/>
                <w:szCs w:val="24"/>
                <w:highlight w:val="none"/>
              </w:rPr>
            </w:pPr>
          </w:p>
        </w:tc>
        <w:tc>
          <w:tcPr>
            <w:tcW w:w="1701" w:type="dxa"/>
            <w:gridSpan w:val="3"/>
            <w:vAlign w:val="center"/>
          </w:tcPr>
          <w:p w14:paraId="48FDA9AC">
            <w:pPr>
              <w:pStyle w:val="11"/>
              <w:adjustRightInd w:val="0"/>
              <w:snapToGrid w:val="0"/>
              <w:spacing w:line="300" w:lineRule="auto"/>
              <w:jc w:val="center"/>
              <w:rPr>
                <w:rFonts w:hAnsi="宋体"/>
                <w:sz w:val="24"/>
                <w:szCs w:val="24"/>
                <w:highlight w:val="none"/>
              </w:rPr>
            </w:pPr>
          </w:p>
        </w:tc>
        <w:tc>
          <w:tcPr>
            <w:tcW w:w="1134" w:type="dxa"/>
            <w:gridSpan w:val="2"/>
            <w:vAlign w:val="center"/>
          </w:tcPr>
          <w:p w14:paraId="20CD0A5C">
            <w:pPr>
              <w:pStyle w:val="11"/>
              <w:adjustRightInd w:val="0"/>
              <w:snapToGrid w:val="0"/>
              <w:spacing w:line="300" w:lineRule="auto"/>
              <w:jc w:val="center"/>
              <w:rPr>
                <w:rFonts w:hAnsi="宋体"/>
                <w:sz w:val="24"/>
                <w:szCs w:val="24"/>
                <w:highlight w:val="none"/>
              </w:rPr>
            </w:pPr>
          </w:p>
        </w:tc>
        <w:tc>
          <w:tcPr>
            <w:tcW w:w="1276" w:type="dxa"/>
            <w:gridSpan w:val="3"/>
            <w:vAlign w:val="center"/>
          </w:tcPr>
          <w:p w14:paraId="65D98981">
            <w:pPr>
              <w:pStyle w:val="11"/>
              <w:adjustRightInd w:val="0"/>
              <w:snapToGrid w:val="0"/>
              <w:spacing w:line="300" w:lineRule="auto"/>
              <w:jc w:val="center"/>
              <w:rPr>
                <w:rFonts w:hAnsi="宋体"/>
                <w:sz w:val="24"/>
                <w:szCs w:val="24"/>
                <w:highlight w:val="none"/>
              </w:rPr>
            </w:pPr>
          </w:p>
        </w:tc>
        <w:tc>
          <w:tcPr>
            <w:tcW w:w="851" w:type="dxa"/>
            <w:vAlign w:val="center"/>
          </w:tcPr>
          <w:p w14:paraId="03217C6E">
            <w:pPr>
              <w:pStyle w:val="11"/>
              <w:adjustRightInd w:val="0"/>
              <w:snapToGrid w:val="0"/>
              <w:spacing w:line="300" w:lineRule="auto"/>
              <w:jc w:val="center"/>
              <w:rPr>
                <w:rFonts w:hAnsi="宋体"/>
                <w:sz w:val="24"/>
                <w:szCs w:val="24"/>
                <w:highlight w:val="none"/>
              </w:rPr>
            </w:pPr>
          </w:p>
        </w:tc>
        <w:tc>
          <w:tcPr>
            <w:tcW w:w="1139" w:type="dxa"/>
            <w:vAlign w:val="center"/>
          </w:tcPr>
          <w:p w14:paraId="1C1861C7">
            <w:pPr>
              <w:pStyle w:val="11"/>
              <w:adjustRightInd w:val="0"/>
              <w:snapToGrid w:val="0"/>
              <w:spacing w:line="300" w:lineRule="auto"/>
              <w:jc w:val="center"/>
              <w:rPr>
                <w:rFonts w:hAnsi="宋体"/>
                <w:sz w:val="24"/>
                <w:szCs w:val="24"/>
                <w:highlight w:val="none"/>
              </w:rPr>
            </w:pPr>
          </w:p>
        </w:tc>
      </w:tr>
      <w:tr w14:paraId="31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2FBF1C04">
            <w:pPr>
              <w:pStyle w:val="11"/>
              <w:adjustRightInd w:val="0"/>
              <w:snapToGrid w:val="0"/>
              <w:spacing w:line="300" w:lineRule="auto"/>
              <w:jc w:val="center"/>
              <w:rPr>
                <w:rFonts w:hAnsi="宋体"/>
                <w:sz w:val="24"/>
                <w:szCs w:val="24"/>
                <w:highlight w:val="none"/>
              </w:rPr>
            </w:pPr>
          </w:p>
        </w:tc>
        <w:tc>
          <w:tcPr>
            <w:tcW w:w="1134" w:type="dxa"/>
            <w:gridSpan w:val="2"/>
            <w:vAlign w:val="center"/>
          </w:tcPr>
          <w:p w14:paraId="113648C5">
            <w:pPr>
              <w:pStyle w:val="11"/>
              <w:adjustRightInd w:val="0"/>
              <w:snapToGrid w:val="0"/>
              <w:spacing w:line="300" w:lineRule="auto"/>
              <w:jc w:val="center"/>
              <w:rPr>
                <w:rFonts w:hAnsi="宋体"/>
                <w:sz w:val="24"/>
                <w:szCs w:val="24"/>
                <w:highlight w:val="none"/>
              </w:rPr>
            </w:pPr>
          </w:p>
        </w:tc>
        <w:tc>
          <w:tcPr>
            <w:tcW w:w="1701" w:type="dxa"/>
            <w:gridSpan w:val="3"/>
            <w:vAlign w:val="center"/>
          </w:tcPr>
          <w:p w14:paraId="71A7C69A">
            <w:pPr>
              <w:pStyle w:val="11"/>
              <w:adjustRightInd w:val="0"/>
              <w:snapToGrid w:val="0"/>
              <w:spacing w:line="300" w:lineRule="auto"/>
              <w:jc w:val="center"/>
              <w:rPr>
                <w:rFonts w:hAnsi="宋体"/>
                <w:sz w:val="24"/>
                <w:szCs w:val="24"/>
                <w:highlight w:val="none"/>
              </w:rPr>
            </w:pPr>
          </w:p>
        </w:tc>
        <w:tc>
          <w:tcPr>
            <w:tcW w:w="1134" w:type="dxa"/>
            <w:gridSpan w:val="2"/>
            <w:vAlign w:val="center"/>
          </w:tcPr>
          <w:p w14:paraId="0DB1D864">
            <w:pPr>
              <w:pStyle w:val="11"/>
              <w:adjustRightInd w:val="0"/>
              <w:snapToGrid w:val="0"/>
              <w:spacing w:line="300" w:lineRule="auto"/>
              <w:jc w:val="center"/>
              <w:rPr>
                <w:rFonts w:hAnsi="宋体"/>
                <w:sz w:val="24"/>
                <w:szCs w:val="24"/>
                <w:highlight w:val="none"/>
              </w:rPr>
            </w:pPr>
          </w:p>
        </w:tc>
        <w:tc>
          <w:tcPr>
            <w:tcW w:w="1276" w:type="dxa"/>
            <w:gridSpan w:val="3"/>
            <w:vAlign w:val="center"/>
          </w:tcPr>
          <w:p w14:paraId="4E576583">
            <w:pPr>
              <w:pStyle w:val="11"/>
              <w:adjustRightInd w:val="0"/>
              <w:snapToGrid w:val="0"/>
              <w:spacing w:line="300" w:lineRule="auto"/>
              <w:jc w:val="center"/>
              <w:rPr>
                <w:rFonts w:hAnsi="宋体"/>
                <w:sz w:val="24"/>
                <w:szCs w:val="24"/>
                <w:highlight w:val="none"/>
              </w:rPr>
            </w:pPr>
          </w:p>
        </w:tc>
        <w:tc>
          <w:tcPr>
            <w:tcW w:w="851" w:type="dxa"/>
            <w:vAlign w:val="center"/>
          </w:tcPr>
          <w:p w14:paraId="78A15D9E">
            <w:pPr>
              <w:pStyle w:val="11"/>
              <w:adjustRightInd w:val="0"/>
              <w:snapToGrid w:val="0"/>
              <w:spacing w:line="300" w:lineRule="auto"/>
              <w:jc w:val="center"/>
              <w:rPr>
                <w:rFonts w:hAnsi="宋体"/>
                <w:sz w:val="24"/>
                <w:szCs w:val="24"/>
                <w:highlight w:val="none"/>
              </w:rPr>
            </w:pPr>
          </w:p>
        </w:tc>
        <w:tc>
          <w:tcPr>
            <w:tcW w:w="1139" w:type="dxa"/>
            <w:vAlign w:val="center"/>
          </w:tcPr>
          <w:p w14:paraId="45DB0797">
            <w:pPr>
              <w:pStyle w:val="11"/>
              <w:adjustRightInd w:val="0"/>
              <w:snapToGrid w:val="0"/>
              <w:spacing w:line="300" w:lineRule="auto"/>
              <w:jc w:val="center"/>
              <w:rPr>
                <w:rFonts w:hAnsi="宋体"/>
                <w:sz w:val="24"/>
                <w:szCs w:val="24"/>
                <w:highlight w:val="none"/>
              </w:rPr>
            </w:pPr>
          </w:p>
        </w:tc>
      </w:tr>
      <w:tr w14:paraId="144B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379C2276">
            <w:pPr>
              <w:pStyle w:val="11"/>
              <w:adjustRightInd w:val="0"/>
              <w:snapToGrid w:val="0"/>
              <w:spacing w:line="300" w:lineRule="auto"/>
              <w:jc w:val="center"/>
              <w:rPr>
                <w:rFonts w:hAnsi="宋体"/>
                <w:sz w:val="24"/>
                <w:szCs w:val="24"/>
                <w:highlight w:val="none"/>
              </w:rPr>
            </w:pPr>
          </w:p>
        </w:tc>
        <w:tc>
          <w:tcPr>
            <w:tcW w:w="1134" w:type="dxa"/>
            <w:gridSpan w:val="2"/>
            <w:vAlign w:val="center"/>
          </w:tcPr>
          <w:p w14:paraId="15DCC487">
            <w:pPr>
              <w:pStyle w:val="11"/>
              <w:adjustRightInd w:val="0"/>
              <w:snapToGrid w:val="0"/>
              <w:spacing w:line="300" w:lineRule="auto"/>
              <w:jc w:val="center"/>
              <w:rPr>
                <w:rFonts w:hAnsi="宋体"/>
                <w:sz w:val="24"/>
                <w:szCs w:val="24"/>
                <w:highlight w:val="none"/>
              </w:rPr>
            </w:pPr>
          </w:p>
        </w:tc>
        <w:tc>
          <w:tcPr>
            <w:tcW w:w="1701" w:type="dxa"/>
            <w:gridSpan w:val="3"/>
            <w:vAlign w:val="center"/>
          </w:tcPr>
          <w:p w14:paraId="558D7791">
            <w:pPr>
              <w:pStyle w:val="11"/>
              <w:adjustRightInd w:val="0"/>
              <w:snapToGrid w:val="0"/>
              <w:spacing w:line="300" w:lineRule="auto"/>
              <w:jc w:val="center"/>
              <w:rPr>
                <w:rFonts w:hAnsi="宋体"/>
                <w:sz w:val="24"/>
                <w:szCs w:val="24"/>
                <w:highlight w:val="none"/>
              </w:rPr>
            </w:pPr>
          </w:p>
        </w:tc>
        <w:tc>
          <w:tcPr>
            <w:tcW w:w="1134" w:type="dxa"/>
            <w:gridSpan w:val="2"/>
            <w:vAlign w:val="center"/>
          </w:tcPr>
          <w:p w14:paraId="3852F647">
            <w:pPr>
              <w:pStyle w:val="11"/>
              <w:adjustRightInd w:val="0"/>
              <w:snapToGrid w:val="0"/>
              <w:spacing w:line="300" w:lineRule="auto"/>
              <w:jc w:val="center"/>
              <w:rPr>
                <w:rFonts w:hAnsi="宋体"/>
                <w:sz w:val="24"/>
                <w:szCs w:val="24"/>
                <w:highlight w:val="none"/>
              </w:rPr>
            </w:pPr>
          </w:p>
        </w:tc>
        <w:tc>
          <w:tcPr>
            <w:tcW w:w="1276" w:type="dxa"/>
            <w:gridSpan w:val="3"/>
            <w:vAlign w:val="center"/>
          </w:tcPr>
          <w:p w14:paraId="582C32DD">
            <w:pPr>
              <w:pStyle w:val="11"/>
              <w:adjustRightInd w:val="0"/>
              <w:snapToGrid w:val="0"/>
              <w:spacing w:line="300" w:lineRule="auto"/>
              <w:jc w:val="center"/>
              <w:rPr>
                <w:rFonts w:hAnsi="宋体"/>
                <w:sz w:val="24"/>
                <w:szCs w:val="24"/>
                <w:highlight w:val="none"/>
              </w:rPr>
            </w:pPr>
          </w:p>
        </w:tc>
        <w:tc>
          <w:tcPr>
            <w:tcW w:w="851" w:type="dxa"/>
            <w:vAlign w:val="center"/>
          </w:tcPr>
          <w:p w14:paraId="0BE953D9">
            <w:pPr>
              <w:pStyle w:val="11"/>
              <w:adjustRightInd w:val="0"/>
              <w:snapToGrid w:val="0"/>
              <w:spacing w:line="300" w:lineRule="auto"/>
              <w:jc w:val="center"/>
              <w:rPr>
                <w:rFonts w:hAnsi="宋体"/>
                <w:sz w:val="24"/>
                <w:szCs w:val="24"/>
                <w:highlight w:val="none"/>
              </w:rPr>
            </w:pPr>
          </w:p>
        </w:tc>
        <w:tc>
          <w:tcPr>
            <w:tcW w:w="1139" w:type="dxa"/>
            <w:vAlign w:val="center"/>
          </w:tcPr>
          <w:p w14:paraId="648E7CC9">
            <w:pPr>
              <w:pStyle w:val="11"/>
              <w:adjustRightInd w:val="0"/>
              <w:snapToGrid w:val="0"/>
              <w:spacing w:line="300" w:lineRule="auto"/>
              <w:jc w:val="center"/>
              <w:rPr>
                <w:rFonts w:hAnsi="宋体"/>
                <w:sz w:val="24"/>
                <w:szCs w:val="24"/>
                <w:highlight w:val="none"/>
              </w:rPr>
            </w:pPr>
          </w:p>
        </w:tc>
      </w:tr>
      <w:tr w14:paraId="65F7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37F78336">
            <w:pPr>
              <w:pStyle w:val="11"/>
              <w:adjustRightInd w:val="0"/>
              <w:snapToGrid w:val="0"/>
              <w:spacing w:line="300" w:lineRule="auto"/>
              <w:jc w:val="center"/>
              <w:rPr>
                <w:rFonts w:hAnsi="宋体"/>
                <w:sz w:val="24"/>
                <w:szCs w:val="24"/>
                <w:highlight w:val="none"/>
              </w:rPr>
            </w:pPr>
          </w:p>
        </w:tc>
        <w:tc>
          <w:tcPr>
            <w:tcW w:w="1134" w:type="dxa"/>
            <w:gridSpan w:val="2"/>
            <w:vAlign w:val="center"/>
          </w:tcPr>
          <w:p w14:paraId="282BB623">
            <w:pPr>
              <w:pStyle w:val="11"/>
              <w:adjustRightInd w:val="0"/>
              <w:snapToGrid w:val="0"/>
              <w:spacing w:line="300" w:lineRule="auto"/>
              <w:jc w:val="center"/>
              <w:rPr>
                <w:rFonts w:hAnsi="宋体"/>
                <w:sz w:val="24"/>
                <w:szCs w:val="24"/>
                <w:highlight w:val="none"/>
              </w:rPr>
            </w:pPr>
          </w:p>
        </w:tc>
        <w:tc>
          <w:tcPr>
            <w:tcW w:w="1701" w:type="dxa"/>
            <w:gridSpan w:val="3"/>
            <w:vAlign w:val="center"/>
          </w:tcPr>
          <w:p w14:paraId="5C7D4FF1">
            <w:pPr>
              <w:pStyle w:val="11"/>
              <w:adjustRightInd w:val="0"/>
              <w:snapToGrid w:val="0"/>
              <w:spacing w:line="300" w:lineRule="auto"/>
              <w:jc w:val="center"/>
              <w:rPr>
                <w:rFonts w:hAnsi="宋体"/>
                <w:sz w:val="24"/>
                <w:szCs w:val="24"/>
                <w:highlight w:val="none"/>
              </w:rPr>
            </w:pPr>
          </w:p>
        </w:tc>
        <w:tc>
          <w:tcPr>
            <w:tcW w:w="1134" w:type="dxa"/>
            <w:gridSpan w:val="2"/>
            <w:vAlign w:val="center"/>
          </w:tcPr>
          <w:p w14:paraId="32A9C182">
            <w:pPr>
              <w:pStyle w:val="11"/>
              <w:adjustRightInd w:val="0"/>
              <w:snapToGrid w:val="0"/>
              <w:spacing w:line="300" w:lineRule="auto"/>
              <w:jc w:val="center"/>
              <w:rPr>
                <w:rFonts w:hAnsi="宋体"/>
                <w:sz w:val="24"/>
                <w:szCs w:val="24"/>
                <w:highlight w:val="none"/>
              </w:rPr>
            </w:pPr>
          </w:p>
        </w:tc>
        <w:tc>
          <w:tcPr>
            <w:tcW w:w="1276" w:type="dxa"/>
            <w:gridSpan w:val="3"/>
            <w:vAlign w:val="center"/>
          </w:tcPr>
          <w:p w14:paraId="3308482F">
            <w:pPr>
              <w:pStyle w:val="11"/>
              <w:adjustRightInd w:val="0"/>
              <w:snapToGrid w:val="0"/>
              <w:spacing w:line="300" w:lineRule="auto"/>
              <w:jc w:val="center"/>
              <w:rPr>
                <w:rFonts w:hAnsi="宋体"/>
                <w:sz w:val="24"/>
                <w:szCs w:val="24"/>
                <w:highlight w:val="none"/>
              </w:rPr>
            </w:pPr>
          </w:p>
        </w:tc>
        <w:tc>
          <w:tcPr>
            <w:tcW w:w="851" w:type="dxa"/>
            <w:vAlign w:val="center"/>
          </w:tcPr>
          <w:p w14:paraId="6F44768F">
            <w:pPr>
              <w:pStyle w:val="11"/>
              <w:adjustRightInd w:val="0"/>
              <w:snapToGrid w:val="0"/>
              <w:spacing w:line="300" w:lineRule="auto"/>
              <w:jc w:val="center"/>
              <w:rPr>
                <w:rFonts w:hAnsi="宋体"/>
                <w:sz w:val="24"/>
                <w:szCs w:val="24"/>
                <w:highlight w:val="none"/>
              </w:rPr>
            </w:pPr>
          </w:p>
        </w:tc>
        <w:tc>
          <w:tcPr>
            <w:tcW w:w="1139" w:type="dxa"/>
            <w:vAlign w:val="center"/>
          </w:tcPr>
          <w:p w14:paraId="48706D57">
            <w:pPr>
              <w:pStyle w:val="11"/>
              <w:adjustRightInd w:val="0"/>
              <w:snapToGrid w:val="0"/>
              <w:spacing w:line="300" w:lineRule="auto"/>
              <w:jc w:val="center"/>
              <w:rPr>
                <w:rFonts w:hAnsi="宋体"/>
                <w:sz w:val="24"/>
                <w:szCs w:val="24"/>
                <w:highlight w:val="none"/>
              </w:rPr>
            </w:pPr>
          </w:p>
        </w:tc>
      </w:tr>
    </w:tbl>
    <w:p w14:paraId="657EA8C6">
      <w:pPr>
        <w:pStyle w:val="11"/>
        <w:adjustRightInd w:val="0"/>
        <w:snapToGrid w:val="0"/>
        <w:spacing w:line="300" w:lineRule="auto"/>
        <w:jc w:val="center"/>
        <w:rPr>
          <w:rFonts w:hAnsi="宋体"/>
          <w:sz w:val="24"/>
          <w:szCs w:val="24"/>
          <w:highlight w:val="none"/>
        </w:rPr>
      </w:pPr>
    </w:p>
    <w:p w14:paraId="41FE567C">
      <w:pPr>
        <w:spacing w:line="360" w:lineRule="auto"/>
        <w:ind w:firstLine="5040" w:firstLineChars="2100"/>
        <w:jc w:val="left"/>
        <w:rPr>
          <w:rStyle w:val="21"/>
          <w:rFonts w:ascii="宋体" w:hAnsi="宋体"/>
          <w:sz w:val="24"/>
          <w:highlight w:val="none"/>
        </w:rPr>
      </w:pPr>
      <w:r>
        <w:rPr>
          <w:rStyle w:val="21"/>
          <w:rFonts w:ascii="宋体" w:hAnsi="宋体"/>
          <w:sz w:val="24"/>
          <w:highlight w:val="none"/>
        </w:rPr>
        <w:t xml:space="preserve">投标单位公章 ：            </w:t>
      </w:r>
    </w:p>
    <w:p w14:paraId="74C38AB2">
      <w:pPr>
        <w:spacing w:line="360" w:lineRule="auto"/>
        <w:ind w:firstLine="5040" w:firstLineChars="2100"/>
        <w:jc w:val="left"/>
        <w:rPr>
          <w:rStyle w:val="21"/>
          <w:rFonts w:ascii="宋体" w:hAnsi="宋体"/>
          <w:sz w:val="24"/>
          <w:highlight w:val="none"/>
        </w:rPr>
      </w:pPr>
      <w:r>
        <w:rPr>
          <w:rStyle w:val="21"/>
          <w:rFonts w:ascii="宋体" w:hAnsi="宋体"/>
          <w:sz w:val="24"/>
          <w:highlight w:val="none"/>
        </w:rPr>
        <w:t>法定代表人（授权代表）</w:t>
      </w:r>
      <w:r>
        <w:rPr>
          <w:rStyle w:val="21"/>
          <w:rFonts w:ascii="宋体" w:hAnsi="宋体" w:cs="宋体"/>
          <w:bCs/>
          <w:sz w:val="24"/>
          <w:highlight w:val="none"/>
        </w:rPr>
        <w:t>：（签字或签章）</w:t>
      </w:r>
      <w:r>
        <w:rPr>
          <w:rStyle w:val="21"/>
          <w:rFonts w:ascii="宋体" w:hAnsi="宋体"/>
          <w:sz w:val="24"/>
          <w:highlight w:val="none"/>
        </w:rPr>
        <w:t xml:space="preserve">             </w:t>
      </w:r>
    </w:p>
    <w:p w14:paraId="20391251">
      <w:pPr>
        <w:tabs>
          <w:tab w:val="left" w:pos="142"/>
        </w:tabs>
        <w:spacing w:line="420" w:lineRule="exact"/>
        <w:ind w:firstLine="5040" w:firstLineChars="2100"/>
        <w:jc w:val="left"/>
        <w:rPr>
          <w:rStyle w:val="21"/>
          <w:rFonts w:ascii="微软雅黑" w:hAnsi="微软雅黑" w:eastAsia="微软雅黑"/>
          <w:sz w:val="18"/>
          <w:szCs w:val="18"/>
          <w:highlight w:val="none"/>
        </w:rPr>
      </w:pPr>
      <w:r>
        <w:rPr>
          <w:rStyle w:val="21"/>
          <w:rFonts w:ascii="宋体" w:hAnsi="宋体" w:cs="宋体"/>
          <w:bCs/>
          <w:sz w:val="24"/>
          <w:highlight w:val="none"/>
        </w:rPr>
        <w:t>日期：</w:t>
      </w:r>
    </w:p>
    <w:p w14:paraId="213055C9">
      <w:pPr>
        <w:tabs>
          <w:tab w:val="left" w:pos="142"/>
        </w:tabs>
        <w:spacing w:line="360" w:lineRule="auto"/>
        <w:jc w:val="left"/>
        <w:rPr>
          <w:rStyle w:val="21"/>
          <w:rFonts w:ascii="宋体" w:hAnsi="宋体" w:cs="宋体"/>
          <w:bCs/>
          <w:sz w:val="24"/>
          <w:highlight w:val="none"/>
        </w:rPr>
      </w:pPr>
      <w:r>
        <w:rPr>
          <w:rStyle w:val="21"/>
          <w:rFonts w:ascii="宋体" w:hAnsi="宋体" w:cs="宋体"/>
          <w:bCs/>
          <w:sz w:val="24"/>
          <w:highlight w:val="none"/>
          <w:lang w:val="zh-CN"/>
        </w:rPr>
        <w:t>注：</w:t>
      </w:r>
      <w:r>
        <w:rPr>
          <w:rStyle w:val="21"/>
          <w:rFonts w:ascii="宋体" w:hAnsi="宋体" w:cs="宋体"/>
          <w:bCs/>
          <w:sz w:val="24"/>
          <w:highlight w:val="none"/>
        </w:rPr>
        <w:t>附相关证书等证明材料，原件评标时备查，且须附投标人为</w:t>
      </w:r>
      <w:r>
        <w:rPr>
          <w:rStyle w:val="21"/>
          <w:rFonts w:hint="eastAsia" w:ascii="宋体" w:hAnsi="宋体" w:cs="宋体"/>
          <w:bCs/>
          <w:sz w:val="24"/>
          <w:highlight w:val="none"/>
        </w:rPr>
        <w:t>项目负责人</w:t>
      </w:r>
      <w:r>
        <w:rPr>
          <w:rStyle w:val="21"/>
          <w:rFonts w:ascii="宋体" w:hAnsi="宋体" w:cs="宋体"/>
          <w:bCs/>
          <w:sz w:val="24"/>
          <w:highlight w:val="none"/>
        </w:rPr>
        <w:t>缴纳社保的证明材料，养老保险缴费证明为社保中心出具的加盖社保中心章或社保中心参保缴费证明电子专用章的相关证明材料</w:t>
      </w:r>
      <w:r>
        <w:rPr>
          <w:rStyle w:val="21"/>
          <w:rFonts w:hint="eastAsia" w:ascii="宋体" w:hAnsi="宋体" w:cs="宋体"/>
          <w:bCs/>
          <w:sz w:val="24"/>
          <w:highlight w:val="none"/>
        </w:rPr>
        <w:t>。</w:t>
      </w:r>
    </w:p>
    <w:p w14:paraId="6352EE74">
      <w:pPr>
        <w:pStyle w:val="11"/>
        <w:adjustRightInd w:val="0"/>
        <w:snapToGrid w:val="0"/>
        <w:spacing w:line="300" w:lineRule="auto"/>
        <w:jc w:val="center"/>
        <w:rPr>
          <w:rFonts w:hAnsi="宋体"/>
          <w:sz w:val="24"/>
          <w:szCs w:val="24"/>
          <w:highlight w:val="none"/>
        </w:rPr>
      </w:pPr>
    </w:p>
    <w:p w14:paraId="78A4CFF3">
      <w:pPr>
        <w:pStyle w:val="11"/>
        <w:adjustRightInd w:val="0"/>
        <w:snapToGrid w:val="0"/>
        <w:spacing w:line="300" w:lineRule="auto"/>
        <w:jc w:val="center"/>
        <w:rPr>
          <w:rFonts w:hAnsi="宋体"/>
          <w:sz w:val="24"/>
          <w:szCs w:val="24"/>
          <w:highlight w:val="none"/>
        </w:rPr>
      </w:pPr>
    </w:p>
    <w:p w14:paraId="4B879727">
      <w:pPr>
        <w:rPr>
          <w:rFonts w:hint="eastAsia" w:hAnsi="宋体"/>
          <w:b/>
          <w:bCs/>
          <w:sz w:val="24"/>
          <w:szCs w:val="24"/>
          <w:highlight w:val="none"/>
        </w:rPr>
      </w:pPr>
      <w:r>
        <w:rPr>
          <w:rFonts w:hint="eastAsia" w:hAnsi="宋体"/>
          <w:b/>
          <w:bCs/>
          <w:sz w:val="24"/>
          <w:szCs w:val="24"/>
          <w:highlight w:val="none"/>
        </w:rPr>
        <w:br w:type="page"/>
      </w:r>
    </w:p>
    <w:p w14:paraId="29FF956E">
      <w:pPr>
        <w:pStyle w:val="5"/>
        <w:bidi w:val="0"/>
        <w:rPr>
          <w:highlight w:val="none"/>
        </w:rPr>
      </w:pPr>
      <w:r>
        <w:rPr>
          <w:rFonts w:hint="eastAsia"/>
          <w:highlight w:val="none"/>
        </w:rPr>
        <w:t>3.5投标人（企业）业绩表</w:t>
      </w:r>
    </w:p>
    <w:p w14:paraId="7D25AEF0">
      <w:pPr>
        <w:pStyle w:val="11"/>
        <w:adjustRightInd w:val="0"/>
        <w:snapToGrid w:val="0"/>
        <w:spacing w:line="300" w:lineRule="auto"/>
        <w:ind w:firstLine="480"/>
        <w:jc w:val="center"/>
        <w:rPr>
          <w:rFonts w:hAnsi="宋体"/>
          <w:b/>
          <w:bCs/>
          <w:sz w:val="24"/>
          <w:szCs w:val="24"/>
          <w:highlight w:val="none"/>
        </w:rPr>
      </w:pPr>
    </w:p>
    <w:tbl>
      <w:tblPr>
        <w:tblStyle w:val="18"/>
        <w:tblW w:w="106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466"/>
        <w:gridCol w:w="1664"/>
        <w:gridCol w:w="1555"/>
        <w:gridCol w:w="1704"/>
        <w:gridCol w:w="1446"/>
        <w:gridCol w:w="2202"/>
      </w:tblGrid>
      <w:tr w14:paraId="44FC1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70E3FEAB">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r>
              <w:rPr>
                <w:rStyle w:val="21"/>
                <w:rFonts w:ascii="宋体" w:hAnsi="宋体" w:cs="宋体"/>
                <w:bCs/>
                <w:sz w:val="24"/>
                <w:highlight w:val="none"/>
                <w:lang w:val="zh-CN"/>
              </w:rPr>
              <w:t>序号</w:t>
            </w:r>
          </w:p>
        </w:tc>
        <w:tc>
          <w:tcPr>
            <w:tcW w:w="1466" w:type="dxa"/>
            <w:tcBorders>
              <w:top w:val="single" w:color="000000" w:sz="4" w:space="0"/>
              <w:left w:val="single" w:color="000000" w:sz="4" w:space="0"/>
              <w:bottom w:val="single" w:color="000000" w:sz="4" w:space="0"/>
              <w:right w:val="single" w:color="000000" w:sz="4" w:space="0"/>
            </w:tcBorders>
            <w:vAlign w:val="center"/>
          </w:tcPr>
          <w:p w14:paraId="29DEDB70">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r>
              <w:rPr>
                <w:rStyle w:val="21"/>
                <w:rFonts w:hint="eastAsia" w:ascii="宋体" w:hAnsi="宋体" w:cs="宋体"/>
                <w:bCs/>
                <w:sz w:val="24"/>
                <w:highlight w:val="none"/>
              </w:rPr>
              <w:t>项目</w:t>
            </w:r>
            <w:r>
              <w:rPr>
                <w:rStyle w:val="21"/>
                <w:rFonts w:ascii="宋体" w:hAnsi="宋体" w:cs="宋体"/>
                <w:bCs/>
                <w:sz w:val="24"/>
                <w:highlight w:val="none"/>
                <w:lang w:val="zh-CN"/>
              </w:rPr>
              <w:t>名称</w:t>
            </w:r>
          </w:p>
        </w:tc>
        <w:tc>
          <w:tcPr>
            <w:tcW w:w="1664" w:type="dxa"/>
            <w:tcBorders>
              <w:top w:val="single" w:color="000000" w:sz="4" w:space="0"/>
              <w:left w:val="single" w:color="000000" w:sz="4" w:space="0"/>
              <w:bottom w:val="single" w:color="000000" w:sz="4" w:space="0"/>
              <w:right w:val="single" w:color="000000" w:sz="4" w:space="0"/>
            </w:tcBorders>
            <w:vAlign w:val="center"/>
          </w:tcPr>
          <w:p w14:paraId="02F807E9">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r>
              <w:rPr>
                <w:rStyle w:val="21"/>
                <w:rFonts w:ascii="宋体" w:hAnsi="宋体" w:cs="宋体"/>
                <w:bCs/>
                <w:sz w:val="24"/>
                <w:highlight w:val="none"/>
                <w:lang w:val="zh-CN"/>
              </w:rPr>
              <w:t>采购单位联系人、联系方式</w:t>
            </w:r>
          </w:p>
        </w:tc>
        <w:tc>
          <w:tcPr>
            <w:tcW w:w="1555" w:type="dxa"/>
            <w:tcBorders>
              <w:top w:val="single" w:color="000000" w:sz="4" w:space="0"/>
              <w:left w:val="single" w:color="000000" w:sz="4" w:space="0"/>
              <w:bottom w:val="single" w:color="000000" w:sz="4" w:space="0"/>
              <w:right w:val="single" w:color="000000" w:sz="4" w:space="0"/>
            </w:tcBorders>
            <w:vAlign w:val="center"/>
          </w:tcPr>
          <w:p w14:paraId="0BBB307F">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Fonts w:hAnsi="宋体"/>
                <w:sz w:val="24"/>
                <w:highlight w:val="none"/>
              </w:rPr>
            </w:pPr>
            <w:r>
              <w:rPr>
                <w:rFonts w:hint="eastAsia" w:hAnsi="宋体"/>
                <w:sz w:val="24"/>
                <w:highlight w:val="none"/>
              </w:rPr>
              <w:t>建设规模</w:t>
            </w:r>
          </w:p>
        </w:tc>
        <w:tc>
          <w:tcPr>
            <w:tcW w:w="1704" w:type="dxa"/>
            <w:tcBorders>
              <w:top w:val="single" w:color="000000" w:sz="4" w:space="0"/>
              <w:left w:val="single" w:color="000000" w:sz="4" w:space="0"/>
              <w:bottom w:val="single" w:color="000000" w:sz="4" w:space="0"/>
              <w:right w:val="single" w:color="000000" w:sz="4" w:space="0"/>
            </w:tcBorders>
            <w:vAlign w:val="center"/>
          </w:tcPr>
          <w:p w14:paraId="4EAC75C6">
            <w:pPr>
              <w:pStyle w:val="11"/>
              <w:keepNext w:val="0"/>
              <w:keepLines w:val="0"/>
              <w:pageBreakBefore w:val="0"/>
              <w:kinsoku/>
              <w:wordWrap/>
              <w:overflowPunct/>
              <w:topLinePunct w:val="0"/>
              <w:autoSpaceDE/>
              <w:autoSpaceDN/>
              <w:bidi w:val="0"/>
              <w:adjustRightInd w:val="0"/>
              <w:snapToGrid w:val="0"/>
              <w:spacing w:line="300" w:lineRule="auto"/>
              <w:ind w:firstLine="0" w:firstLineChars="0"/>
              <w:jc w:val="center"/>
              <w:textAlignment w:val="baseline"/>
              <w:rPr>
                <w:rFonts w:hAnsi="宋体"/>
                <w:sz w:val="24"/>
                <w:szCs w:val="24"/>
                <w:highlight w:val="none"/>
              </w:rPr>
            </w:pPr>
            <w:r>
              <w:rPr>
                <w:rFonts w:hint="eastAsia" w:hAnsi="宋体"/>
                <w:sz w:val="24"/>
                <w:szCs w:val="24"/>
                <w:highlight w:val="none"/>
              </w:rPr>
              <w:t>开、竣工程</w:t>
            </w:r>
          </w:p>
          <w:p w14:paraId="3A7B137B">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r>
              <w:rPr>
                <w:rFonts w:hint="eastAsia" w:hAnsi="宋体"/>
                <w:sz w:val="24"/>
                <w:highlight w:val="none"/>
              </w:rPr>
              <w:t>日期</w:t>
            </w:r>
          </w:p>
        </w:tc>
        <w:tc>
          <w:tcPr>
            <w:tcW w:w="1446" w:type="dxa"/>
            <w:tcBorders>
              <w:top w:val="single" w:color="000000" w:sz="4" w:space="0"/>
              <w:left w:val="single" w:color="000000" w:sz="4" w:space="0"/>
              <w:bottom w:val="single" w:color="000000" w:sz="4" w:space="0"/>
              <w:right w:val="single" w:color="000000" w:sz="4" w:space="0"/>
            </w:tcBorders>
            <w:vAlign w:val="center"/>
          </w:tcPr>
          <w:p w14:paraId="2B1EB2EA">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r>
              <w:rPr>
                <w:rStyle w:val="21"/>
                <w:rFonts w:ascii="宋体" w:hAnsi="宋体" w:cs="宋体"/>
                <w:bCs/>
                <w:sz w:val="24"/>
                <w:highlight w:val="none"/>
                <w:lang w:val="zh-CN"/>
              </w:rPr>
              <w:t>合同金额</w:t>
            </w:r>
          </w:p>
          <w:p w14:paraId="08E10C7E">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r>
              <w:rPr>
                <w:rStyle w:val="21"/>
                <w:rFonts w:ascii="宋体" w:hAnsi="宋体" w:cs="宋体"/>
                <w:bCs/>
                <w:sz w:val="24"/>
                <w:highlight w:val="none"/>
                <w:lang w:val="zh-CN"/>
              </w:rPr>
              <w:t>（万元）</w:t>
            </w:r>
          </w:p>
        </w:tc>
        <w:tc>
          <w:tcPr>
            <w:tcW w:w="2202" w:type="dxa"/>
            <w:tcBorders>
              <w:top w:val="single" w:color="000000" w:sz="4" w:space="0"/>
              <w:left w:val="single" w:color="000000" w:sz="4" w:space="0"/>
              <w:bottom w:val="single" w:color="000000" w:sz="4" w:space="0"/>
              <w:right w:val="single" w:color="000000" w:sz="4" w:space="0"/>
            </w:tcBorders>
            <w:vAlign w:val="center"/>
          </w:tcPr>
          <w:p w14:paraId="69D0DFCD">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r>
              <w:rPr>
                <w:rStyle w:val="21"/>
                <w:rFonts w:ascii="宋体" w:hAnsi="宋体" w:cs="宋体"/>
                <w:bCs/>
                <w:sz w:val="24"/>
                <w:highlight w:val="none"/>
                <w:lang w:val="zh-CN"/>
              </w:rPr>
              <w:t>证明材料</w:t>
            </w:r>
          </w:p>
          <w:p w14:paraId="25A4B344">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r>
              <w:rPr>
                <w:rStyle w:val="21"/>
                <w:rFonts w:ascii="宋体" w:hAnsi="宋体" w:cs="宋体"/>
                <w:bCs/>
                <w:sz w:val="24"/>
                <w:highlight w:val="none"/>
                <w:lang w:val="zh-CN"/>
              </w:rPr>
              <w:t>（第几页—第几页）</w:t>
            </w:r>
          </w:p>
        </w:tc>
      </w:tr>
      <w:tr w14:paraId="0C03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7447B63A">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7A3064C3">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5D6BBA10">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6622749A">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5F314E5">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5186971F">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19F95689">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r>
      <w:tr w14:paraId="50FDC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784CEC10">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680CA66C">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1C07BF93">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5CD66C2A">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E7C8EA4">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652F6074">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4ECC82F9">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r>
      <w:tr w14:paraId="18AFA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4F1D933C">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61DE9F17">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6C5095C7">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4BDDD6A1">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39E6510">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1C3164C1">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0E4E9715">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r>
      <w:tr w14:paraId="67898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0A543A7A">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79536142">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231D9C91">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1FBF52A3">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56819AB">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45B3EA4B">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51B0058D">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r>
      <w:tr w14:paraId="73E44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5AD0CA05">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79B0D686">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4EB453AA">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5CAAA824">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B84325E">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1EAD5893">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56E21DB6">
            <w:pPr>
              <w:keepNext w:val="0"/>
              <w:keepLines w:val="0"/>
              <w:pageBreakBefore w:val="0"/>
              <w:tabs>
                <w:tab w:val="left" w:pos="142"/>
              </w:tabs>
              <w:kinsoku/>
              <w:wordWrap/>
              <w:overflowPunct/>
              <w:topLinePunct w:val="0"/>
              <w:autoSpaceDE/>
              <w:autoSpaceDN/>
              <w:bidi w:val="0"/>
              <w:spacing w:line="360" w:lineRule="auto"/>
              <w:ind w:firstLine="0" w:firstLineChars="0"/>
              <w:jc w:val="center"/>
              <w:textAlignment w:val="baseline"/>
              <w:rPr>
                <w:rStyle w:val="21"/>
                <w:rFonts w:ascii="宋体" w:hAnsi="宋体" w:cs="宋体"/>
                <w:bCs/>
                <w:sz w:val="24"/>
                <w:highlight w:val="none"/>
                <w:lang w:val="zh-CN"/>
              </w:rPr>
            </w:pPr>
          </w:p>
        </w:tc>
      </w:tr>
    </w:tbl>
    <w:p w14:paraId="31D34107">
      <w:pPr>
        <w:spacing w:line="360" w:lineRule="auto"/>
        <w:ind w:firstLine="4080" w:firstLineChars="1700"/>
        <w:jc w:val="left"/>
        <w:rPr>
          <w:rStyle w:val="21"/>
          <w:rFonts w:ascii="宋体" w:hAnsi="宋体"/>
          <w:sz w:val="24"/>
          <w:highlight w:val="none"/>
        </w:rPr>
      </w:pPr>
    </w:p>
    <w:p w14:paraId="48D3DE25">
      <w:pPr>
        <w:spacing w:line="360" w:lineRule="auto"/>
        <w:ind w:firstLine="4080" w:firstLineChars="1700"/>
        <w:jc w:val="left"/>
        <w:rPr>
          <w:rStyle w:val="21"/>
          <w:rFonts w:ascii="宋体" w:hAnsi="宋体"/>
          <w:sz w:val="24"/>
          <w:highlight w:val="none"/>
        </w:rPr>
      </w:pPr>
    </w:p>
    <w:p w14:paraId="554C6C84">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 xml:space="preserve">投标单位公章 ：            </w:t>
      </w:r>
    </w:p>
    <w:p w14:paraId="0E03E047">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法定代表人（授权代表）</w:t>
      </w:r>
      <w:r>
        <w:rPr>
          <w:rStyle w:val="21"/>
          <w:rFonts w:ascii="宋体" w:hAnsi="宋体" w:cs="宋体"/>
          <w:bCs/>
          <w:sz w:val="24"/>
          <w:highlight w:val="none"/>
        </w:rPr>
        <w:t>：（签字或签章）</w:t>
      </w:r>
      <w:r>
        <w:rPr>
          <w:rStyle w:val="21"/>
          <w:rFonts w:ascii="宋体" w:hAnsi="宋体"/>
          <w:sz w:val="24"/>
          <w:highlight w:val="none"/>
        </w:rPr>
        <w:t xml:space="preserve">             </w:t>
      </w:r>
    </w:p>
    <w:p w14:paraId="67468BA7">
      <w:pPr>
        <w:tabs>
          <w:tab w:val="left" w:pos="142"/>
        </w:tabs>
        <w:spacing w:line="420" w:lineRule="exact"/>
        <w:ind w:firstLine="4080" w:firstLineChars="1700"/>
        <w:jc w:val="left"/>
        <w:rPr>
          <w:rStyle w:val="21"/>
          <w:rFonts w:ascii="微软雅黑" w:hAnsi="微软雅黑" w:eastAsia="微软雅黑"/>
          <w:sz w:val="18"/>
          <w:szCs w:val="18"/>
          <w:highlight w:val="none"/>
        </w:rPr>
      </w:pPr>
      <w:r>
        <w:rPr>
          <w:rStyle w:val="21"/>
          <w:rFonts w:ascii="宋体" w:hAnsi="宋体" w:cs="宋体"/>
          <w:bCs/>
          <w:sz w:val="24"/>
          <w:highlight w:val="none"/>
        </w:rPr>
        <w:t>日期：</w:t>
      </w:r>
    </w:p>
    <w:p w14:paraId="2624AF8A">
      <w:pPr>
        <w:spacing w:line="420" w:lineRule="exact"/>
        <w:ind w:firstLine="480"/>
        <w:rPr>
          <w:rStyle w:val="21"/>
          <w:rFonts w:ascii="微软雅黑" w:hAnsi="微软雅黑" w:eastAsia="微软雅黑"/>
          <w:sz w:val="24"/>
          <w:highlight w:val="none"/>
        </w:rPr>
      </w:pPr>
    </w:p>
    <w:p w14:paraId="4C40F94F">
      <w:pPr>
        <w:tabs>
          <w:tab w:val="left" w:pos="142"/>
        </w:tabs>
        <w:spacing w:line="360" w:lineRule="auto"/>
        <w:jc w:val="left"/>
        <w:rPr>
          <w:rStyle w:val="21"/>
          <w:rFonts w:ascii="宋体" w:hAnsi="宋体" w:cs="宋体"/>
          <w:bCs/>
          <w:sz w:val="24"/>
          <w:highlight w:val="none"/>
          <w:lang w:val="zh-CN"/>
        </w:rPr>
      </w:pPr>
      <w:r>
        <w:rPr>
          <w:rStyle w:val="21"/>
          <w:rFonts w:ascii="宋体" w:hAnsi="宋体" w:cs="宋体"/>
          <w:bCs/>
          <w:sz w:val="24"/>
          <w:highlight w:val="none"/>
          <w:lang w:val="zh-CN"/>
        </w:rPr>
        <w:t>注：</w:t>
      </w:r>
    </w:p>
    <w:p w14:paraId="5FCAF0F0">
      <w:pPr>
        <w:tabs>
          <w:tab w:val="left" w:pos="142"/>
        </w:tabs>
        <w:spacing w:line="360" w:lineRule="auto"/>
        <w:jc w:val="left"/>
        <w:rPr>
          <w:rStyle w:val="21"/>
          <w:rFonts w:ascii="宋体" w:hAnsi="宋体" w:cs="宋体"/>
          <w:bCs/>
          <w:sz w:val="24"/>
          <w:highlight w:val="none"/>
          <w:lang w:val="zh-CN"/>
        </w:rPr>
      </w:pPr>
      <w:r>
        <w:rPr>
          <w:rStyle w:val="21"/>
          <w:rFonts w:ascii="宋体" w:hAnsi="宋体" w:cs="宋体"/>
          <w:bCs/>
          <w:sz w:val="24"/>
          <w:highlight w:val="none"/>
          <w:lang w:val="zh-CN"/>
        </w:rPr>
        <w:t>①此表为表样，须填写完整，行数可自行添加，但表式不变。</w:t>
      </w:r>
    </w:p>
    <w:p w14:paraId="0E06215A">
      <w:pPr>
        <w:tabs>
          <w:tab w:val="left" w:pos="142"/>
        </w:tabs>
        <w:spacing w:line="360" w:lineRule="auto"/>
        <w:jc w:val="left"/>
        <w:rPr>
          <w:rStyle w:val="21"/>
          <w:rFonts w:ascii="宋体" w:hAnsi="宋体" w:cs="宋体"/>
          <w:bCs/>
          <w:sz w:val="24"/>
          <w:highlight w:val="none"/>
          <w:lang w:val="zh-CN"/>
        </w:rPr>
      </w:pPr>
      <w:r>
        <w:rPr>
          <w:rStyle w:val="21"/>
          <w:rFonts w:ascii="宋体" w:hAnsi="宋体" w:cs="宋体"/>
          <w:bCs/>
          <w:sz w:val="24"/>
          <w:highlight w:val="none"/>
          <w:lang w:val="zh-CN"/>
        </w:rPr>
        <w:t>②投标单位所提供的经营业绩必须列入上表中，未列入上表的不予计算。评委将依据每个经营业绩所附证明材料的有效性判断该业绩有效性。</w:t>
      </w:r>
    </w:p>
    <w:p w14:paraId="09651E21">
      <w:pPr>
        <w:snapToGrid w:val="0"/>
        <w:jc w:val="left"/>
        <w:rPr>
          <w:rStyle w:val="21"/>
          <w:rFonts w:ascii="宋体" w:hAnsi="宋体" w:cs="宋体"/>
          <w:bCs/>
          <w:sz w:val="24"/>
          <w:highlight w:val="none"/>
        </w:rPr>
      </w:pPr>
      <w:r>
        <w:rPr>
          <w:rStyle w:val="21"/>
          <w:rFonts w:ascii="宋体" w:hAnsi="宋体" w:cs="宋体"/>
          <w:bCs/>
          <w:sz w:val="24"/>
          <w:highlight w:val="none"/>
        </w:rPr>
        <w:t>③</w:t>
      </w:r>
      <w:r>
        <w:rPr>
          <w:rStyle w:val="21"/>
          <w:rFonts w:hint="eastAsia" w:ascii="宋体" w:hAnsi="宋体"/>
          <w:kern w:val="0"/>
          <w:sz w:val="24"/>
          <w:szCs w:val="22"/>
          <w:highlight w:val="none"/>
        </w:rPr>
        <w:t>提供相关合同复印件加盖公章，提供业绩中标公示查询截图或网址；</w:t>
      </w:r>
      <w:r>
        <w:rPr>
          <w:rStyle w:val="21"/>
          <w:rFonts w:ascii="宋体" w:hAnsi="宋体" w:cs="宋体"/>
          <w:bCs/>
          <w:sz w:val="24"/>
          <w:highlight w:val="none"/>
        </w:rPr>
        <w:t>原件评标时备查。</w:t>
      </w:r>
    </w:p>
    <w:p w14:paraId="24FE6132">
      <w:pPr>
        <w:pStyle w:val="11"/>
        <w:adjustRightInd w:val="0"/>
        <w:snapToGrid w:val="0"/>
        <w:spacing w:line="300" w:lineRule="auto"/>
        <w:jc w:val="center"/>
        <w:rPr>
          <w:rFonts w:hAnsi="宋体"/>
          <w:sz w:val="24"/>
          <w:szCs w:val="24"/>
          <w:highlight w:val="none"/>
        </w:rPr>
      </w:pPr>
    </w:p>
    <w:p w14:paraId="6A59F4C4">
      <w:pPr>
        <w:pStyle w:val="11"/>
        <w:adjustRightInd w:val="0"/>
        <w:snapToGrid w:val="0"/>
        <w:spacing w:line="300" w:lineRule="auto"/>
        <w:ind w:firstLine="480"/>
        <w:jc w:val="center"/>
        <w:rPr>
          <w:rFonts w:hAnsi="宋体"/>
          <w:b/>
          <w:bCs/>
          <w:sz w:val="24"/>
          <w:szCs w:val="24"/>
          <w:highlight w:val="none"/>
        </w:rPr>
      </w:pPr>
    </w:p>
    <w:p w14:paraId="388105A8">
      <w:pPr>
        <w:pStyle w:val="11"/>
        <w:adjustRightInd w:val="0"/>
        <w:snapToGrid w:val="0"/>
        <w:spacing w:line="300" w:lineRule="auto"/>
        <w:ind w:firstLine="480"/>
        <w:jc w:val="center"/>
        <w:rPr>
          <w:rFonts w:hAnsi="宋体"/>
          <w:b/>
          <w:bCs/>
          <w:sz w:val="24"/>
          <w:szCs w:val="24"/>
          <w:highlight w:val="none"/>
        </w:rPr>
      </w:pPr>
    </w:p>
    <w:p w14:paraId="4F97FD26">
      <w:pPr>
        <w:pStyle w:val="11"/>
        <w:adjustRightInd w:val="0"/>
        <w:snapToGrid w:val="0"/>
        <w:spacing w:line="300" w:lineRule="auto"/>
        <w:ind w:firstLine="480"/>
        <w:jc w:val="center"/>
        <w:rPr>
          <w:rFonts w:hAnsi="宋体"/>
          <w:b/>
          <w:bCs/>
          <w:sz w:val="24"/>
          <w:szCs w:val="24"/>
          <w:highlight w:val="none"/>
        </w:rPr>
      </w:pPr>
    </w:p>
    <w:p w14:paraId="605F3653">
      <w:pPr>
        <w:pStyle w:val="11"/>
        <w:adjustRightInd w:val="0"/>
        <w:snapToGrid w:val="0"/>
        <w:spacing w:line="300" w:lineRule="auto"/>
        <w:ind w:firstLine="480"/>
        <w:jc w:val="center"/>
        <w:rPr>
          <w:rFonts w:hAnsi="宋体"/>
          <w:b/>
          <w:bCs/>
          <w:sz w:val="24"/>
          <w:szCs w:val="24"/>
          <w:highlight w:val="none"/>
        </w:rPr>
      </w:pPr>
    </w:p>
    <w:p w14:paraId="37223507">
      <w:pPr>
        <w:pStyle w:val="11"/>
        <w:adjustRightInd w:val="0"/>
        <w:snapToGrid w:val="0"/>
        <w:spacing w:line="300" w:lineRule="auto"/>
        <w:ind w:firstLine="480"/>
        <w:jc w:val="center"/>
        <w:rPr>
          <w:rFonts w:hAnsi="宋体"/>
          <w:b/>
          <w:bCs/>
          <w:sz w:val="24"/>
          <w:szCs w:val="24"/>
          <w:highlight w:val="none"/>
        </w:rPr>
      </w:pPr>
    </w:p>
    <w:p w14:paraId="3B0DD910">
      <w:pPr>
        <w:pStyle w:val="11"/>
        <w:adjustRightInd w:val="0"/>
        <w:snapToGrid w:val="0"/>
        <w:spacing w:line="300" w:lineRule="auto"/>
        <w:ind w:firstLine="480"/>
        <w:jc w:val="center"/>
        <w:rPr>
          <w:rFonts w:hAnsi="宋体"/>
          <w:b/>
          <w:bCs/>
          <w:sz w:val="24"/>
          <w:szCs w:val="24"/>
          <w:highlight w:val="none"/>
        </w:rPr>
      </w:pPr>
    </w:p>
    <w:p w14:paraId="16CA4046">
      <w:pPr>
        <w:pStyle w:val="11"/>
        <w:adjustRightInd w:val="0"/>
        <w:snapToGrid w:val="0"/>
        <w:spacing w:line="300" w:lineRule="auto"/>
        <w:ind w:firstLine="480"/>
        <w:jc w:val="center"/>
        <w:rPr>
          <w:rFonts w:hAnsi="宋体"/>
          <w:b/>
          <w:bCs/>
          <w:sz w:val="24"/>
          <w:szCs w:val="24"/>
          <w:highlight w:val="none"/>
        </w:rPr>
      </w:pPr>
    </w:p>
    <w:p w14:paraId="3F8A0D0A">
      <w:pPr>
        <w:pStyle w:val="11"/>
        <w:adjustRightInd w:val="0"/>
        <w:snapToGrid w:val="0"/>
        <w:spacing w:line="300" w:lineRule="auto"/>
        <w:ind w:firstLine="480"/>
        <w:jc w:val="center"/>
        <w:rPr>
          <w:rFonts w:hAnsi="宋体"/>
          <w:b/>
          <w:bCs/>
          <w:sz w:val="24"/>
          <w:szCs w:val="24"/>
          <w:highlight w:val="none"/>
        </w:rPr>
      </w:pPr>
    </w:p>
    <w:p w14:paraId="63F9FE75">
      <w:pPr>
        <w:pStyle w:val="11"/>
        <w:adjustRightInd w:val="0"/>
        <w:snapToGrid w:val="0"/>
        <w:spacing w:line="300" w:lineRule="auto"/>
        <w:ind w:firstLine="480"/>
        <w:jc w:val="center"/>
        <w:rPr>
          <w:rFonts w:hAnsi="宋体"/>
          <w:b/>
          <w:bCs/>
          <w:sz w:val="24"/>
          <w:szCs w:val="24"/>
          <w:highlight w:val="none"/>
        </w:rPr>
      </w:pPr>
    </w:p>
    <w:p w14:paraId="148B37F3">
      <w:pPr>
        <w:rPr>
          <w:rFonts w:hint="eastAsia" w:hAnsi="宋体"/>
          <w:b/>
          <w:bCs/>
          <w:sz w:val="24"/>
          <w:szCs w:val="24"/>
          <w:highlight w:val="none"/>
        </w:rPr>
      </w:pPr>
      <w:r>
        <w:rPr>
          <w:rFonts w:hint="eastAsia" w:hAnsi="宋体"/>
          <w:b/>
          <w:bCs/>
          <w:sz w:val="24"/>
          <w:szCs w:val="24"/>
          <w:highlight w:val="none"/>
        </w:rPr>
        <w:br w:type="page"/>
      </w:r>
    </w:p>
    <w:p w14:paraId="6F98E798">
      <w:pPr>
        <w:pStyle w:val="5"/>
        <w:bidi w:val="0"/>
        <w:rPr>
          <w:rFonts w:hAnsi="宋体"/>
          <w:sz w:val="24"/>
          <w:szCs w:val="24"/>
          <w:highlight w:val="none"/>
        </w:rPr>
      </w:pPr>
      <w:r>
        <w:rPr>
          <w:rFonts w:hint="eastAsia" w:hAnsi="宋体"/>
          <w:b/>
          <w:bCs/>
          <w:sz w:val="24"/>
          <w:szCs w:val="24"/>
          <w:highlight w:val="none"/>
        </w:rPr>
        <w:t>3.6主要施工管理人员表</w:t>
      </w:r>
    </w:p>
    <w:tbl>
      <w:tblPr>
        <w:tblStyle w:val="18"/>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82"/>
        <w:gridCol w:w="816"/>
        <w:gridCol w:w="816"/>
        <w:gridCol w:w="5243"/>
      </w:tblGrid>
      <w:tr w14:paraId="691A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0CCE3B9">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baseline"/>
              <w:rPr>
                <w:rFonts w:hAnsi="宋体"/>
                <w:sz w:val="24"/>
                <w:szCs w:val="24"/>
                <w:highlight w:val="none"/>
              </w:rPr>
            </w:pPr>
            <w:r>
              <w:rPr>
                <w:rFonts w:hint="eastAsia" w:hAnsi="宋体"/>
                <w:sz w:val="24"/>
                <w:szCs w:val="24"/>
                <w:highlight w:val="none"/>
              </w:rPr>
              <w:t>名称</w:t>
            </w:r>
          </w:p>
        </w:tc>
        <w:tc>
          <w:tcPr>
            <w:tcW w:w="682" w:type="dxa"/>
            <w:vAlign w:val="center"/>
          </w:tcPr>
          <w:p w14:paraId="14FAA024">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baseline"/>
              <w:rPr>
                <w:rFonts w:hAnsi="宋体"/>
                <w:sz w:val="24"/>
                <w:szCs w:val="24"/>
                <w:highlight w:val="none"/>
              </w:rPr>
            </w:pPr>
            <w:r>
              <w:rPr>
                <w:rFonts w:hint="eastAsia" w:hAnsi="宋体"/>
                <w:sz w:val="24"/>
                <w:szCs w:val="24"/>
                <w:highlight w:val="none"/>
              </w:rPr>
              <w:t>姓名</w:t>
            </w:r>
          </w:p>
        </w:tc>
        <w:tc>
          <w:tcPr>
            <w:tcW w:w="816" w:type="dxa"/>
            <w:vAlign w:val="center"/>
          </w:tcPr>
          <w:p w14:paraId="4971D71C">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baseline"/>
              <w:rPr>
                <w:rFonts w:hAnsi="宋体"/>
                <w:sz w:val="24"/>
                <w:szCs w:val="24"/>
                <w:highlight w:val="none"/>
              </w:rPr>
            </w:pPr>
            <w:r>
              <w:rPr>
                <w:rFonts w:hint="eastAsia" w:hAnsi="宋体"/>
                <w:sz w:val="24"/>
                <w:szCs w:val="24"/>
                <w:highlight w:val="none"/>
              </w:rPr>
              <w:t>职务</w:t>
            </w:r>
          </w:p>
        </w:tc>
        <w:tc>
          <w:tcPr>
            <w:tcW w:w="816" w:type="dxa"/>
            <w:vAlign w:val="center"/>
          </w:tcPr>
          <w:p w14:paraId="71D9CEA4">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baseline"/>
              <w:rPr>
                <w:rFonts w:hAnsi="宋体"/>
                <w:sz w:val="24"/>
                <w:szCs w:val="24"/>
                <w:highlight w:val="none"/>
              </w:rPr>
            </w:pPr>
            <w:r>
              <w:rPr>
                <w:rFonts w:hint="eastAsia" w:hAnsi="宋体"/>
                <w:sz w:val="24"/>
                <w:szCs w:val="24"/>
                <w:highlight w:val="none"/>
              </w:rPr>
              <w:t>职称</w:t>
            </w:r>
          </w:p>
        </w:tc>
        <w:tc>
          <w:tcPr>
            <w:tcW w:w="5243" w:type="dxa"/>
            <w:vAlign w:val="center"/>
          </w:tcPr>
          <w:p w14:paraId="5826D479">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baseline"/>
              <w:rPr>
                <w:rFonts w:hAnsi="宋体"/>
                <w:sz w:val="24"/>
                <w:szCs w:val="24"/>
                <w:highlight w:val="none"/>
              </w:rPr>
            </w:pPr>
            <w:r>
              <w:rPr>
                <w:rFonts w:hint="eastAsia" w:hAnsi="宋体"/>
                <w:sz w:val="24"/>
                <w:szCs w:val="24"/>
                <w:highlight w:val="none"/>
              </w:rPr>
              <w:t>主要资历、经验及承担过的项目</w:t>
            </w:r>
          </w:p>
        </w:tc>
      </w:tr>
      <w:tr w14:paraId="466D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3680C9D0">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r>
              <w:rPr>
                <w:rFonts w:hint="eastAsia" w:hAnsi="宋体"/>
                <w:sz w:val="24"/>
                <w:szCs w:val="24"/>
                <w:highlight w:val="none"/>
              </w:rPr>
              <w:t>一、总部</w:t>
            </w:r>
          </w:p>
          <w:p w14:paraId="3CBEE616">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r>
              <w:rPr>
                <w:rFonts w:hint="eastAsia" w:hAnsi="宋体"/>
                <w:sz w:val="24"/>
                <w:szCs w:val="24"/>
                <w:highlight w:val="none"/>
              </w:rPr>
              <w:t xml:space="preserve">  1.项目主管</w:t>
            </w:r>
          </w:p>
          <w:p w14:paraId="7C82B75A">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r>
              <w:rPr>
                <w:rFonts w:hint="eastAsia" w:hAnsi="宋体"/>
                <w:sz w:val="24"/>
                <w:szCs w:val="24"/>
                <w:highlight w:val="none"/>
              </w:rPr>
              <w:t xml:space="preserve">  2.其他人员</w:t>
            </w:r>
          </w:p>
          <w:p w14:paraId="4F42985C">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r>
              <w:rPr>
                <w:rFonts w:hint="eastAsia" w:hAnsi="宋体"/>
                <w:sz w:val="24"/>
                <w:szCs w:val="24"/>
                <w:highlight w:val="none"/>
              </w:rPr>
              <w:t>…</w:t>
            </w:r>
          </w:p>
          <w:p w14:paraId="1CCE201E">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r>
              <w:rPr>
                <w:rFonts w:hint="eastAsia" w:hAnsi="宋体"/>
                <w:sz w:val="24"/>
                <w:szCs w:val="24"/>
                <w:highlight w:val="none"/>
              </w:rPr>
              <w:t>二、现场</w:t>
            </w:r>
          </w:p>
          <w:p w14:paraId="542DCDEC">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r>
              <w:rPr>
                <w:rFonts w:hint="eastAsia" w:hAnsi="宋体"/>
                <w:sz w:val="24"/>
                <w:szCs w:val="24"/>
                <w:highlight w:val="none"/>
              </w:rPr>
              <w:t xml:space="preserve">  1.项目经理</w:t>
            </w:r>
          </w:p>
          <w:p w14:paraId="59C9B959">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left"/>
              <w:textAlignment w:val="baseline"/>
              <w:rPr>
                <w:rFonts w:hAnsi="宋体"/>
                <w:sz w:val="24"/>
                <w:szCs w:val="24"/>
                <w:highlight w:val="none"/>
              </w:rPr>
            </w:pPr>
            <w:r>
              <w:rPr>
                <w:rFonts w:hint="eastAsia" w:hAnsi="宋体"/>
                <w:sz w:val="24"/>
                <w:szCs w:val="24"/>
                <w:highlight w:val="none"/>
              </w:rPr>
              <w:t xml:space="preserve">  2.项目副经理</w:t>
            </w:r>
          </w:p>
          <w:p w14:paraId="0DF143F0">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r>
              <w:rPr>
                <w:rFonts w:hint="eastAsia" w:hAnsi="宋体"/>
                <w:sz w:val="24"/>
                <w:szCs w:val="24"/>
                <w:highlight w:val="none"/>
              </w:rPr>
              <w:t xml:space="preserve">  3.质量管理</w:t>
            </w:r>
          </w:p>
          <w:p w14:paraId="5B4B1878">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r>
              <w:rPr>
                <w:rFonts w:hint="eastAsia" w:hAnsi="宋体"/>
                <w:sz w:val="24"/>
                <w:szCs w:val="24"/>
                <w:highlight w:val="none"/>
              </w:rPr>
              <w:t xml:space="preserve">  4.材料管理</w:t>
            </w:r>
          </w:p>
          <w:p w14:paraId="56481D68">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r>
              <w:rPr>
                <w:rFonts w:hint="eastAsia" w:hAnsi="宋体"/>
                <w:sz w:val="24"/>
                <w:szCs w:val="24"/>
                <w:highlight w:val="none"/>
              </w:rPr>
              <w:t xml:space="preserve">  5.计划管理</w:t>
            </w:r>
          </w:p>
          <w:p w14:paraId="1C793F66">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r>
              <w:rPr>
                <w:rFonts w:hint="eastAsia" w:hAnsi="宋体"/>
                <w:sz w:val="24"/>
                <w:szCs w:val="24"/>
                <w:highlight w:val="none"/>
              </w:rPr>
              <w:t>6.安全管理</w:t>
            </w:r>
          </w:p>
          <w:p w14:paraId="39C9354C">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r>
              <w:rPr>
                <w:rFonts w:hint="eastAsia" w:hAnsi="宋体"/>
                <w:sz w:val="24"/>
                <w:szCs w:val="24"/>
                <w:highlight w:val="none"/>
              </w:rPr>
              <w:t>…</w:t>
            </w:r>
          </w:p>
        </w:tc>
        <w:tc>
          <w:tcPr>
            <w:tcW w:w="682" w:type="dxa"/>
          </w:tcPr>
          <w:p w14:paraId="3AF7F820">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p>
        </w:tc>
        <w:tc>
          <w:tcPr>
            <w:tcW w:w="816" w:type="dxa"/>
          </w:tcPr>
          <w:p w14:paraId="7379A54E">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p>
        </w:tc>
        <w:tc>
          <w:tcPr>
            <w:tcW w:w="816" w:type="dxa"/>
          </w:tcPr>
          <w:p w14:paraId="3F941666">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p>
        </w:tc>
        <w:tc>
          <w:tcPr>
            <w:tcW w:w="5243" w:type="dxa"/>
          </w:tcPr>
          <w:p w14:paraId="10339D15">
            <w:pPr>
              <w:pStyle w:val="11"/>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baseline"/>
              <w:rPr>
                <w:rFonts w:hAnsi="宋体"/>
                <w:sz w:val="24"/>
                <w:szCs w:val="24"/>
                <w:highlight w:val="none"/>
              </w:rPr>
            </w:pPr>
          </w:p>
        </w:tc>
      </w:tr>
    </w:tbl>
    <w:p w14:paraId="2B185B04">
      <w:pPr>
        <w:spacing w:line="360" w:lineRule="auto"/>
        <w:ind w:firstLine="4080" w:firstLineChars="1700"/>
        <w:jc w:val="left"/>
        <w:rPr>
          <w:rStyle w:val="21"/>
          <w:rFonts w:ascii="宋体" w:hAnsi="宋体"/>
          <w:sz w:val="24"/>
          <w:highlight w:val="none"/>
        </w:rPr>
      </w:pPr>
    </w:p>
    <w:p w14:paraId="25C46C60">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 xml:space="preserve">投标单位公章 ：            </w:t>
      </w:r>
    </w:p>
    <w:p w14:paraId="225AB0F9">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法定代表人（授权代表）</w:t>
      </w:r>
      <w:r>
        <w:rPr>
          <w:rStyle w:val="21"/>
          <w:rFonts w:ascii="宋体" w:hAnsi="宋体" w:cs="宋体"/>
          <w:bCs/>
          <w:sz w:val="24"/>
          <w:highlight w:val="none"/>
        </w:rPr>
        <w:t>：（签字或签章）</w:t>
      </w:r>
      <w:r>
        <w:rPr>
          <w:rStyle w:val="21"/>
          <w:rFonts w:ascii="宋体" w:hAnsi="宋体"/>
          <w:sz w:val="24"/>
          <w:highlight w:val="none"/>
        </w:rPr>
        <w:t xml:space="preserve">             </w:t>
      </w:r>
    </w:p>
    <w:p w14:paraId="4FA73C24">
      <w:pPr>
        <w:tabs>
          <w:tab w:val="left" w:pos="142"/>
        </w:tabs>
        <w:spacing w:line="420" w:lineRule="exact"/>
        <w:ind w:firstLine="4080" w:firstLineChars="1700"/>
        <w:jc w:val="left"/>
        <w:rPr>
          <w:rStyle w:val="21"/>
          <w:rFonts w:ascii="微软雅黑" w:hAnsi="微软雅黑" w:eastAsia="微软雅黑"/>
          <w:sz w:val="24"/>
          <w:highlight w:val="none"/>
        </w:rPr>
      </w:pPr>
      <w:r>
        <w:rPr>
          <w:rStyle w:val="21"/>
          <w:rFonts w:ascii="宋体" w:hAnsi="宋体" w:cs="宋体"/>
          <w:bCs/>
          <w:sz w:val="24"/>
          <w:highlight w:val="none"/>
        </w:rPr>
        <w:t>日期：</w:t>
      </w:r>
    </w:p>
    <w:p w14:paraId="70E0BD72">
      <w:pPr>
        <w:tabs>
          <w:tab w:val="left" w:pos="142"/>
        </w:tabs>
        <w:spacing w:line="360" w:lineRule="auto"/>
        <w:jc w:val="left"/>
        <w:rPr>
          <w:rStyle w:val="21"/>
          <w:rFonts w:ascii="宋体" w:hAnsi="宋体" w:cs="宋体"/>
          <w:bCs/>
          <w:sz w:val="24"/>
          <w:highlight w:val="none"/>
          <w:lang w:val="zh-CN"/>
        </w:rPr>
      </w:pPr>
    </w:p>
    <w:p w14:paraId="09FFD273">
      <w:pPr>
        <w:pStyle w:val="11"/>
        <w:adjustRightInd w:val="0"/>
        <w:snapToGrid w:val="0"/>
        <w:spacing w:line="300" w:lineRule="auto"/>
        <w:rPr>
          <w:rFonts w:hAnsi="宋体"/>
          <w:sz w:val="24"/>
          <w:szCs w:val="24"/>
          <w:highlight w:val="none"/>
        </w:rPr>
      </w:pPr>
    </w:p>
    <w:p w14:paraId="11A1DD02">
      <w:pPr>
        <w:pStyle w:val="11"/>
        <w:adjustRightInd w:val="0"/>
        <w:snapToGrid w:val="0"/>
        <w:spacing w:line="300" w:lineRule="auto"/>
        <w:ind w:firstLine="480"/>
        <w:jc w:val="center"/>
        <w:rPr>
          <w:rFonts w:hAnsi="宋体"/>
          <w:b/>
          <w:bCs/>
          <w:sz w:val="24"/>
          <w:szCs w:val="24"/>
          <w:highlight w:val="none"/>
        </w:rPr>
      </w:pPr>
    </w:p>
    <w:p w14:paraId="25703E30">
      <w:pPr>
        <w:pStyle w:val="11"/>
        <w:adjustRightInd w:val="0"/>
        <w:snapToGrid w:val="0"/>
        <w:spacing w:line="300" w:lineRule="auto"/>
        <w:ind w:firstLine="480"/>
        <w:jc w:val="center"/>
        <w:rPr>
          <w:rFonts w:hAnsi="宋体"/>
          <w:b/>
          <w:bCs/>
          <w:sz w:val="24"/>
          <w:szCs w:val="24"/>
          <w:highlight w:val="none"/>
        </w:rPr>
      </w:pPr>
    </w:p>
    <w:p w14:paraId="58B7C67B">
      <w:pPr>
        <w:pStyle w:val="11"/>
        <w:adjustRightInd w:val="0"/>
        <w:snapToGrid w:val="0"/>
        <w:spacing w:line="300" w:lineRule="auto"/>
        <w:ind w:firstLine="480"/>
        <w:jc w:val="center"/>
        <w:rPr>
          <w:rFonts w:hAnsi="宋体"/>
          <w:b/>
          <w:bCs/>
          <w:sz w:val="24"/>
          <w:szCs w:val="24"/>
          <w:highlight w:val="none"/>
        </w:rPr>
      </w:pPr>
    </w:p>
    <w:p w14:paraId="18A6E260">
      <w:pPr>
        <w:pStyle w:val="11"/>
        <w:adjustRightInd w:val="0"/>
        <w:snapToGrid w:val="0"/>
        <w:spacing w:line="300" w:lineRule="auto"/>
        <w:ind w:firstLine="480"/>
        <w:jc w:val="center"/>
        <w:rPr>
          <w:rFonts w:hAnsi="宋体"/>
          <w:b/>
          <w:bCs/>
          <w:sz w:val="24"/>
          <w:szCs w:val="24"/>
          <w:highlight w:val="none"/>
        </w:rPr>
      </w:pPr>
    </w:p>
    <w:p w14:paraId="46F7726A">
      <w:pPr>
        <w:pStyle w:val="11"/>
        <w:adjustRightInd w:val="0"/>
        <w:snapToGrid w:val="0"/>
        <w:spacing w:line="300" w:lineRule="auto"/>
        <w:ind w:firstLine="480"/>
        <w:jc w:val="center"/>
        <w:rPr>
          <w:rFonts w:hAnsi="宋体"/>
          <w:b/>
          <w:bCs/>
          <w:sz w:val="24"/>
          <w:szCs w:val="24"/>
          <w:highlight w:val="none"/>
        </w:rPr>
      </w:pPr>
    </w:p>
    <w:p w14:paraId="23CE99FB">
      <w:pPr>
        <w:pStyle w:val="11"/>
        <w:adjustRightInd w:val="0"/>
        <w:snapToGrid w:val="0"/>
        <w:spacing w:line="300" w:lineRule="auto"/>
        <w:ind w:firstLine="480"/>
        <w:jc w:val="center"/>
        <w:rPr>
          <w:rFonts w:hAnsi="宋体"/>
          <w:b/>
          <w:bCs/>
          <w:sz w:val="24"/>
          <w:szCs w:val="24"/>
          <w:highlight w:val="none"/>
        </w:rPr>
      </w:pPr>
    </w:p>
    <w:p w14:paraId="5359B1FC">
      <w:pPr>
        <w:pStyle w:val="11"/>
        <w:adjustRightInd w:val="0"/>
        <w:snapToGrid w:val="0"/>
        <w:spacing w:line="300" w:lineRule="auto"/>
        <w:ind w:firstLine="480"/>
        <w:jc w:val="center"/>
        <w:rPr>
          <w:rFonts w:hAnsi="宋体"/>
          <w:b/>
          <w:bCs/>
          <w:sz w:val="24"/>
          <w:szCs w:val="24"/>
          <w:highlight w:val="none"/>
        </w:rPr>
      </w:pPr>
    </w:p>
    <w:p w14:paraId="00DA3475">
      <w:pPr>
        <w:pStyle w:val="11"/>
        <w:adjustRightInd w:val="0"/>
        <w:snapToGrid w:val="0"/>
        <w:spacing w:line="300" w:lineRule="auto"/>
        <w:ind w:firstLine="480"/>
        <w:jc w:val="center"/>
        <w:rPr>
          <w:rFonts w:hAnsi="宋体"/>
          <w:b/>
          <w:bCs/>
          <w:sz w:val="24"/>
          <w:szCs w:val="24"/>
          <w:highlight w:val="none"/>
        </w:rPr>
      </w:pPr>
    </w:p>
    <w:p w14:paraId="1985C59C">
      <w:pPr>
        <w:pStyle w:val="11"/>
        <w:adjustRightInd w:val="0"/>
        <w:snapToGrid w:val="0"/>
        <w:spacing w:line="300" w:lineRule="auto"/>
        <w:ind w:firstLine="480"/>
        <w:jc w:val="center"/>
        <w:rPr>
          <w:rFonts w:hAnsi="宋体"/>
          <w:b/>
          <w:bCs/>
          <w:sz w:val="24"/>
          <w:szCs w:val="24"/>
          <w:highlight w:val="none"/>
        </w:rPr>
      </w:pPr>
    </w:p>
    <w:p w14:paraId="5FD681DF">
      <w:pPr>
        <w:pStyle w:val="11"/>
        <w:adjustRightInd w:val="0"/>
        <w:snapToGrid w:val="0"/>
        <w:spacing w:line="300" w:lineRule="auto"/>
        <w:ind w:firstLine="480"/>
        <w:jc w:val="center"/>
        <w:rPr>
          <w:rFonts w:hAnsi="宋体"/>
          <w:b/>
          <w:bCs/>
          <w:sz w:val="24"/>
          <w:szCs w:val="24"/>
          <w:highlight w:val="none"/>
        </w:rPr>
      </w:pPr>
    </w:p>
    <w:p w14:paraId="397AAC8E">
      <w:pPr>
        <w:rPr>
          <w:rFonts w:hint="eastAsia" w:hAnsi="宋体"/>
          <w:b/>
          <w:bCs/>
          <w:sz w:val="24"/>
          <w:szCs w:val="24"/>
          <w:highlight w:val="none"/>
        </w:rPr>
      </w:pPr>
      <w:r>
        <w:rPr>
          <w:rFonts w:hint="eastAsia" w:hAnsi="宋体"/>
          <w:b/>
          <w:bCs/>
          <w:sz w:val="24"/>
          <w:szCs w:val="24"/>
          <w:highlight w:val="none"/>
        </w:rPr>
        <w:br w:type="page"/>
      </w:r>
    </w:p>
    <w:p w14:paraId="1FAC9E4E">
      <w:pPr>
        <w:pStyle w:val="5"/>
        <w:bidi w:val="0"/>
        <w:rPr>
          <w:highlight w:val="none"/>
        </w:rPr>
      </w:pPr>
      <w:r>
        <w:rPr>
          <w:rFonts w:hint="eastAsia"/>
          <w:highlight w:val="none"/>
        </w:rPr>
        <w:t>3.7施工方案或施工组织设计</w:t>
      </w:r>
    </w:p>
    <w:p w14:paraId="68335180">
      <w:pPr>
        <w:pStyle w:val="11"/>
        <w:adjustRightInd w:val="0"/>
        <w:snapToGrid w:val="0"/>
        <w:spacing w:line="300" w:lineRule="auto"/>
        <w:rPr>
          <w:rFonts w:hAnsi="宋体"/>
          <w:sz w:val="24"/>
          <w:szCs w:val="24"/>
          <w:highlight w:val="none"/>
        </w:rPr>
      </w:pPr>
    </w:p>
    <w:p w14:paraId="5DAD43D0">
      <w:pPr>
        <w:pStyle w:val="11"/>
        <w:adjustRightInd w:val="0"/>
        <w:snapToGrid w:val="0"/>
        <w:spacing w:line="300" w:lineRule="auto"/>
        <w:ind w:firstLine="482"/>
        <w:rPr>
          <w:rFonts w:hAnsi="宋体"/>
          <w:sz w:val="24"/>
          <w:szCs w:val="24"/>
          <w:highlight w:val="none"/>
        </w:rPr>
      </w:pPr>
      <w:r>
        <w:rPr>
          <w:rFonts w:hint="eastAsia" w:hAnsi="宋体"/>
          <w:sz w:val="24"/>
          <w:szCs w:val="24"/>
          <w:highlight w:val="none"/>
        </w:rPr>
        <w:t>投标人应递交完整的施工方案或施工组织设计，说明各分部分项工程的施工方法和布置，提交包括临时设施和施工道路的施工总布置图及其他必须的图表、文字说明书等资料，至少应包括：</w:t>
      </w:r>
    </w:p>
    <w:p w14:paraId="627FFD32">
      <w:pPr>
        <w:pStyle w:val="11"/>
        <w:adjustRightInd w:val="0"/>
        <w:snapToGrid w:val="0"/>
        <w:spacing w:line="300" w:lineRule="auto"/>
        <w:rPr>
          <w:rFonts w:hAnsi="宋体"/>
          <w:sz w:val="24"/>
          <w:szCs w:val="24"/>
          <w:highlight w:val="none"/>
        </w:rPr>
      </w:pPr>
      <w:r>
        <w:rPr>
          <w:rFonts w:hint="eastAsia" w:hAnsi="宋体"/>
          <w:sz w:val="24"/>
          <w:szCs w:val="24"/>
          <w:highlight w:val="none"/>
        </w:rPr>
        <w:t>一、各分部分项工程的完整的施工方案，保证质量的措施；</w:t>
      </w:r>
    </w:p>
    <w:p w14:paraId="5BEDB399">
      <w:pPr>
        <w:pStyle w:val="11"/>
        <w:adjustRightInd w:val="0"/>
        <w:snapToGrid w:val="0"/>
        <w:spacing w:line="300" w:lineRule="auto"/>
        <w:rPr>
          <w:rFonts w:hAnsi="宋体"/>
          <w:sz w:val="24"/>
          <w:szCs w:val="24"/>
          <w:highlight w:val="none"/>
        </w:rPr>
      </w:pPr>
      <w:r>
        <w:rPr>
          <w:rFonts w:hint="eastAsia" w:hAnsi="宋体"/>
          <w:sz w:val="24"/>
          <w:szCs w:val="24"/>
          <w:highlight w:val="none"/>
        </w:rPr>
        <w:t>二、施工机械的进场计划；</w:t>
      </w:r>
    </w:p>
    <w:p w14:paraId="6314832D">
      <w:pPr>
        <w:pStyle w:val="11"/>
        <w:adjustRightInd w:val="0"/>
        <w:snapToGrid w:val="0"/>
        <w:spacing w:line="300" w:lineRule="auto"/>
        <w:rPr>
          <w:rFonts w:hAnsi="宋体"/>
          <w:sz w:val="24"/>
          <w:szCs w:val="24"/>
          <w:highlight w:val="none"/>
        </w:rPr>
      </w:pPr>
      <w:r>
        <w:rPr>
          <w:rFonts w:hint="eastAsia" w:hAnsi="宋体"/>
          <w:sz w:val="24"/>
          <w:szCs w:val="24"/>
          <w:highlight w:val="none"/>
        </w:rPr>
        <w:t>三、工程材料的进场计划；</w:t>
      </w:r>
    </w:p>
    <w:p w14:paraId="6D6C6A43">
      <w:pPr>
        <w:pStyle w:val="11"/>
        <w:adjustRightInd w:val="0"/>
        <w:snapToGrid w:val="0"/>
        <w:spacing w:line="300" w:lineRule="auto"/>
        <w:rPr>
          <w:rFonts w:hAnsi="宋体"/>
          <w:sz w:val="24"/>
          <w:szCs w:val="24"/>
          <w:highlight w:val="none"/>
        </w:rPr>
      </w:pPr>
      <w:r>
        <w:rPr>
          <w:rFonts w:hint="eastAsia" w:hAnsi="宋体"/>
          <w:sz w:val="24"/>
          <w:szCs w:val="24"/>
          <w:highlight w:val="none"/>
        </w:rPr>
        <w:t>四、施工现场平面布置图及施工道路平面图；</w:t>
      </w:r>
    </w:p>
    <w:p w14:paraId="71BBFA9D">
      <w:pPr>
        <w:pStyle w:val="11"/>
        <w:adjustRightInd w:val="0"/>
        <w:snapToGrid w:val="0"/>
        <w:spacing w:line="300" w:lineRule="auto"/>
        <w:rPr>
          <w:rFonts w:hAnsi="宋体"/>
          <w:sz w:val="24"/>
          <w:szCs w:val="24"/>
          <w:highlight w:val="none"/>
        </w:rPr>
      </w:pPr>
      <w:r>
        <w:rPr>
          <w:rFonts w:hint="eastAsia" w:hAnsi="宋体"/>
          <w:sz w:val="24"/>
          <w:szCs w:val="24"/>
          <w:highlight w:val="none"/>
        </w:rPr>
        <w:t>五、冬、雨季施工措施；</w:t>
      </w:r>
    </w:p>
    <w:p w14:paraId="3E6E0AB7">
      <w:pPr>
        <w:pStyle w:val="11"/>
        <w:adjustRightInd w:val="0"/>
        <w:snapToGrid w:val="0"/>
        <w:spacing w:line="300" w:lineRule="auto"/>
        <w:rPr>
          <w:rFonts w:hAnsi="宋体"/>
          <w:sz w:val="24"/>
          <w:szCs w:val="24"/>
          <w:highlight w:val="none"/>
        </w:rPr>
      </w:pPr>
      <w:r>
        <w:rPr>
          <w:rFonts w:hint="eastAsia" w:hAnsi="宋体"/>
          <w:sz w:val="24"/>
          <w:szCs w:val="24"/>
          <w:highlight w:val="none"/>
        </w:rPr>
        <w:t>六、地下管线及其他地上地下设施的加固措施；</w:t>
      </w:r>
    </w:p>
    <w:p w14:paraId="13704E22">
      <w:pPr>
        <w:pStyle w:val="11"/>
        <w:adjustRightInd w:val="0"/>
        <w:snapToGrid w:val="0"/>
        <w:spacing w:line="300" w:lineRule="auto"/>
        <w:rPr>
          <w:rFonts w:hAnsi="宋体"/>
          <w:sz w:val="24"/>
          <w:szCs w:val="24"/>
          <w:highlight w:val="none"/>
        </w:rPr>
      </w:pPr>
      <w:r>
        <w:rPr>
          <w:rFonts w:hint="eastAsia" w:hAnsi="宋体"/>
          <w:sz w:val="24"/>
          <w:szCs w:val="24"/>
          <w:highlight w:val="none"/>
        </w:rPr>
        <w:t>七、保证安全生产，文明施工，减少扰民降低环境污染和噪音的措施。</w:t>
      </w:r>
    </w:p>
    <w:p w14:paraId="5A1883C9">
      <w:pPr>
        <w:spacing w:line="360" w:lineRule="auto"/>
        <w:ind w:firstLine="4080" w:firstLineChars="1700"/>
        <w:jc w:val="left"/>
        <w:rPr>
          <w:rStyle w:val="21"/>
          <w:rFonts w:ascii="宋体" w:hAnsi="宋体"/>
          <w:sz w:val="24"/>
          <w:highlight w:val="none"/>
        </w:rPr>
      </w:pPr>
    </w:p>
    <w:p w14:paraId="520F5E42">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 xml:space="preserve">投标单位公章 ：            </w:t>
      </w:r>
    </w:p>
    <w:p w14:paraId="58144894">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法定代表人（授权代表）</w:t>
      </w:r>
      <w:r>
        <w:rPr>
          <w:rStyle w:val="21"/>
          <w:rFonts w:ascii="宋体" w:hAnsi="宋体" w:cs="宋体"/>
          <w:bCs/>
          <w:sz w:val="24"/>
          <w:highlight w:val="none"/>
        </w:rPr>
        <w:t>：（签字或签章）</w:t>
      </w:r>
      <w:r>
        <w:rPr>
          <w:rStyle w:val="21"/>
          <w:rFonts w:ascii="宋体" w:hAnsi="宋体"/>
          <w:sz w:val="24"/>
          <w:highlight w:val="none"/>
        </w:rPr>
        <w:t xml:space="preserve">             </w:t>
      </w:r>
    </w:p>
    <w:p w14:paraId="5B1ACD6D">
      <w:pPr>
        <w:tabs>
          <w:tab w:val="left" w:pos="142"/>
        </w:tabs>
        <w:spacing w:line="420" w:lineRule="exact"/>
        <w:ind w:firstLine="4080" w:firstLineChars="1700"/>
        <w:jc w:val="left"/>
        <w:rPr>
          <w:rStyle w:val="21"/>
          <w:rFonts w:ascii="微软雅黑" w:hAnsi="微软雅黑" w:eastAsia="微软雅黑"/>
          <w:sz w:val="24"/>
          <w:highlight w:val="none"/>
        </w:rPr>
      </w:pPr>
      <w:r>
        <w:rPr>
          <w:rStyle w:val="21"/>
          <w:rFonts w:ascii="宋体" w:hAnsi="宋体" w:cs="宋体"/>
          <w:bCs/>
          <w:sz w:val="24"/>
          <w:highlight w:val="none"/>
        </w:rPr>
        <w:t>日期：</w:t>
      </w:r>
    </w:p>
    <w:p w14:paraId="5FE87B2F">
      <w:pPr>
        <w:pStyle w:val="11"/>
        <w:adjustRightInd w:val="0"/>
        <w:snapToGrid w:val="0"/>
        <w:spacing w:line="300" w:lineRule="auto"/>
        <w:jc w:val="center"/>
        <w:rPr>
          <w:rFonts w:hAnsi="宋体"/>
          <w:sz w:val="24"/>
          <w:szCs w:val="24"/>
          <w:highlight w:val="none"/>
        </w:rPr>
      </w:pPr>
    </w:p>
    <w:p w14:paraId="661F399A">
      <w:pPr>
        <w:pStyle w:val="11"/>
        <w:adjustRightInd w:val="0"/>
        <w:snapToGrid w:val="0"/>
        <w:spacing w:line="300" w:lineRule="auto"/>
        <w:jc w:val="center"/>
        <w:rPr>
          <w:rFonts w:hAnsi="宋体"/>
          <w:sz w:val="24"/>
          <w:szCs w:val="24"/>
          <w:highlight w:val="none"/>
        </w:rPr>
      </w:pPr>
    </w:p>
    <w:p w14:paraId="731F15F7">
      <w:pPr>
        <w:rPr>
          <w:rFonts w:hint="eastAsia" w:hAnsi="宋体"/>
          <w:b/>
          <w:bCs/>
          <w:sz w:val="24"/>
          <w:szCs w:val="24"/>
          <w:highlight w:val="none"/>
        </w:rPr>
      </w:pPr>
      <w:r>
        <w:rPr>
          <w:rFonts w:hint="eastAsia" w:hAnsi="宋体"/>
          <w:b/>
          <w:bCs/>
          <w:sz w:val="24"/>
          <w:szCs w:val="24"/>
          <w:highlight w:val="none"/>
        </w:rPr>
        <w:br w:type="page"/>
      </w:r>
    </w:p>
    <w:p w14:paraId="195B7290">
      <w:pPr>
        <w:pStyle w:val="5"/>
        <w:bidi w:val="0"/>
        <w:rPr>
          <w:highlight w:val="none"/>
        </w:rPr>
      </w:pPr>
      <w:r>
        <w:rPr>
          <w:rFonts w:hint="eastAsia"/>
          <w:highlight w:val="none"/>
        </w:rPr>
        <w:t>3.8计划开、竣工日期和施工进度表</w:t>
      </w:r>
    </w:p>
    <w:p w14:paraId="49F01583">
      <w:pPr>
        <w:pStyle w:val="11"/>
        <w:adjustRightInd w:val="0"/>
        <w:snapToGrid w:val="0"/>
        <w:spacing w:line="300" w:lineRule="auto"/>
        <w:rPr>
          <w:rFonts w:hAnsi="宋体"/>
          <w:sz w:val="24"/>
          <w:szCs w:val="24"/>
          <w:highlight w:val="none"/>
        </w:rPr>
      </w:pPr>
    </w:p>
    <w:p w14:paraId="793C0E60">
      <w:pPr>
        <w:pStyle w:val="11"/>
        <w:adjustRightInd w:val="0"/>
        <w:snapToGrid w:val="0"/>
        <w:spacing w:line="300" w:lineRule="auto"/>
        <w:ind w:firstLine="482"/>
        <w:rPr>
          <w:rFonts w:hAnsi="宋体"/>
          <w:sz w:val="24"/>
          <w:szCs w:val="24"/>
          <w:highlight w:val="none"/>
        </w:rPr>
      </w:pPr>
      <w:r>
        <w:rPr>
          <w:rFonts w:hint="eastAsia" w:hAnsi="宋体"/>
          <w:sz w:val="24"/>
          <w:szCs w:val="24"/>
          <w:highlight w:val="none"/>
        </w:rPr>
        <w:t>投标人应提交初步的施工进度表，说明按招标文件要求的工期进行施工的各个关键日期。中标的投标人还要按合同条件有关条款的要求提交详细的施工进度计划。</w:t>
      </w:r>
    </w:p>
    <w:p w14:paraId="2187AF7E">
      <w:pPr>
        <w:pStyle w:val="11"/>
        <w:adjustRightInd w:val="0"/>
        <w:snapToGrid w:val="0"/>
        <w:spacing w:line="300" w:lineRule="auto"/>
        <w:ind w:firstLine="482"/>
        <w:rPr>
          <w:rFonts w:hAnsi="宋体"/>
          <w:sz w:val="24"/>
          <w:szCs w:val="24"/>
          <w:highlight w:val="none"/>
        </w:rPr>
      </w:pPr>
      <w:r>
        <w:rPr>
          <w:rFonts w:hint="eastAsia" w:hAnsi="宋体"/>
          <w:sz w:val="24"/>
          <w:szCs w:val="24"/>
          <w:highlight w:val="none"/>
        </w:rPr>
        <w:t>初步施工进度表可采用横道图(或关键线路网络图)表示，说明计划开工日期和各分项工程各阶段的完工日期和分包合同签订的日期。</w:t>
      </w:r>
    </w:p>
    <w:p w14:paraId="3BA883CA">
      <w:pPr>
        <w:pStyle w:val="11"/>
        <w:adjustRightInd w:val="0"/>
        <w:snapToGrid w:val="0"/>
        <w:spacing w:line="300" w:lineRule="auto"/>
        <w:ind w:firstLine="482"/>
        <w:rPr>
          <w:rFonts w:hAnsi="宋体"/>
          <w:sz w:val="24"/>
          <w:szCs w:val="24"/>
          <w:highlight w:val="none"/>
        </w:rPr>
      </w:pPr>
      <w:r>
        <w:rPr>
          <w:rFonts w:hint="eastAsia" w:hAnsi="宋体"/>
          <w:sz w:val="24"/>
          <w:szCs w:val="24"/>
          <w:highlight w:val="none"/>
        </w:rPr>
        <w:t>施工进度计划应与施工方案或施工组织设计相适应。</w:t>
      </w:r>
    </w:p>
    <w:p w14:paraId="234C17A0">
      <w:pPr>
        <w:spacing w:line="360" w:lineRule="auto"/>
        <w:ind w:firstLine="4080" w:firstLineChars="1700"/>
        <w:jc w:val="left"/>
        <w:rPr>
          <w:rStyle w:val="21"/>
          <w:rFonts w:ascii="宋体" w:hAnsi="宋体"/>
          <w:sz w:val="24"/>
          <w:highlight w:val="none"/>
        </w:rPr>
      </w:pPr>
    </w:p>
    <w:p w14:paraId="15CFC71C">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 xml:space="preserve">投标单位公章 ：            </w:t>
      </w:r>
    </w:p>
    <w:p w14:paraId="679A0CCA">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法定代表人（授权代表）</w:t>
      </w:r>
      <w:r>
        <w:rPr>
          <w:rStyle w:val="21"/>
          <w:rFonts w:ascii="宋体" w:hAnsi="宋体" w:cs="宋体"/>
          <w:bCs/>
          <w:sz w:val="24"/>
          <w:highlight w:val="none"/>
        </w:rPr>
        <w:t>：（签字或签章）</w:t>
      </w:r>
      <w:r>
        <w:rPr>
          <w:rStyle w:val="21"/>
          <w:rFonts w:ascii="宋体" w:hAnsi="宋体"/>
          <w:sz w:val="24"/>
          <w:highlight w:val="none"/>
        </w:rPr>
        <w:t xml:space="preserve">             </w:t>
      </w:r>
    </w:p>
    <w:p w14:paraId="43AD4034">
      <w:pPr>
        <w:tabs>
          <w:tab w:val="left" w:pos="142"/>
        </w:tabs>
        <w:spacing w:line="420" w:lineRule="exact"/>
        <w:ind w:firstLine="4080" w:firstLineChars="1700"/>
        <w:jc w:val="left"/>
        <w:rPr>
          <w:rStyle w:val="21"/>
          <w:rFonts w:ascii="微软雅黑" w:hAnsi="微软雅黑" w:eastAsia="微软雅黑"/>
          <w:sz w:val="24"/>
          <w:highlight w:val="none"/>
        </w:rPr>
      </w:pPr>
      <w:r>
        <w:rPr>
          <w:rStyle w:val="21"/>
          <w:rFonts w:ascii="宋体" w:hAnsi="宋体" w:cs="宋体"/>
          <w:bCs/>
          <w:sz w:val="24"/>
          <w:highlight w:val="none"/>
        </w:rPr>
        <w:t>日期：</w:t>
      </w:r>
    </w:p>
    <w:p w14:paraId="6DF916D1">
      <w:pPr>
        <w:tabs>
          <w:tab w:val="left" w:pos="142"/>
        </w:tabs>
        <w:spacing w:line="360" w:lineRule="auto"/>
        <w:jc w:val="left"/>
        <w:rPr>
          <w:rStyle w:val="21"/>
          <w:rFonts w:ascii="宋体" w:hAnsi="宋体" w:cs="宋体"/>
          <w:bCs/>
          <w:sz w:val="24"/>
          <w:highlight w:val="none"/>
          <w:lang w:val="zh-CN"/>
        </w:rPr>
      </w:pPr>
    </w:p>
    <w:p w14:paraId="6D18208A">
      <w:pPr>
        <w:tabs>
          <w:tab w:val="left" w:pos="142"/>
        </w:tabs>
        <w:spacing w:line="360" w:lineRule="auto"/>
        <w:jc w:val="left"/>
        <w:rPr>
          <w:rStyle w:val="21"/>
          <w:rFonts w:ascii="宋体" w:hAnsi="宋体"/>
          <w:sz w:val="24"/>
          <w:highlight w:val="none"/>
        </w:rPr>
      </w:pPr>
    </w:p>
    <w:p w14:paraId="3D72EFBB">
      <w:pPr>
        <w:tabs>
          <w:tab w:val="left" w:pos="142"/>
        </w:tabs>
        <w:spacing w:line="360" w:lineRule="auto"/>
        <w:jc w:val="left"/>
        <w:rPr>
          <w:rStyle w:val="21"/>
          <w:rFonts w:ascii="宋体" w:hAnsi="宋体" w:cs="宋体"/>
          <w:bCs/>
          <w:sz w:val="24"/>
          <w:highlight w:val="none"/>
        </w:rPr>
      </w:pPr>
    </w:p>
    <w:p w14:paraId="5DF7C0FE">
      <w:pPr>
        <w:rPr>
          <w:rStyle w:val="21"/>
          <w:rFonts w:hAnsi="宋体"/>
          <w:sz w:val="24"/>
          <w:highlight w:val="none"/>
        </w:rPr>
      </w:pPr>
    </w:p>
    <w:p w14:paraId="6538606C">
      <w:pPr>
        <w:pStyle w:val="23"/>
        <w:ind w:left="1260"/>
        <w:rPr>
          <w:rStyle w:val="21"/>
          <w:rFonts w:hAnsi="宋体"/>
          <w:sz w:val="24"/>
          <w:highlight w:val="none"/>
        </w:rPr>
      </w:pPr>
    </w:p>
    <w:p w14:paraId="3695787D">
      <w:pPr>
        <w:rPr>
          <w:rStyle w:val="21"/>
          <w:rFonts w:hAnsi="宋体" w:cs="宋体"/>
          <w:b/>
          <w:bCs/>
          <w:sz w:val="24"/>
          <w:highlight w:val="none"/>
        </w:rPr>
      </w:pPr>
      <w:r>
        <w:rPr>
          <w:rStyle w:val="21"/>
          <w:rFonts w:hAnsi="宋体" w:cs="宋体"/>
          <w:b/>
          <w:bCs/>
          <w:sz w:val="24"/>
          <w:highlight w:val="none"/>
        </w:rPr>
        <w:br w:type="page"/>
      </w:r>
    </w:p>
    <w:p w14:paraId="048934E7">
      <w:pPr>
        <w:pStyle w:val="5"/>
        <w:bidi w:val="0"/>
        <w:rPr>
          <w:rStyle w:val="21"/>
          <w:rFonts w:hAnsi="宋体" w:cs="宋体"/>
          <w:b/>
          <w:bCs/>
          <w:sz w:val="24"/>
          <w:highlight w:val="none"/>
        </w:rPr>
      </w:pPr>
      <w:r>
        <w:rPr>
          <w:rStyle w:val="21"/>
          <w:rFonts w:hAnsi="宋体" w:cs="宋体"/>
          <w:b/>
          <w:bCs/>
          <w:sz w:val="24"/>
          <w:highlight w:val="none"/>
        </w:rPr>
        <w:t>3.</w:t>
      </w:r>
      <w:r>
        <w:rPr>
          <w:rStyle w:val="21"/>
          <w:rFonts w:hint="eastAsia" w:hAnsi="宋体" w:cs="宋体"/>
          <w:b/>
          <w:bCs/>
          <w:sz w:val="24"/>
          <w:highlight w:val="none"/>
        </w:rPr>
        <w:t>9</w:t>
      </w:r>
      <w:r>
        <w:rPr>
          <w:rStyle w:val="21"/>
          <w:rFonts w:hAnsi="宋体" w:cs="宋体"/>
          <w:b/>
          <w:bCs/>
          <w:sz w:val="24"/>
          <w:highlight w:val="none"/>
        </w:rPr>
        <w:t xml:space="preserve"> 服务承诺（格式自拟）</w:t>
      </w:r>
    </w:p>
    <w:p w14:paraId="68176536">
      <w:pPr>
        <w:spacing w:line="360" w:lineRule="auto"/>
        <w:ind w:firstLine="4080" w:firstLineChars="1700"/>
        <w:jc w:val="left"/>
        <w:rPr>
          <w:rStyle w:val="21"/>
          <w:rFonts w:ascii="宋体" w:hAnsi="宋体"/>
          <w:sz w:val="24"/>
          <w:highlight w:val="none"/>
        </w:rPr>
      </w:pPr>
    </w:p>
    <w:p w14:paraId="011F24D0">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 xml:space="preserve">投标单位公章 ：            </w:t>
      </w:r>
    </w:p>
    <w:p w14:paraId="7FA18F2C">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法定代表人（授权代表）</w:t>
      </w:r>
      <w:r>
        <w:rPr>
          <w:rStyle w:val="21"/>
          <w:rFonts w:ascii="宋体" w:hAnsi="宋体" w:cs="宋体"/>
          <w:bCs/>
          <w:sz w:val="24"/>
          <w:highlight w:val="none"/>
        </w:rPr>
        <w:t>：（签字或签章）</w:t>
      </w:r>
      <w:r>
        <w:rPr>
          <w:rStyle w:val="21"/>
          <w:rFonts w:ascii="宋体" w:hAnsi="宋体"/>
          <w:sz w:val="24"/>
          <w:highlight w:val="none"/>
        </w:rPr>
        <w:t xml:space="preserve">             </w:t>
      </w:r>
    </w:p>
    <w:p w14:paraId="66F651CF">
      <w:pPr>
        <w:tabs>
          <w:tab w:val="left" w:pos="142"/>
        </w:tabs>
        <w:spacing w:line="420" w:lineRule="exact"/>
        <w:ind w:firstLine="4080" w:firstLineChars="1700"/>
        <w:jc w:val="left"/>
        <w:rPr>
          <w:rStyle w:val="21"/>
          <w:rFonts w:ascii="微软雅黑" w:hAnsi="微软雅黑" w:eastAsia="微软雅黑"/>
          <w:sz w:val="18"/>
          <w:szCs w:val="18"/>
          <w:highlight w:val="none"/>
        </w:rPr>
      </w:pPr>
      <w:r>
        <w:rPr>
          <w:rStyle w:val="21"/>
          <w:rFonts w:ascii="宋体" w:hAnsi="宋体" w:cs="宋体"/>
          <w:bCs/>
          <w:sz w:val="24"/>
          <w:highlight w:val="none"/>
        </w:rPr>
        <w:t>日期：</w:t>
      </w:r>
    </w:p>
    <w:p w14:paraId="0EDF83ED">
      <w:pPr>
        <w:spacing w:line="420" w:lineRule="exact"/>
        <w:ind w:firstLine="480"/>
        <w:rPr>
          <w:rStyle w:val="21"/>
          <w:rFonts w:ascii="微软雅黑" w:hAnsi="微软雅黑" w:eastAsia="微软雅黑"/>
          <w:sz w:val="24"/>
          <w:highlight w:val="none"/>
        </w:rPr>
      </w:pPr>
    </w:p>
    <w:p w14:paraId="5BA3162A">
      <w:pPr>
        <w:pStyle w:val="46"/>
        <w:snapToGrid w:val="0"/>
        <w:spacing w:line="300" w:lineRule="auto"/>
        <w:ind w:firstLine="480"/>
        <w:jc w:val="center"/>
        <w:rPr>
          <w:rStyle w:val="21"/>
          <w:rFonts w:hAnsi="宋体" w:cs="宋体"/>
          <w:b/>
          <w:bCs/>
          <w:sz w:val="24"/>
          <w:highlight w:val="none"/>
        </w:rPr>
      </w:pPr>
    </w:p>
    <w:p w14:paraId="3F965E49">
      <w:pPr>
        <w:rPr>
          <w:rStyle w:val="21"/>
          <w:rFonts w:hAnsi="宋体" w:cs="宋体"/>
          <w:b/>
          <w:bCs/>
          <w:sz w:val="24"/>
          <w:highlight w:val="none"/>
        </w:rPr>
      </w:pPr>
      <w:r>
        <w:rPr>
          <w:rStyle w:val="21"/>
          <w:rFonts w:hAnsi="宋体" w:cs="宋体"/>
          <w:b/>
          <w:bCs/>
          <w:sz w:val="24"/>
          <w:highlight w:val="none"/>
        </w:rPr>
        <w:br w:type="page"/>
      </w:r>
    </w:p>
    <w:p w14:paraId="226CF36B">
      <w:pPr>
        <w:pStyle w:val="4"/>
        <w:bidi w:val="0"/>
        <w:rPr>
          <w:rStyle w:val="21"/>
          <w:rFonts w:hAnsi="宋体" w:cs="宋体"/>
          <w:b/>
          <w:bCs/>
          <w:sz w:val="24"/>
          <w:highlight w:val="none"/>
        </w:rPr>
      </w:pPr>
      <w:r>
        <w:rPr>
          <w:rStyle w:val="21"/>
          <w:rFonts w:hAnsi="宋体" w:cs="宋体"/>
          <w:b/>
          <w:bCs/>
          <w:sz w:val="24"/>
          <w:highlight w:val="none"/>
        </w:rPr>
        <w:t>四、资格证明文件</w:t>
      </w:r>
    </w:p>
    <w:p w14:paraId="0491A0B7">
      <w:pPr>
        <w:tabs>
          <w:tab w:val="left" w:pos="3040"/>
        </w:tabs>
        <w:spacing w:line="460" w:lineRule="exact"/>
        <w:rPr>
          <w:rStyle w:val="21"/>
          <w:rFonts w:ascii="宋体" w:hAnsi="宋体" w:cs="宋体"/>
          <w:bCs/>
          <w:highlight w:val="none"/>
          <w:u w:val="single"/>
        </w:rPr>
      </w:pPr>
      <w:r>
        <w:rPr>
          <w:rStyle w:val="21"/>
          <w:rFonts w:ascii="宋体" w:hAnsi="宋体" w:cs="宋体"/>
          <w:bCs/>
          <w:sz w:val="24"/>
          <w:highlight w:val="none"/>
        </w:rPr>
        <w:t>投标单位名称：</w:t>
      </w:r>
      <w:r>
        <w:rPr>
          <w:rStyle w:val="21"/>
          <w:rFonts w:ascii="宋体" w:hAnsi="宋体" w:cs="宋体"/>
          <w:bCs/>
          <w:highlight w:val="none"/>
          <w:u w:val="single"/>
        </w:rPr>
        <w:t xml:space="preserve">                                     </w:t>
      </w:r>
    </w:p>
    <w:tbl>
      <w:tblPr>
        <w:tblStyle w:val="18"/>
        <w:tblW w:w="10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6978"/>
        <w:gridCol w:w="1732"/>
        <w:gridCol w:w="1595"/>
      </w:tblGrid>
      <w:tr w14:paraId="49DDA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0D6A0C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highlight w:val="none"/>
              </w:rPr>
            </w:pPr>
            <w:r>
              <w:rPr>
                <w:rStyle w:val="21"/>
                <w:rFonts w:ascii="宋体" w:hAnsi="宋体" w:cs="宋体"/>
                <w:bCs/>
                <w:sz w:val="24"/>
                <w:highlight w:val="none"/>
              </w:rPr>
              <w:t>序号</w:t>
            </w:r>
          </w:p>
        </w:tc>
        <w:tc>
          <w:tcPr>
            <w:tcW w:w="6978" w:type="dxa"/>
            <w:tcBorders>
              <w:top w:val="single" w:color="000000" w:sz="4" w:space="0"/>
              <w:left w:val="single" w:color="000000" w:sz="4" w:space="0"/>
              <w:bottom w:val="single" w:color="000000" w:sz="4" w:space="0"/>
              <w:right w:val="single" w:color="000000" w:sz="4" w:space="0"/>
            </w:tcBorders>
            <w:vAlign w:val="center"/>
          </w:tcPr>
          <w:p w14:paraId="0C666D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cs="宋体"/>
                <w:bCs/>
                <w:sz w:val="24"/>
                <w:highlight w:val="none"/>
              </w:rPr>
            </w:pPr>
            <w:r>
              <w:rPr>
                <w:rStyle w:val="21"/>
                <w:rFonts w:ascii="宋体" w:hAnsi="宋体" w:cs="宋体"/>
                <w:bCs/>
                <w:sz w:val="24"/>
                <w:highlight w:val="none"/>
              </w:rPr>
              <w:t>资格性审查响应内容</w:t>
            </w:r>
          </w:p>
        </w:tc>
        <w:tc>
          <w:tcPr>
            <w:tcW w:w="1732" w:type="dxa"/>
            <w:tcBorders>
              <w:top w:val="single" w:color="000000" w:sz="4" w:space="0"/>
              <w:left w:val="single" w:color="000000" w:sz="4" w:space="0"/>
              <w:bottom w:val="single" w:color="000000" w:sz="4" w:space="0"/>
              <w:right w:val="single" w:color="000000" w:sz="4" w:space="0"/>
            </w:tcBorders>
            <w:vAlign w:val="center"/>
          </w:tcPr>
          <w:p w14:paraId="2C87A5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cs="宋体"/>
                <w:bCs/>
                <w:sz w:val="24"/>
                <w:highlight w:val="none"/>
              </w:rPr>
            </w:pPr>
            <w:r>
              <w:rPr>
                <w:rStyle w:val="21"/>
                <w:rFonts w:ascii="宋体" w:hAnsi="宋体" w:cs="宋体"/>
                <w:bCs/>
                <w:sz w:val="24"/>
                <w:highlight w:val="none"/>
              </w:rPr>
              <w:t>是否响应</w:t>
            </w:r>
          </w:p>
          <w:p w14:paraId="417D662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cs="宋体"/>
                <w:bCs/>
                <w:sz w:val="24"/>
                <w:highlight w:val="none"/>
              </w:rPr>
            </w:pPr>
            <w:r>
              <w:rPr>
                <w:rStyle w:val="21"/>
                <w:rFonts w:ascii="宋体" w:hAnsi="宋体" w:cs="宋体"/>
                <w:bCs/>
                <w:sz w:val="24"/>
                <w:highlight w:val="none"/>
              </w:rPr>
              <w:t>（填是或者否）</w:t>
            </w:r>
          </w:p>
        </w:tc>
        <w:tc>
          <w:tcPr>
            <w:tcW w:w="1595" w:type="dxa"/>
            <w:tcBorders>
              <w:top w:val="single" w:color="000000" w:sz="4" w:space="0"/>
              <w:left w:val="single" w:color="000000" w:sz="4" w:space="0"/>
              <w:bottom w:val="single" w:color="000000" w:sz="4" w:space="0"/>
              <w:right w:val="single" w:color="000000" w:sz="4" w:space="0"/>
            </w:tcBorders>
            <w:vAlign w:val="center"/>
          </w:tcPr>
          <w:p w14:paraId="234CEE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cs="宋体"/>
                <w:bCs/>
                <w:sz w:val="24"/>
                <w:highlight w:val="none"/>
              </w:rPr>
            </w:pPr>
            <w:r>
              <w:rPr>
                <w:rStyle w:val="21"/>
                <w:rFonts w:ascii="宋体" w:hAnsi="宋体" w:cs="宋体"/>
                <w:bCs/>
                <w:sz w:val="24"/>
                <w:highlight w:val="none"/>
              </w:rPr>
              <w:t>投标文件中的</w:t>
            </w:r>
          </w:p>
          <w:p w14:paraId="568BB70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cs="宋体"/>
                <w:bCs/>
                <w:sz w:val="24"/>
                <w:highlight w:val="none"/>
              </w:rPr>
            </w:pPr>
            <w:r>
              <w:rPr>
                <w:rStyle w:val="21"/>
                <w:rFonts w:ascii="宋体" w:hAnsi="宋体" w:cs="宋体"/>
                <w:bCs/>
                <w:sz w:val="24"/>
                <w:highlight w:val="none"/>
              </w:rPr>
              <w:t>页码位置</w:t>
            </w:r>
          </w:p>
        </w:tc>
      </w:tr>
      <w:tr w14:paraId="39627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B7EC69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sz w:val="24"/>
                <w:highlight w:val="none"/>
              </w:rPr>
            </w:pPr>
            <w:r>
              <w:rPr>
                <w:rStyle w:val="21"/>
                <w:rFonts w:ascii="宋体" w:hAnsi="宋体"/>
                <w:sz w:val="24"/>
                <w:highlight w:val="none"/>
              </w:rPr>
              <w:t>1</w:t>
            </w:r>
          </w:p>
        </w:tc>
        <w:tc>
          <w:tcPr>
            <w:tcW w:w="6978" w:type="dxa"/>
            <w:tcBorders>
              <w:top w:val="single" w:color="000000" w:sz="4" w:space="0"/>
              <w:left w:val="single" w:color="000000" w:sz="4" w:space="0"/>
              <w:bottom w:val="single" w:color="000000" w:sz="4" w:space="0"/>
              <w:right w:val="single" w:color="000000" w:sz="4" w:space="0"/>
            </w:tcBorders>
            <w:vAlign w:val="center"/>
          </w:tcPr>
          <w:p w14:paraId="34A5AA95">
            <w:pPr>
              <w:keepNext w:val="0"/>
              <w:keepLines w:val="0"/>
              <w:pageBreakBefore w:val="0"/>
              <w:widowControl/>
              <w:tabs>
                <w:tab w:val="left" w:pos="142"/>
              </w:tabs>
              <w:kinsoku/>
              <w:wordWrap/>
              <w:overflowPunct/>
              <w:topLinePunct w:val="0"/>
              <w:autoSpaceDE/>
              <w:autoSpaceDN/>
              <w:bidi w:val="0"/>
              <w:adjustRightInd/>
              <w:spacing w:line="240" w:lineRule="auto"/>
              <w:ind w:firstLine="0" w:firstLineChars="0"/>
              <w:jc w:val="left"/>
              <w:textAlignment w:val="baseline"/>
              <w:rPr>
                <w:rStyle w:val="21"/>
                <w:rFonts w:ascii="宋体" w:hAnsi="宋体"/>
                <w:b/>
                <w:highlight w:val="none"/>
              </w:rPr>
            </w:pPr>
            <w:r>
              <w:rPr>
                <w:rStyle w:val="21"/>
                <w:rFonts w:hint="eastAsia" w:ascii="宋体" w:hAnsi="宋体"/>
                <w:sz w:val="24"/>
                <w:szCs w:val="22"/>
                <w:highlight w:val="none"/>
              </w:rPr>
              <w:t>具有独立承担民事责任的能力（提供法人或者其他组织的营业执照复印件）</w:t>
            </w:r>
          </w:p>
        </w:tc>
        <w:tc>
          <w:tcPr>
            <w:tcW w:w="1732" w:type="dxa"/>
            <w:tcBorders>
              <w:top w:val="single" w:color="000000" w:sz="4" w:space="0"/>
              <w:left w:val="single" w:color="000000" w:sz="4" w:space="0"/>
              <w:bottom w:val="single" w:color="000000" w:sz="4" w:space="0"/>
              <w:right w:val="single" w:color="000000" w:sz="4" w:space="0"/>
            </w:tcBorders>
            <w:vAlign w:val="center"/>
          </w:tcPr>
          <w:p w14:paraId="20BF2CF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301209D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r>
      <w:tr w14:paraId="574D1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3CD034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sz w:val="24"/>
                <w:highlight w:val="none"/>
              </w:rPr>
            </w:pPr>
            <w:r>
              <w:rPr>
                <w:rStyle w:val="21"/>
                <w:rFonts w:ascii="宋体" w:hAnsi="宋体"/>
                <w:sz w:val="24"/>
                <w:highlight w:val="none"/>
              </w:rPr>
              <w:t>2</w:t>
            </w:r>
          </w:p>
        </w:tc>
        <w:tc>
          <w:tcPr>
            <w:tcW w:w="6978" w:type="dxa"/>
            <w:tcBorders>
              <w:top w:val="single" w:color="000000" w:sz="4" w:space="0"/>
              <w:left w:val="single" w:color="000000" w:sz="4" w:space="0"/>
              <w:bottom w:val="single" w:color="000000" w:sz="4" w:space="0"/>
              <w:right w:val="single" w:color="000000" w:sz="4" w:space="0"/>
            </w:tcBorders>
            <w:vAlign w:val="center"/>
          </w:tcPr>
          <w:p w14:paraId="23854FDE">
            <w:pPr>
              <w:keepNext w:val="0"/>
              <w:keepLines w:val="0"/>
              <w:pageBreakBefore w:val="0"/>
              <w:widowControl/>
              <w:tabs>
                <w:tab w:val="left" w:pos="900"/>
              </w:tabs>
              <w:kinsoku/>
              <w:wordWrap/>
              <w:overflowPunct/>
              <w:topLinePunct w:val="0"/>
              <w:autoSpaceDE/>
              <w:autoSpaceDN/>
              <w:bidi w:val="0"/>
              <w:adjustRightInd/>
              <w:spacing w:line="240" w:lineRule="auto"/>
              <w:ind w:firstLine="0" w:firstLineChars="0"/>
              <w:textAlignment w:val="baseline"/>
              <w:rPr>
                <w:rStyle w:val="21"/>
                <w:rFonts w:ascii="宋体" w:hAnsi="宋体" w:cs="宋体"/>
                <w:bCs/>
                <w:sz w:val="24"/>
                <w:highlight w:val="none"/>
              </w:rPr>
            </w:pPr>
            <w:r>
              <w:rPr>
                <w:rStyle w:val="21"/>
                <w:rFonts w:hint="eastAsia" w:ascii="宋体" w:hAnsi="宋体"/>
                <w:color w:val="000000" w:themeColor="text1"/>
                <w:sz w:val="24"/>
                <w:szCs w:val="22"/>
                <w:highlight w:val="none"/>
                <w14:textFill>
                  <w14:solidFill>
                    <w14:schemeClr w14:val="tx1"/>
                  </w14:solidFill>
                </w14:textFill>
              </w:rPr>
              <w:t>具有良好的商业信誉和健全的财务会计制度（提供202</w:t>
            </w:r>
            <w:r>
              <w:rPr>
                <w:rStyle w:val="21"/>
                <w:rFonts w:hint="eastAsia" w:ascii="宋体" w:hAnsi="宋体"/>
                <w:color w:val="000000" w:themeColor="text1"/>
                <w:sz w:val="24"/>
                <w:szCs w:val="22"/>
                <w:highlight w:val="none"/>
                <w:lang w:val="en-US"/>
                <w14:textFill>
                  <w14:solidFill>
                    <w14:schemeClr w14:val="tx1"/>
                  </w14:solidFill>
                </w14:textFill>
              </w:rPr>
              <w:t>2</w:t>
            </w:r>
            <w:r>
              <w:rPr>
                <w:rStyle w:val="21"/>
                <w:rFonts w:hint="eastAsia" w:ascii="宋体" w:hAnsi="宋体"/>
                <w:color w:val="000000" w:themeColor="text1"/>
                <w:sz w:val="24"/>
                <w:szCs w:val="22"/>
                <w:highlight w:val="none"/>
                <w14:textFill>
                  <w14:solidFill>
                    <w14:schemeClr w14:val="tx1"/>
                  </w14:solidFill>
                </w14:textFill>
              </w:rPr>
              <w:t>年</w:t>
            </w:r>
            <w:r>
              <w:rPr>
                <w:rStyle w:val="21"/>
                <w:rFonts w:hint="eastAsia" w:ascii="宋体" w:hAnsi="宋体"/>
                <w:color w:val="000000" w:themeColor="text1"/>
                <w:sz w:val="24"/>
                <w:szCs w:val="22"/>
                <w:highlight w:val="none"/>
                <w:lang w:val="en-US"/>
                <w14:textFill>
                  <w14:solidFill>
                    <w14:schemeClr w14:val="tx1"/>
                  </w14:solidFill>
                </w14:textFill>
              </w:rPr>
              <w:t>1</w:t>
            </w:r>
            <w:r>
              <w:rPr>
                <w:rStyle w:val="21"/>
                <w:rFonts w:hint="eastAsia" w:ascii="宋体" w:hAnsi="宋体"/>
                <w:color w:val="000000" w:themeColor="text1"/>
                <w:sz w:val="24"/>
                <w:szCs w:val="22"/>
                <w:highlight w:val="none"/>
                <w14:textFill>
                  <w14:solidFill>
                    <w14:schemeClr w14:val="tx1"/>
                  </w14:solidFill>
                </w14:textFill>
              </w:rPr>
              <w:t>月至</w:t>
            </w:r>
            <w:r>
              <w:rPr>
                <w:rStyle w:val="21"/>
                <w:rFonts w:hint="eastAsia" w:ascii="宋体" w:hAnsi="宋体"/>
                <w:color w:val="000000" w:themeColor="text1"/>
                <w:sz w:val="24"/>
                <w:szCs w:val="22"/>
                <w:highlight w:val="none"/>
                <w:lang w:val="en-US"/>
                <w14:textFill>
                  <w14:solidFill>
                    <w14:schemeClr w14:val="tx1"/>
                  </w14:solidFill>
                </w14:textFill>
              </w:rPr>
              <w:t>2024</w:t>
            </w:r>
            <w:r>
              <w:rPr>
                <w:rStyle w:val="21"/>
                <w:rFonts w:hint="eastAsia" w:ascii="宋体" w:hAnsi="宋体"/>
                <w:color w:val="000000" w:themeColor="text1"/>
                <w:sz w:val="24"/>
                <w:szCs w:val="22"/>
                <w:highlight w:val="none"/>
                <w14:textFill>
                  <w14:solidFill>
                    <w14:schemeClr w14:val="tx1"/>
                  </w14:solidFill>
                </w14:textFill>
              </w:rPr>
              <w:t>年</w:t>
            </w:r>
            <w:r>
              <w:rPr>
                <w:rStyle w:val="21"/>
                <w:rFonts w:hint="eastAsia" w:ascii="宋体" w:hAnsi="宋体"/>
                <w:color w:val="000000" w:themeColor="text1"/>
                <w:sz w:val="24"/>
                <w:szCs w:val="22"/>
                <w:highlight w:val="none"/>
                <w:lang w:val="en-US"/>
                <w14:textFill>
                  <w14:solidFill>
                    <w14:schemeClr w14:val="tx1"/>
                  </w14:solidFill>
                </w14:textFill>
              </w:rPr>
              <w:t>1月</w:t>
            </w:r>
            <w:r>
              <w:rPr>
                <w:rStyle w:val="21"/>
                <w:rFonts w:hint="eastAsia" w:ascii="宋体" w:hAnsi="宋体"/>
                <w:color w:val="000000" w:themeColor="text1"/>
                <w:sz w:val="24"/>
                <w:szCs w:val="22"/>
                <w:highlight w:val="none"/>
                <w14:textFill>
                  <w14:solidFill>
                    <w14:schemeClr w14:val="tx1"/>
                  </w14:solidFill>
                </w14:textFill>
              </w:rPr>
              <w:t>度审计报告）</w:t>
            </w:r>
          </w:p>
        </w:tc>
        <w:tc>
          <w:tcPr>
            <w:tcW w:w="1732" w:type="dxa"/>
            <w:tcBorders>
              <w:top w:val="single" w:color="000000" w:sz="4" w:space="0"/>
              <w:left w:val="single" w:color="000000" w:sz="4" w:space="0"/>
              <w:bottom w:val="single" w:color="000000" w:sz="4" w:space="0"/>
              <w:right w:val="single" w:color="000000" w:sz="4" w:space="0"/>
            </w:tcBorders>
            <w:vAlign w:val="center"/>
          </w:tcPr>
          <w:p w14:paraId="3B682AB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6126258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r>
      <w:tr w14:paraId="43420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62466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sz w:val="24"/>
                <w:highlight w:val="none"/>
              </w:rPr>
            </w:pPr>
            <w:r>
              <w:rPr>
                <w:rStyle w:val="21"/>
                <w:rFonts w:ascii="宋体" w:hAnsi="宋体"/>
                <w:sz w:val="24"/>
                <w:highlight w:val="none"/>
              </w:rPr>
              <w:t>3</w:t>
            </w:r>
          </w:p>
        </w:tc>
        <w:tc>
          <w:tcPr>
            <w:tcW w:w="6978" w:type="dxa"/>
            <w:tcBorders>
              <w:top w:val="single" w:color="000000" w:sz="4" w:space="0"/>
              <w:left w:val="single" w:color="000000" w:sz="4" w:space="0"/>
              <w:bottom w:val="single" w:color="000000" w:sz="4" w:space="0"/>
              <w:right w:val="single" w:color="000000" w:sz="4" w:space="0"/>
            </w:tcBorders>
            <w:vAlign w:val="center"/>
          </w:tcPr>
          <w:p w14:paraId="28271F01">
            <w:pPr>
              <w:keepNext w:val="0"/>
              <w:keepLines w:val="0"/>
              <w:pageBreakBefore w:val="0"/>
              <w:widowControl/>
              <w:tabs>
                <w:tab w:val="left" w:pos="900"/>
              </w:tabs>
              <w:kinsoku/>
              <w:wordWrap/>
              <w:overflowPunct/>
              <w:topLinePunct w:val="0"/>
              <w:autoSpaceDE/>
              <w:autoSpaceDN/>
              <w:bidi w:val="0"/>
              <w:adjustRightInd/>
              <w:spacing w:line="240" w:lineRule="auto"/>
              <w:ind w:firstLine="0" w:firstLineChars="0"/>
              <w:textAlignment w:val="baseline"/>
              <w:rPr>
                <w:rStyle w:val="21"/>
                <w:rFonts w:ascii="宋体" w:hAnsi="宋体"/>
                <w:sz w:val="24"/>
                <w:highlight w:val="none"/>
              </w:rPr>
            </w:pPr>
            <w:r>
              <w:rPr>
                <w:rStyle w:val="21"/>
                <w:rFonts w:hint="eastAsia" w:ascii="宋体" w:hAnsi="宋体"/>
                <w:sz w:val="24"/>
                <w:szCs w:val="22"/>
                <w:highlight w:val="none"/>
              </w:rPr>
              <w:t xml:space="preserve">具有履行合同所必需的设备和专业技术能力（根据项目需求提供履行合同所必需的设备和专业技术能力的证明材料或承诺函）； </w:t>
            </w:r>
          </w:p>
        </w:tc>
        <w:tc>
          <w:tcPr>
            <w:tcW w:w="1732" w:type="dxa"/>
            <w:tcBorders>
              <w:top w:val="single" w:color="000000" w:sz="4" w:space="0"/>
              <w:left w:val="single" w:color="000000" w:sz="4" w:space="0"/>
              <w:bottom w:val="single" w:color="000000" w:sz="4" w:space="0"/>
              <w:right w:val="single" w:color="000000" w:sz="4" w:space="0"/>
            </w:tcBorders>
            <w:vAlign w:val="center"/>
          </w:tcPr>
          <w:p w14:paraId="349DD63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036287D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r>
      <w:tr w14:paraId="77CAF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09DBAA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sz w:val="24"/>
                <w:highlight w:val="none"/>
              </w:rPr>
            </w:pPr>
            <w:r>
              <w:rPr>
                <w:rStyle w:val="21"/>
                <w:rFonts w:ascii="宋体" w:hAnsi="宋体"/>
                <w:sz w:val="24"/>
                <w:highlight w:val="none"/>
              </w:rPr>
              <w:t>4</w:t>
            </w:r>
          </w:p>
        </w:tc>
        <w:tc>
          <w:tcPr>
            <w:tcW w:w="6978" w:type="dxa"/>
            <w:tcBorders>
              <w:top w:val="single" w:color="000000" w:sz="4" w:space="0"/>
              <w:left w:val="single" w:color="000000" w:sz="4" w:space="0"/>
              <w:bottom w:val="single" w:color="000000" w:sz="4" w:space="0"/>
              <w:right w:val="single" w:color="000000" w:sz="4" w:space="0"/>
            </w:tcBorders>
            <w:vAlign w:val="center"/>
          </w:tcPr>
          <w:p w14:paraId="656A0AF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b/>
                <w:highlight w:val="none"/>
              </w:rPr>
            </w:pPr>
            <w:r>
              <w:rPr>
                <w:rStyle w:val="21"/>
                <w:rFonts w:hint="eastAsia" w:ascii="宋体" w:hAnsi="宋体"/>
                <w:color w:val="000000" w:themeColor="text1"/>
                <w:sz w:val="24"/>
                <w:szCs w:val="22"/>
                <w:highlight w:val="none"/>
                <w14:textFill>
                  <w14:solidFill>
                    <w14:schemeClr w14:val="tx1"/>
                  </w14:solidFill>
                </w14:textFill>
              </w:rPr>
              <w:t>有依法缴纳税收和社会保障资金的良好记录（提供202</w:t>
            </w:r>
            <w:r>
              <w:rPr>
                <w:rStyle w:val="21"/>
                <w:rFonts w:hint="eastAsia" w:ascii="宋体" w:hAnsi="宋体"/>
                <w:color w:val="000000" w:themeColor="text1"/>
                <w:sz w:val="24"/>
                <w:szCs w:val="22"/>
                <w:highlight w:val="none"/>
                <w:lang w:val="en-US"/>
                <w14:textFill>
                  <w14:solidFill>
                    <w14:schemeClr w14:val="tx1"/>
                  </w14:solidFill>
                </w14:textFill>
              </w:rPr>
              <w:t>6</w:t>
            </w:r>
            <w:r>
              <w:rPr>
                <w:rStyle w:val="21"/>
                <w:rFonts w:hint="eastAsia" w:ascii="宋体" w:hAnsi="宋体"/>
                <w:color w:val="000000" w:themeColor="text1"/>
                <w:sz w:val="24"/>
                <w:szCs w:val="22"/>
                <w:highlight w:val="none"/>
                <w14:textFill>
                  <w14:solidFill>
                    <w14:schemeClr w14:val="tx1"/>
                  </w14:solidFill>
                </w14:textFill>
              </w:rPr>
              <w:t>年</w:t>
            </w:r>
            <w:r>
              <w:rPr>
                <w:rStyle w:val="21"/>
                <w:rFonts w:hint="eastAsia" w:ascii="宋体" w:hAnsi="宋体"/>
                <w:color w:val="000000" w:themeColor="text1"/>
                <w:sz w:val="24"/>
                <w:szCs w:val="22"/>
                <w:highlight w:val="none"/>
                <w:lang w:val="en-US"/>
                <w14:textFill>
                  <w14:solidFill>
                    <w14:schemeClr w14:val="tx1"/>
                  </w14:solidFill>
                </w14:textFill>
              </w:rPr>
              <w:t>4</w:t>
            </w:r>
            <w:r>
              <w:rPr>
                <w:rStyle w:val="21"/>
                <w:rFonts w:hint="eastAsia" w:ascii="宋体" w:hAnsi="宋体"/>
                <w:color w:val="000000" w:themeColor="text1"/>
                <w:sz w:val="24"/>
                <w:szCs w:val="22"/>
                <w:highlight w:val="none"/>
                <w14:textFill>
                  <w14:solidFill>
                    <w14:schemeClr w14:val="tx1"/>
                  </w14:solidFill>
                </w14:textFill>
              </w:rPr>
              <w:t>月至投标截止时间前任一月份依法缴纳税收的凭据，以及缴纳社会保险的凭据（专用收据或社会保险的凭据）。依法免税或不需要缴纳社会保障资金的投标供应商，应提供相应文件证明）；</w:t>
            </w:r>
          </w:p>
        </w:tc>
        <w:tc>
          <w:tcPr>
            <w:tcW w:w="1732" w:type="dxa"/>
            <w:tcBorders>
              <w:top w:val="single" w:color="000000" w:sz="4" w:space="0"/>
              <w:left w:val="single" w:color="000000" w:sz="4" w:space="0"/>
              <w:bottom w:val="single" w:color="000000" w:sz="4" w:space="0"/>
              <w:right w:val="single" w:color="000000" w:sz="4" w:space="0"/>
            </w:tcBorders>
            <w:vAlign w:val="center"/>
          </w:tcPr>
          <w:p w14:paraId="25892EE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6EED90E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r>
      <w:tr w14:paraId="2EE11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0FDB92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sz w:val="24"/>
                <w:highlight w:val="none"/>
              </w:rPr>
            </w:pPr>
            <w:r>
              <w:rPr>
                <w:rStyle w:val="21"/>
                <w:rFonts w:ascii="宋体" w:hAnsi="宋体"/>
                <w:sz w:val="24"/>
                <w:highlight w:val="none"/>
              </w:rPr>
              <w:t>5</w:t>
            </w:r>
          </w:p>
        </w:tc>
        <w:tc>
          <w:tcPr>
            <w:tcW w:w="6978" w:type="dxa"/>
            <w:tcBorders>
              <w:top w:val="single" w:color="000000" w:sz="4" w:space="0"/>
              <w:left w:val="single" w:color="000000" w:sz="4" w:space="0"/>
              <w:bottom w:val="single" w:color="000000" w:sz="4" w:space="0"/>
              <w:right w:val="single" w:color="000000" w:sz="4" w:space="0"/>
            </w:tcBorders>
            <w:vAlign w:val="center"/>
          </w:tcPr>
          <w:p w14:paraId="08090F4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b/>
                <w:highlight w:val="none"/>
              </w:rPr>
            </w:pPr>
            <w:r>
              <w:rPr>
                <w:rStyle w:val="21"/>
                <w:rFonts w:hint="eastAsia" w:ascii="宋体" w:hAnsi="宋体"/>
                <w:sz w:val="24"/>
                <w:szCs w:val="22"/>
                <w:highlight w:val="none"/>
              </w:rPr>
              <w:t>参加本次采购活动前三年内（成立时间不足三年的自成立之日起），在经营活动中没有重大违法记录（提供参加本次采购活动前三年内在经营活动中没有重大违法记录的书面声明）；</w:t>
            </w:r>
          </w:p>
        </w:tc>
        <w:tc>
          <w:tcPr>
            <w:tcW w:w="1732" w:type="dxa"/>
            <w:tcBorders>
              <w:top w:val="single" w:color="000000" w:sz="4" w:space="0"/>
              <w:left w:val="single" w:color="000000" w:sz="4" w:space="0"/>
              <w:bottom w:val="single" w:color="000000" w:sz="4" w:space="0"/>
              <w:right w:val="single" w:color="000000" w:sz="4" w:space="0"/>
            </w:tcBorders>
            <w:vAlign w:val="center"/>
          </w:tcPr>
          <w:p w14:paraId="1E6A404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4234407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r>
      <w:tr w14:paraId="591A5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0D53BD5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sz w:val="24"/>
                <w:highlight w:val="none"/>
              </w:rPr>
            </w:pPr>
            <w:r>
              <w:rPr>
                <w:rStyle w:val="21"/>
                <w:rFonts w:ascii="宋体" w:hAnsi="宋体"/>
                <w:sz w:val="24"/>
                <w:highlight w:val="none"/>
              </w:rPr>
              <w:t>6</w:t>
            </w:r>
          </w:p>
        </w:tc>
        <w:tc>
          <w:tcPr>
            <w:tcW w:w="6978" w:type="dxa"/>
            <w:tcBorders>
              <w:top w:val="single" w:color="000000" w:sz="4" w:space="0"/>
              <w:left w:val="single" w:color="000000" w:sz="4" w:space="0"/>
              <w:bottom w:val="single" w:color="000000" w:sz="4" w:space="0"/>
              <w:right w:val="single" w:color="000000" w:sz="4" w:space="0"/>
            </w:tcBorders>
            <w:vAlign w:val="center"/>
          </w:tcPr>
          <w:p w14:paraId="7AB35E4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b/>
                <w:highlight w:val="none"/>
              </w:rPr>
            </w:pPr>
            <w:r>
              <w:rPr>
                <w:rStyle w:val="21"/>
                <w:rFonts w:hint="eastAsia" w:ascii="宋体" w:hAnsi="宋体"/>
                <w:sz w:val="24"/>
                <w:szCs w:val="22"/>
                <w:highlight w:val="none"/>
              </w:rPr>
              <w:t>投标供应商须提供法定代表人授权书原件、法定代表人身份证复印件、授权代表身份证复印件（如果是法定代表人直接参与投标的可以不提供授权书）。</w:t>
            </w:r>
          </w:p>
        </w:tc>
        <w:tc>
          <w:tcPr>
            <w:tcW w:w="1732" w:type="dxa"/>
            <w:tcBorders>
              <w:top w:val="single" w:color="000000" w:sz="4" w:space="0"/>
              <w:left w:val="single" w:color="000000" w:sz="4" w:space="0"/>
              <w:bottom w:val="single" w:color="000000" w:sz="4" w:space="0"/>
              <w:right w:val="single" w:color="000000" w:sz="4" w:space="0"/>
            </w:tcBorders>
            <w:vAlign w:val="center"/>
          </w:tcPr>
          <w:p w14:paraId="4125335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6C03AB7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r>
      <w:tr w14:paraId="13EAE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17FDCA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Style w:val="21"/>
                <w:rFonts w:ascii="宋体" w:hAnsi="宋体"/>
                <w:sz w:val="24"/>
                <w:highlight w:val="none"/>
              </w:rPr>
            </w:pPr>
            <w:r>
              <w:rPr>
                <w:rStyle w:val="21"/>
                <w:rFonts w:hint="eastAsia" w:ascii="宋体" w:hAnsi="宋体"/>
                <w:sz w:val="24"/>
                <w:highlight w:val="none"/>
              </w:rPr>
              <w:t>11</w:t>
            </w:r>
          </w:p>
        </w:tc>
        <w:tc>
          <w:tcPr>
            <w:tcW w:w="6978" w:type="dxa"/>
            <w:tcBorders>
              <w:top w:val="single" w:color="000000" w:sz="4" w:space="0"/>
              <w:left w:val="single" w:color="000000" w:sz="4" w:space="0"/>
              <w:bottom w:val="single" w:color="000000" w:sz="4" w:space="0"/>
              <w:right w:val="single" w:color="000000" w:sz="4" w:space="0"/>
            </w:tcBorders>
            <w:vAlign w:val="center"/>
          </w:tcPr>
          <w:p w14:paraId="286C67FB">
            <w:pPr>
              <w:keepNext w:val="0"/>
              <w:keepLines w:val="0"/>
              <w:pageBreakBefore w:val="0"/>
              <w:widowControl/>
              <w:tabs>
                <w:tab w:val="left" w:pos="142"/>
              </w:tabs>
              <w:kinsoku/>
              <w:wordWrap/>
              <w:overflowPunct/>
              <w:topLinePunct w:val="0"/>
              <w:autoSpaceDE/>
              <w:autoSpaceDN/>
              <w:bidi w:val="0"/>
              <w:adjustRightInd/>
              <w:spacing w:line="240" w:lineRule="auto"/>
              <w:ind w:firstLine="0" w:firstLineChars="0"/>
              <w:jc w:val="left"/>
              <w:textAlignment w:val="baseline"/>
              <w:rPr>
                <w:rStyle w:val="21"/>
                <w:rFonts w:ascii="宋体" w:hAnsi="宋体"/>
                <w:sz w:val="24"/>
                <w:szCs w:val="22"/>
                <w:highlight w:val="none"/>
              </w:rPr>
            </w:pPr>
            <w:r>
              <w:rPr>
                <w:rStyle w:val="21"/>
                <w:rFonts w:hint="eastAsia" w:ascii="宋体" w:hAnsi="宋体"/>
                <w:sz w:val="24"/>
                <w:szCs w:val="22"/>
                <w:highlight w:val="none"/>
              </w:rPr>
              <w:t>招标人根据项目的特殊要求规定的特定条件：</w:t>
            </w:r>
          </w:p>
          <w:p w14:paraId="011FA084">
            <w:pPr>
              <w:keepNext w:val="0"/>
              <w:keepLines w:val="0"/>
              <w:pageBreakBefore w:val="0"/>
              <w:widowControl/>
              <w:tabs>
                <w:tab w:val="left" w:pos="142"/>
              </w:tabs>
              <w:kinsoku/>
              <w:wordWrap/>
              <w:overflowPunct/>
              <w:topLinePunct w:val="0"/>
              <w:autoSpaceDE/>
              <w:autoSpaceDN/>
              <w:bidi w:val="0"/>
              <w:adjustRightInd/>
              <w:spacing w:line="240" w:lineRule="auto"/>
              <w:ind w:firstLine="0" w:firstLineChars="0"/>
              <w:jc w:val="left"/>
              <w:textAlignment w:val="baseline"/>
              <w:rPr>
                <w:rStyle w:val="21"/>
                <w:rFonts w:ascii="宋体" w:hAnsi="宋体"/>
                <w:sz w:val="24"/>
                <w:szCs w:val="22"/>
                <w:highlight w:val="none"/>
              </w:rPr>
            </w:pPr>
            <w:r>
              <w:rPr>
                <w:rStyle w:val="21"/>
                <w:rFonts w:hint="eastAsia" w:ascii="宋体" w:hAnsi="宋体"/>
                <w:sz w:val="24"/>
                <w:szCs w:val="22"/>
                <w:highlight w:val="none"/>
              </w:rPr>
              <w:t>（1）</w:t>
            </w:r>
            <w:r>
              <w:rPr>
                <w:rStyle w:val="21"/>
                <w:rFonts w:hint="eastAsia" w:ascii="宋体" w:hAnsi="宋体"/>
                <w:color w:val="000000" w:themeColor="text1"/>
                <w:sz w:val="24"/>
                <w:szCs w:val="22"/>
                <w:highlight w:val="none"/>
                <w14:textFill>
                  <w14:solidFill>
                    <w14:schemeClr w14:val="tx1"/>
                  </w14:solidFill>
                </w14:textFill>
              </w:rPr>
              <w:t>具有</w:t>
            </w:r>
            <w:r>
              <w:rPr>
                <w:rStyle w:val="21"/>
                <w:rFonts w:hint="eastAsia" w:ascii="宋体" w:hAnsi="宋体"/>
                <w:color w:val="000000" w:themeColor="text1"/>
                <w:sz w:val="24"/>
                <w:szCs w:val="22"/>
                <w:highlight w:val="none"/>
                <w:lang w:val="en-US"/>
                <w14:textFill>
                  <w14:solidFill>
                    <w14:schemeClr w14:val="tx1"/>
                  </w14:solidFill>
                </w14:textFill>
              </w:rPr>
              <w:t>环保</w:t>
            </w:r>
            <w:r>
              <w:rPr>
                <w:rStyle w:val="21"/>
                <w:rFonts w:hint="eastAsia" w:ascii="宋体" w:hAnsi="宋体"/>
                <w:color w:val="000000" w:themeColor="text1"/>
                <w:sz w:val="24"/>
                <w:szCs w:val="22"/>
                <w:highlight w:val="none"/>
                <w14:textFill>
                  <w14:solidFill>
                    <w14:schemeClr w14:val="tx1"/>
                  </w14:solidFill>
                </w14:textFill>
              </w:rPr>
              <w:t>工程专业承包资质三级（含）以上</w:t>
            </w:r>
            <w:r>
              <w:rPr>
                <w:rStyle w:val="21"/>
                <w:rFonts w:hint="eastAsia" w:ascii="宋体" w:hAnsi="宋体"/>
                <w:sz w:val="24"/>
                <w:szCs w:val="22"/>
                <w:highlight w:val="none"/>
              </w:rPr>
              <w:t>；</w:t>
            </w:r>
          </w:p>
          <w:p w14:paraId="3C3F17E6">
            <w:pPr>
              <w:keepNext w:val="0"/>
              <w:keepLines w:val="0"/>
              <w:pageBreakBefore w:val="0"/>
              <w:widowControl/>
              <w:tabs>
                <w:tab w:val="left" w:pos="142"/>
              </w:tabs>
              <w:kinsoku/>
              <w:wordWrap/>
              <w:overflowPunct/>
              <w:topLinePunct w:val="0"/>
              <w:autoSpaceDE/>
              <w:autoSpaceDN/>
              <w:bidi w:val="0"/>
              <w:adjustRightInd/>
              <w:spacing w:line="240" w:lineRule="auto"/>
              <w:ind w:firstLine="0" w:firstLineChars="0"/>
              <w:jc w:val="left"/>
              <w:textAlignment w:val="baseline"/>
              <w:rPr>
                <w:rStyle w:val="21"/>
                <w:rFonts w:ascii="宋体" w:hAnsi="宋体"/>
                <w:sz w:val="24"/>
                <w:szCs w:val="22"/>
                <w:highlight w:val="none"/>
              </w:rPr>
            </w:pPr>
            <w:r>
              <w:rPr>
                <w:rStyle w:val="21"/>
                <w:rFonts w:hint="eastAsia" w:ascii="宋体" w:hAnsi="宋体"/>
                <w:sz w:val="24"/>
                <w:szCs w:val="22"/>
                <w:highlight w:val="none"/>
              </w:rPr>
              <w:t>（2）投标人有安全生产许可证，且在有效期内；</w:t>
            </w:r>
          </w:p>
          <w:p w14:paraId="0D9F5A2A">
            <w:pPr>
              <w:keepNext w:val="0"/>
              <w:keepLines w:val="0"/>
              <w:pageBreakBefore w:val="0"/>
              <w:widowControl/>
              <w:tabs>
                <w:tab w:val="left" w:pos="142"/>
              </w:tabs>
              <w:kinsoku/>
              <w:wordWrap/>
              <w:overflowPunct/>
              <w:topLinePunct w:val="0"/>
              <w:autoSpaceDE/>
              <w:autoSpaceDN/>
              <w:bidi w:val="0"/>
              <w:adjustRightInd/>
              <w:spacing w:line="240" w:lineRule="auto"/>
              <w:ind w:firstLine="0" w:firstLineChars="0"/>
              <w:jc w:val="left"/>
              <w:textAlignment w:val="baseline"/>
              <w:rPr>
                <w:rStyle w:val="21"/>
                <w:rFonts w:ascii="宋体" w:hAnsi="宋体"/>
                <w:sz w:val="24"/>
                <w:szCs w:val="22"/>
                <w:highlight w:val="none"/>
              </w:rPr>
            </w:pPr>
            <w:r>
              <w:rPr>
                <w:rStyle w:val="21"/>
                <w:rFonts w:hint="eastAsia" w:ascii="宋体" w:hAnsi="宋体"/>
                <w:sz w:val="24"/>
                <w:szCs w:val="22"/>
                <w:highlight w:val="none"/>
              </w:rPr>
              <w:t>（3）投标人拟派出的项目负责人要求具备</w:t>
            </w:r>
            <w:r>
              <w:rPr>
                <w:rFonts w:hint="eastAsia" w:ascii="宋体" w:hAnsi="宋体" w:cs="宋体"/>
                <w:sz w:val="24"/>
                <w:highlight w:val="none"/>
              </w:rPr>
              <w:t>注册建造师</w:t>
            </w:r>
            <w:r>
              <w:rPr>
                <w:rStyle w:val="21"/>
                <w:rFonts w:hint="eastAsia" w:ascii="宋体" w:hAnsi="宋体"/>
                <w:sz w:val="24"/>
                <w:szCs w:val="22"/>
                <w:highlight w:val="none"/>
              </w:rPr>
              <w:t>贰级（含）以上资质，并取得安全生产考核合格证（B类）；</w:t>
            </w:r>
          </w:p>
          <w:p w14:paraId="48F1C71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sz w:val="24"/>
                <w:highlight w:val="none"/>
              </w:rPr>
            </w:pPr>
            <w:r>
              <w:rPr>
                <w:rStyle w:val="21"/>
                <w:rFonts w:hint="eastAsia" w:ascii="宋体" w:hAnsi="宋体"/>
                <w:sz w:val="24"/>
                <w:szCs w:val="22"/>
                <w:highlight w:val="none"/>
              </w:rPr>
              <w:t>（4）需提供项目负责人社保机构出具近</w:t>
            </w:r>
            <w:r>
              <w:rPr>
                <w:rStyle w:val="21"/>
                <w:rFonts w:hint="eastAsia" w:ascii="宋体" w:hAnsi="宋体"/>
                <w:sz w:val="24"/>
                <w:szCs w:val="22"/>
                <w:highlight w:val="none"/>
                <w:lang w:val="en-US"/>
              </w:rPr>
              <w:t>3</w:t>
            </w:r>
            <w:r>
              <w:rPr>
                <w:rStyle w:val="21"/>
                <w:rFonts w:hint="eastAsia" w:ascii="宋体" w:hAnsi="宋体"/>
                <w:sz w:val="24"/>
                <w:szCs w:val="22"/>
                <w:highlight w:val="none"/>
              </w:rPr>
              <w:t>个月（202</w:t>
            </w:r>
            <w:r>
              <w:rPr>
                <w:rStyle w:val="21"/>
                <w:rFonts w:hint="eastAsia" w:ascii="宋体" w:hAnsi="宋体"/>
                <w:sz w:val="24"/>
                <w:szCs w:val="22"/>
                <w:highlight w:val="none"/>
                <w:lang w:val="en-US"/>
              </w:rPr>
              <w:t>6</w:t>
            </w:r>
            <w:r>
              <w:rPr>
                <w:rStyle w:val="21"/>
                <w:rFonts w:hint="eastAsia" w:ascii="宋体" w:hAnsi="宋体"/>
                <w:sz w:val="24"/>
                <w:szCs w:val="22"/>
                <w:highlight w:val="none"/>
              </w:rPr>
              <w:t>年</w:t>
            </w:r>
            <w:r>
              <w:rPr>
                <w:rStyle w:val="21"/>
                <w:rFonts w:hint="eastAsia" w:ascii="宋体" w:hAnsi="宋体"/>
                <w:sz w:val="24"/>
                <w:szCs w:val="22"/>
                <w:highlight w:val="none"/>
                <w:lang w:val="en-US"/>
              </w:rPr>
              <w:t>1</w:t>
            </w:r>
            <w:r>
              <w:rPr>
                <w:rStyle w:val="21"/>
                <w:rFonts w:hint="eastAsia" w:ascii="宋体" w:hAnsi="宋体"/>
                <w:sz w:val="24"/>
                <w:szCs w:val="22"/>
                <w:highlight w:val="none"/>
              </w:rPr>
              <w:t>月至2025年</w:t>
            </w:r>
            <w:r>
              <w:rPr>
                <w:rStyle w:val="21"/>
                <w:rFonts w:hint="eastAsia" w:ascii="宋体" w:hAnsi="宋体"/>
                <w:sz w:val="24"/>
                <w:szCs w:val="22"/>
                <w:highlight w:val="none"/>
                <w:lang w:val="en-US"/>
              </w:rPr>
              <w:t>3</w:t>
            </w:r>
            <w:r>
              <w:rPr>
                <w:rStyle w:val="21"/>
                <w:rFonts w:hint="eastAsia" w:ascii="宋体" w:hAnsi="宋体"/>
                <w:sz w:val="24"/>
                <w:szCs w:val="22"/>
                <w:highlight w:val="none"/>
              </w:rPr>
              <w:t>月）投标申请人为其缴纳的社会保险证明材料（并加盖社保中心章或社保中心参保缴费证明电子专用章）。</w:t>
            </w:r>
          </w:p>
        </w:tc>
        <w:tc>
          <w:tcPr>
            <w:tcW w:w="1732" w:type="dxa"/>
            <w:tcBorders>
              <w:top w:val="single" w:color="000000" w:sz="4" w:space="0"/>
              <w:left w:val="single" w:color="000000" w:sz="4" w:space="0"/>
              <w:bottom w:val="single" w:color="000000" w:sz="4" w:space="0"/>
              <w:right w:val="single" w:color="000000" w:sz="4" w:space="0"/>
            </w:tcBorders>
            <w:vAlign w:val="center"/>
          </w:tcPr>
          <w:p w14:paraId="22A571B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7369743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baseline"/>
              <w:rPr>
                <w:rStyle w:val="21"/>
                <w:rFonts w:ascii="宋体" w:hAnsi="宋体"/>
                <w:highlight w:val="none"/>
              </w:rPr>
            </w:pPr>
          </w:p>
        </w:tc>
      </w:tr>
    </w:tbl>
    <w:p w14:paraId="447ACE28">
      <w:pPr>
        <w:spacing w:line="360" w:lineRule="auto"/>
        <w:ind w:firstLine="4080" w:firstLineChars="1700"/>
        <w:jc w:val="left"/>
        <w:rPr>
          <w:rStyle w:val="21"/>
          <w:rFonts w:ascii="宋体" w:hAnsi="宋体"/>
          <w:sz w:val="24"/>
          <w:highlight w:val="none"/>
        </w:rPr>
      </w:pPr>
    </w:p>
    <w:p w14:paraId="2027E100">
      <w:pPr>
        <w:spacing w:line="360" w:lineRule="auto"/>
        <w:ind w:firstLine="4080" w:firstLineChars="1700"/>
        <w:jc w:val="left"/>
        <w:rPr>
          <w:rStyle w:val="21"/>
          <w:rFonts w:ascii="宋体" w:hAnsi="宋体"/>
          <w:sz w:val="24"/>
          <w:highlight w:val="none"/>
        </w:rPr>
      </w:pPr>
    </w:p>
    <w:p w14:paraId="0E557FD6">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 xml:space="preserve">投标单位公章 ：            </w:t>
      </w:r>
    </w:p>
    <w:p w14:paraId="11C7EE31">
      <w:pPr>
        <w:spacing w:line="360" w:lineRule="auto"/>
        <w:ind w:firstLine="4080" w:firstLineChars="1700"/>
        <w:jc w:val="left"/>
        <w:rPr>
          <w:rStyle w:val="21"/>
          <w:rFonts w:ascii="宋体" w:hAnsi="宋体"/>
          <w:sz w:val="24"/>
          <w:highlight w:val="none"/>
        </w:rPr>
      </w:pPr>
      <w:r>
        <w:rPr>
          <w:rStyle w:val="21"/>
          <w:rFonts w:ascii="宋体" w:hAnsi="宋体"/>
          <w:sz w:val="24"/>
          <w:highlight w:val="none"/>
        </w:rPr>
        <w:t>法定代表人（授权代表）</w:t>
      </w:r>
      <w:r>
        <w:rPr>
          <w:rStyle w:val="21"/>
          <w:rFonts w:ascii="宋体" w:hAnsi="宋体" w:cs="宋体"/>
          <w:bCs/>
          <w:sz w:val="24"/>
          <w:highlight w:val="none"/>
        </w:rPr>
        <w:t>：（签字或签章）</w:t>
      </w:r>
      <w:r>
        <w:rPr>
          <w:rStyle w:val="21"/>
          <w:rFonts w:ascii="宋体" w:hAnsi="宋体"/>
          <w:sz w:val="24"/>
          <w:highlight w:val="none"/>
        </w:rPr>
        <w:t xml:space="preserve">             </w:t>
      </w:r>
    </w:p>
    <w:p w14:paraId="0499925B">
      <w:pPr>
        <w:tabs>
          <w:tab w:val="left" w:pos="142"/>
        </w:tabs>
        <w:spacing w:line="420" w:lineRule="exact"/>
        <w:ind w:firstLine="4080" w:firstLineChars="1700"/>
        <w:jc w:val="left"/>
        <w:rPr>
          <w:rStyle w:val="21"/>
          <w:rFonts w:ascii="微软雅黑" w:hAnsi="微软雅黑" w:eastAsia="微软雅黑"/>
          <w:sz w:val="18"/>
          <w:szCs w:val="18"/>
          <w:highlight w:val="none"/>
        </w:rPr>
      </w:pPr>
      <w:r>
        <w:rPr>
          <w:rStyle w:val="21"/>
          <w:rFonts w:ascii="宋体" w:hAnsi="宋体" w:cs="宋体"/>
          <w:bCs/>
          <w:sz w:val="24"/>
          <w:highlight w:val="none"/>
        </w:rPr>
        <w:t>日期：</w:t>
      </w:r>
    </w:p>
    <w:p w14:paraId="65E9873B">
      <w:pPr>
        <w:pStyle w:val="46"/>
        <w:snapToGrid w:val="0"/>
        <w:spacing w:line="300" w:lineRule="auto"/>
        <w:ind w:firstLine="480"/>
        <w:jc w:val="center"/>
        <w:rPr>
          <w:rStyle w:val="21"/>
          <w:rFonts w:hAnsi="宋体" w:cs="宋体"/>
          <w:b/>
          <w:bCs/>
          <w:sz w:val="24"/>
          <w:highlight w:val="none"/>
        </w:rPr>
      </w:pPr>
    </w:p>
    <w:p w14:paraId="770235D8">
      <w:pPr>
        <w:pStyle w:val="46"/>
        <w:snapToGrid w:val="0"/>
        <w:spacing w:line="300" w:lineRule="auto"/>
        <w:ind w:firstLine="480"/>
        <w:jc w:val="center"/>
        <w:rPr>
          <w:rStyle w:val="21"/>
          <w:rFonts w:hAnsi="宋体" w:cs="宋体"/>
          <w:b/>
          <w:bCs/>
          <w:sz w:val="24"/>
          <w:highlight w:val="none"/>
        </w:rPr>
      </w:pPr>
    </w:p>
    <w:p w14:paraId="565A278D">
      <w:pPr>
        <w:pStyle w:val="46"/>
        <w:snapToGrid w:val="0"/>
        <w:spacing w:line="300" w:lineRule="auto"/>
        <w:ind w:firstLine="480"/>
        <w:jc w:val="center"/>
        <w:rPr>
          <w:rStyle w:val="21"/>
          <w:rFonts w:hAnsi="宋体" w:cs="宋体"/>
          <w:b/>
          <w:bCs/>
          <w:sz w:val="24"/>
          <w:highlight w:val="none"/>
        </w:rPr>
      </w:pPr>
    </w:p>
    <w:p w14:paraId="33D93F12">
      <w:pPr>
        <w:rPr>
          <w:rStyle w:val="21"/>
          <w:rFonts w:hAnsi="宋体" w:cs="宋体"/>
          <w:b/>
          <w:bCs/>
          <w:sz w:val="24"/>
          <w:highlight w:val="none"/>
        </w:rPr>
      </w:pPr>
      <w:r>
        <w:rPr>
          <w:rStyle w:val="21"/>
          <w:rFonts w:hAnsi="宋体" w:cs="宋体"/>
          <w:b/>
          <w:bCs/>
          <w:sz w:val="24"/>
          <w:highlight w:val="none"/>
        </w:rPr>
        <w:br w:type="page"/>
      </w:r>
    </w:p>
    <w:p w14:paraId="6235634B">
      <w:pPr>
        <w:pStyle w:val="5"/>
        <w:bidi w:val="0"/>
        <w:rPr>
          <w:rStyle w:val="21"/>
          <w:rFonts w:hAnsi="宋体" w:cs="宋体"/>
          <w:b/>
          <w:bCs/>
          <w:sz w:val="24"/>
          <w:highlight w:val="none"/>
        </w:rPr>
      </w:pPr>
      <w:r>
        <w:rPr>
          <w:rStyle w:val="21"/>
          <w:rFonts w:hAnsi="宋体" w:cs="宋体"/>
          <w:b/>
          <w:bCs/>
          <w:sz w:val="24"/>
          <w:highlight w:val="none"/>
        </w:rPr>
        <w:t>4.1 企业营业执照复印件</w:t>
      </w:r>
    </w:p>
    <w:p w14:paraId="3E05E863">
      <w:pPr>
        <w:tabs>
          <w:tab w:val="left" w:pos="142"/>
        </w:tabs>
        <w:spacing w:line="360" w:lineRule="auto"/>
        <w:jc w:val="center"/>
        <w:rPr>
          <w:rStyle w:val="21"/>
          <w:rFonts w:ascii="宋体" w:hAnsi="宋体"/>
          <w:sz w:val="24"/>
          <w:highlight w:val="none"/>
          <w:lang w:val="zh-CN"/>
        </w:rPr>
      </w:pPr>
      <w:r>
        <w:rPr>
          <w:rStyle w:val="21"/>
          <w:rFonts w:ascii="宋体" w:hAnsi="宋体"/>
          <w:sz w:val="24"/>
          <w:highlight w:val="none"/>
          <w:lang w:val="zh-CN"/>
        </w:rPr>
        <w:t>（本部分需逐页加盖</w:t>
      </w:r>
      <w:r>
        <w:rPr>
          <w:rStyle w:val="21"/>
          <w:rFonts w:ascii="宋体" w:hAnsi="宋体"/>
          <w:sz w:val="24"/>
          <w:highlight w:val="none"/>
        </w:rPr>
        <w:t>投标人</w:t>
      </w:r>
      <w:r>
        <w:rPr>
          <w:rStyle w:val="21"/>
          <w:rFonts w:ascii="宋体" w:hAnsi="宋体"/>
          <w:sz w:val="24"/>
          <w:highlight w:val="none"/>
          <w:lang w:val="zh-CN"/>
        </w:rPr>
        <w:t>公章）</w:t>
      </w:r>
    </w:p>
    <w:p w14:paraId="5A6E1431">
      <w:pPr>
        <w:pStyle w:val="46"/>
        <w:snapToGrid w:val="0"/>
        <w:spacing w:line="300" w:lineRule="auto"/>
        <w:ind w:firstLine="480"/>
        <w:rPr>
          <w:rStyle w:val="21"/>
          <w:rFonts w:hAnsi="宋体" w:cs="宋体"/>
          <w:b/>
          <w:bCs/>
          <w:sz w:val="24"/>
          <w:highlight w:val="none"/>
        </w:rPr>
      </w:pPr>
    </w:p>
    <w:p w14:paraId="01D8E9D0">
      <w:pPr>
        <w:pStyle w:val="46"/>
        <w:snapToGrid w:val="0"/>
        <w:spacing w:line="300" w:lineRule="auto"/>
        <w:ind w:firstLine="480"/>
        <w:rPr>
          <w:rStyle w:val="21"/>
          <w:rFonts w:hAnsi="宋体" w:cs="宋体"/>
          <w:b/>
          <w:bCs/>
          <w:sz w:val="24"/>
          <w:highlight w:val="none"/>
        </w:rPr>
      </w:pPr>
    </w:p>
    <w:p w14:paraId="7062BFCB">
      <w:pPr>
        <w:rPr>
          <w:rStyle w:val="21"/>
          <w:rFonts w:hAnsi="宋体" w:cs="宋体"/>
          <w:b/>
          <w:bCs/>
          <w:sz w:val="24"/>
          <w:highlight w:val="none"/>
        </w:rPr>
      </w:pPr>
      <w:r>
        <w:rPr>
          <w:rStyle w:val="21"/>
          <w:rFonts w:hAnsi="宋体" w:cs="宋体"/>
          <w:b/>
          <w:bCs/>
          <w:sz w:val="24"/>
          <w:highlight w:val="none"/>
        </w:rPr>
        <w:br w:type="page"/>
      </w:r>
    </w:p>
    <w:p w14:paraId="698F937A">
      <w:pPr>
        <w:pStyle w:val="5"/>
        <w:bidi w:val="0"/>
        <w:rPr>
          <w:rStyle w:val="21"/>
          <w:rFonts w:hAnsi="宋体" w:cs="宋体"/>
          <w:b/>
          <w:bCs/>
          <w:sz w:val="24"/>
          <w:highlight w:val="none"/>
        </w:rPr>
      </w:pPr>
      <w:r>
        <w:rPr>
          <w:rStyle w:val="21"/>
          <w:rFonts w:hAnsi="宋体" w:cs="宋体"/>
          <w:b/>
          <w:bCs/>
          <w:sz w:val="24"/>
          <w:highlight w:val="none"/>
        </w:rPr>
        <w:t>4.2 财务状况报告</w:t>
      </w:r>
    </w:p>
    <w:p w14:paraId="33409A8C">
      <w:pPr>
        <w:tabs>
          <w:tab w:val="left" w:pos="142"/>
        </w:tabs>
        <w:spacing w:line="360" w:lineRule="auto"/>
        <w:jc w:val="center"/>
        <w:rPr>
          <w:rStyle w:val="21"/>
          <w:rFonts w:ascii="宋体" w:hAnsi="宋体"/>
          <w:sz w:val="24"/>
          <w:highlight w:val="none"/>
          <w:lang w:val="zh-CN"/>
        </w:rPr>
      </w:pPr>
      <w:r>
        <w:rPr>
          <w:rStyle w:val="21"/>
          <w:rFonts w:ascii="宋体" w:hAnsi="宋体"/>
          <w:sz w:val="24"/>
          <w:highlight w:val="none"/>
          <w:lang w:val="zh-CN"/>
        </w:rPr>
        <w:t>（本部分需逐页加盖</w:t>
      </w:r>
      <w:r>
        <w:rPr>
          <w:rStyle w:val="21"/>
          <w:rFonts w:ascii="宋体" w:hAnsi="宋体"/>
          <w:sz w:val="24"/>
          <w:highlight w:val="none"/>
        </w:rPr>
        <w:t>投标人</w:t>
      </w:r>
      <w:r>
        <w:rPr>
          <w:rStyle w:val="21"/>
          <w:rFonts w:ascii="宋体" w:hAnsi="宋体"/>
          <w:sz w:val="24"/>
          <w:highlight w:val="none"/>
          <w:lang w:val="zh-CN"/>
        </w:rPr>
        <w:t>公章）</w:t>
      </w:r>
    </w:p>
    <w:p w14:paraId="0E7B4EA0">
      <w:pPr>
        <w:pStyle w:val="46"/>
        <w:snapToGrid w:val="0"/>
        <w:spacing w:line="300" w:lineRule="auto"/>
        <w:ind w:firstLine="480"/>
        <w:rPr>
          <w:rStyle w:val="21"/>
          <w:rFonts w:hAnsi="宋体" w:cs="宋体"/>
          <w:b/>
          <w:bCs/>
          <w:sz w:val="24"/>
          <w:highlight w:val="none"/>
        </w:rPr>
      </w:pPr>
    </w:p>
    <w:p w14:paraId="7A05EF58">
      <w:pPr>
        <w:pStyle w:val="46"/>
        <w:snapToGrid w:val="0"/>
        <w:spacing w:line="360" w:lineRule="auto"/>
        <w:ind w:firstLine="480" w:firstLineChars="200"/>
        <w:jc w:val="left"/>
        <w:rPr>
          <w:rStyle w:val="21"/>
          <w:rFonts w:hAnsi="宋体"/>
          <w:sz w:val="24"/>
          <w:highlight w:val="none"/>
        </w:rPr>
      </w:pPr>
      <w:r>
        <w:rPr>
          <w:rStyle w:val="21"/>
          <w:rFonts w:hAnsi="宋体"/>
          <w:sz w:val="24"/>
          <w:highlight w:val="none"/>
        </w:rPr>
        <w:t>提供近六个月内（</w:t>
      </w:r>
      <w:r>
        <w:rPr>
          <w:rStyle w:val="21"/>
          <w:rFonts w:hint="eastAsia" w:ascii="宋体" w:hAnsi="宋体"/>
          <w:sz w:val="24"/>
          <w:szCs w:val="22"/>
          <w:highlight w:val="none"/>
        </w:rPr>
        <w:t>2023年</w:t>
      </w:r>
      <w:r>
        <w:rPr>
          <w:rStyle w:val="21"/>
          <w:rFonts w:hint="eastAsia" w:hAnsi="宋体"/>
          <w:sz w:val="24"/>
          <w:szCs w:val="22"/>
          <w:highlight w:val="none"/>
        </w:rPr>
        <w:t>5</w:t>
      </w:r>
      <w:r>
        <w:rPr>
          <w:rStyle w:val="21"/>
          <w:rFonts w:hint="eastAsia" w:ascii="宋体" w:hAnsi="宋体"/>
          <w:sz w:val="24"/>
          <w:szCs w:val="22"/>
          <w:highlight w:val="none"/>
        </w:rPr>
        <w:t>月</w:t>
      </w:r>
      <w:r>
        <w:rPr>
          <w:rStyle w:val="21"/>
          <w:rFonts w:ascii="宋体" w:hAnsi="宋体"/>
          <w:sz w:val="24"/>
          <w:szCs w:val="22"/>
          <w:highlight w:val="none"/>
        </w:rPr>
        <w:t>至今</w:t>
      </w:r>
      <w:r>
        <w:rPr>
          <w:rStyle w:val="21"/>
          <w:rFonts w:hAnsi="宋体"/>
          <w:sz w:val="24"/>
          <w:highlight w:val="none"/>
        </w:rPr>
        <w:t>）任一月份的资产负债表和利润表，或</w:t>
      </w:r>
      <w:r>
        <w:rPr>
          <w:rStyle w:val="21"/>
          <w:rFonts w:hint="eastAsia" w:ascii="宋体" w:hAnsi="宋体"/>
          <w:sz w:val="24"/>
          <w:szCs w:val="22"/>
          <w:highlight w:val="none"/>
        </w:rPr>
        <w:t>2022/</w:t>
      </w:r>
      <w:r>
        <w:rPr>
          <w:rStyle w:val="21"/>
          <w:rFonts w:hint="eastAsia" w:ascii="宋体" w:hAnsi="宋体"/>
          <w:sz w:val="24"/>
          <w:szCs w:val="22"/>
          <w:highlight w:val="none"/>
          <w:lang w:eastAsia="zh-Hans"/>
        </w:rPr>
        <w:t>202</w:t>
      </w:r>
      <w:r>
        <w:rPr>
          <w:rStyle w:val="21"/>
          <w:rFonts w:hint="eastAsia" w:ascii="宋体" w:hAnsi="宋体"/>
          <w:sz w:val="24"/>
          <w:szCs w:val="22"/>
          <w:highlight w:val="none"/>
        </w:rPr>
        <w:t>3年度审计报告，或投标截止时间前三个月内资信证明，或财政部门认可的专业担保机构出具的投标担保函</w:t>
      </w:r>
      <w:r>
        <w:rPr>
          <w:rStyle w:val="21"/>
          <w:rFonts w:hAnsi="宋体"/>
          <w:sz w:val="24"/>
          <w:highlight w:val="none"/>
        </w:rPr>
        <w:t>（法人或者其他组织成立未满一年的可以不提供）</w:t>
      </w:r>
    </w:p>
    <w:p w14:paraId="6DBE40F3">
      <w:pPr>
        <w:pStyle w:val="46"/>
        <w:snapToGrid w:val="0"/>
        <w:spacing w:line="360" w:lineRule="auto"/>
        <w:ind w:firstLine="480" w:firstLineChars="200"/>
        <w:jc w:val="left"/>
        <w:rPr>
          <w:rStyle w:val="21"/>
          <w:rFonts w:hAnsi="宋体"/>
          <w:sz w:val="24"/>
          <w:highlight w:val="none"/>
        </w:rPr>
      </w:pPr>
    </w:p>
    <w:p w14:paraId="3E0E3B9B">
      <w:pPr>
        <w:pStyle w:val="46"/>
        <w:snapToGrid w:val="0"/>
        <w:spacing w:line="360" w:lineRule="auto"/>
        <w:ind w:firstLine="480" w:firstLineChars="200"/>
        <w:jc w:val="left"/>
        <w:rPr>
          <w:rStyle w:val="21"/>
          <w:rFonts w:hAnsi="宋体"/>
          <w:sz w:val="24"/>
          <w:highlight w:val="none"/>
        </w:rPr>
      </w:pPr>
    </w:p>
    <w:p w14:paraId="034A103C">
      <w:pPr>
        <w:rPr>
          <w:rStyle w:val="21"/>
          <w:rFonts w:hAnsi="宋体" w:cs="宋体"/>
          <w:b/>
          <w:bCs/>
          <w:sz w:val="24"/>
          <w:highlight w:val="none"/>
        </w:rPr>
      </w:pPr>
      <w:r>
        <w:rPr>
          <w:rStyle w:val="21"/>
          <w:rFonts w:hAnsi="宋体" w:cs="宋体"/>
          <w:b/>
          <w:bCs/>
          <w:sz w:val="24"/>
          <w:highlight w:val="none"/>
        </w:rPr>
        <w:br w:type="page"/>
      </w:r>
    </w:p>
    <w:p w14:paraId="7692C046">
      <w:pPr>
        <w:pStyle w:val="5"/>
        <w:bidi w:val="0"/>
        <w:rPr>
          <w:rStyle w:val="21"/>
          <w:rFonts w:hAnsi="宋体" w:cs="宋体"/>
          <w:b/>
          <w:bCs/>
          <w:sz w:val="24"/>
          <w:highlight w:val="none"/>
          <w:lang w:val="zh-CN"/>
        </w:rPr>
      </w:pPr>
      <w:r>
        <w:rPr>
          <w:rStyle w:val="21"/>
          <w:rFonts w:hAnsi="宋体" w:cs="宋体"/>
          <w:b/>
          <w:bCs/>
          <w:sz w:val="24"/>
          <w:highlight w:val="none"/>
        </w:rPr>
        <w:t>4.3 具备履行合同所必需的设备和专业技术能力的声明</w:t>
      </w:r>
    </w:p>
    <w:p w14:paraId="46384B81">
      <w:pPr>
        <w:pStyle w:val="53"/>
        <w:spacing w:line="360" w:lineRule="auto"/>
        <w:ind w:firstLineChars="200"/>
        <w:rPr>
          <w:rStyle w:val="21"/>
          <w:rFonts w:ascii="宋体" w:hAnsi="宋体"/>
          <w:highlight w:val="none"/>
          <w:u w:val="single"/>
        </w:rPr>
      </w:pPr>
    </w:p>
    <w:p w14:paraId="01366648">
      <w:pPr>
        <w:pStyle w:val="53"/>
        <w:spacing w:line="360" w:lineRule="auto"/>
        <w:ind w:firstLine="480" w:firstLineChars="200"/>
        <w:rPr>
          <w:rStyle w:val="21"/>
          <w:rFonts w:ascii="宋体" w:hAnsi="宋体"/>
          <w:sz w:val="24"/>
          <w:highlight w:val="none"/>
          <w:u w:val="single"/>
        </w:rPr>
      </w:pPr>
      <w:r>
        <w:rPr>
          <w:rStyle w:val="21"/>
          <w:rFonts w:ascii="宋体" w:hAnsi="宋体"/>
          <w:sz w:val="24"/>
          <w:highlight w:val="none"/>
          <w:u w:val="single"/>
        </w:rPr>
        <w:t>南京医科大学：</w:t>
      </w:r>
    </w:p>
    <w:p w14:paraId="2EF685F0">
      <w:pPr>
        <w:pStyle w:val="53"/>
        <w:spacing w:line="360" w:lineRule="auto"/>
        <w:ind w:firstLine="480" w:firstLineChars="200"/>
        <w:rPr>
          <w:rStyle w:val="21"/>
          <w:rFonts w:ascii="宋体" w:hAnsi="宋体"/>
          <w:sz w:val="24"/>
          <w:highlight w:val="none"/>
        </w:rPr>
      </w:pPr>
      <w:r>
        <w:rPr>
          <w:rStyle w:val="21"/>
          <w:rFonts w:ascii="宋体" w:hAnsi="宋体"/>
          <w:sz w:val="24"/>
          <w:highlight w:val="none"/>
        </w:rPr>
        <w:t>我单位（投标人名称）郑重声明：我公司具备履行本项合同所必需的设备和专业技术能力，为履行本项合同我单位具备如下主要设备和主要专业技术能力：</w:t>
      </w:r>
    </w:p>
    <w:p w14:paraId="575BC9C1">
      <w:pPr>
        <w:pStyle w:val="53"/>
        <w:spacing w:line="360" w:lineRule="auto"/>
        <w:ind w:firstLine="480" w:firstLineChars="200"/>
        <w:rPr>
          <w:rStyle w:val="21"/>
          <w:rFonts w:ascii="宋体" w:hAnsi="宋体"/>
          <w:sz w:val="24"/>
          <w:highlight w:val="none"/>
        </w:rPr>
      </w:pPr>
    </w:p>
    <w:p w14:paraId="1264CCC7">
      <w:pPr>
        <w:pStyle w:val="53"/>
        <w:spacing w:line="360" w:lineRule="auto"/>
        <w:ind w:firstLine="480" w:firstLineChars="200"/>
        <w:rPr>
          <w:rStyle w:val="21"/>
          <w:rFonts w:ascii="宋体" w:hAnsi="宋体"/>
          <w:sz w:val="24"/>
          <w:highlight w:val="none"/>
        </w:rPr>
      </w:pPr>
      <w:r>
        <w:rPr>
          <w:rStyle w:val="21"/>
          <w:rFonts w:ascii="宋体" w:hAnsi="宋体"/>
          <w:sz w:val="24"/>
          <w:highlight w:val="none"/>
        </w:rPr>
        <w:t>主要设备有：</w:t>
      </w:r>
      <w:r>
        <w:rPr>
          <w:rStyle w:val="21"/>
          <w:rFonts w:ascii="宋体" w:hAnsi="宋体"/>
          <w:sz w:val="24"/>
          <w:highlight w:val="none"/>
          <w:u w:val="single"/>
        </w:rPr>
        <w:t xml:space="preserve">              </w:t>
      </w:r>
      <w:r>
        <w:rPr>
          <w:rStyle w:val="21"/>
          <w:rFonts w:ascii="宋体" w:hAnsi="宋体"/>
          <w:sz w:val="24"/>
          <w:highlight w:val="none"/>
        </w:rPr>
        <w:t>。</w:t>
      </w:r>
    </w:p>
    <w:p w14:paraId="11AEE580">
      <w:pPr>
        <w:pStyle w:val="53"/>
        <w:spacing w:line="360" w:lineRule="auto"/>
        <w:ind w:firstLine="480" w:firstLineChars="200"/>
        <w:rPr>
          <w:rStyle w:val="21"/>
          <w:rFonts w:ascii="宋体" w:hAnsi="宋体"/>
          <w:sz w:val="24"/>
          <w:highlight w:val="none"/>
        </w:rPr>
      </w:pPr>
      <w:r>
        <w:rPr>
          <w:rStyle w:val="21"/>
          <w:rFonts w:ascii="宋体" w:hAnsi="宋体"/>
          <w:sz w:val="24"/>
          <w:highlight w:val="none"/>
        </w:rPr>
        <w:t>主要专业技术能力有：</w:t>
      </w:r>
      <w:r>
        <w:rPr>
          <w:rStyle w:val="21"/>
          <w:rFonts w:ascii="宋体" w:hAnsi="宋体"/>
          <w:sz w:val="24"/>
          <w:highlight w:val="none"/>
          <w:u w:val="single"/>
        </w:rPr>
        <w:t xml:space="preserve">      </w:t>
      </w:r>
      <w:r>
        <w:rPr>
          <w:rStyle w:val="21"/>
          <w:rFonts w:ascii="宋体" w:hAnsi="宋体"/>
          <w:sz w:val="24"/>
          <w:highlight w:val="none"/>
        </w:rPr>
        <w:t>。（若有）</w:t>
      </w:r>
    </w:p>
    <w:p w14:paraId="5212D643">
      <w:pPr>
        <w:pStyle w:val="53"/>
        <w:spacing w:line="360" w:lineRule="auto"/>
        <w:ind w:firstLineChars="200"/>
        <w:rPr>
          <w:rStyle w:val="21"/>
          <w:rFonts w:ascii="宋体" w:hAnsi="宋体"/>
          <w:highlight w:val="none"/>
        </w:rPr>
      </w:pPr>
    </w:p>
    <w:p w14:paraId="2BC125A0">
      <w:pPr>
        <w:pStyle w:val="53"/>
        <w:spacing w:line="360" w:lineRule="auto"/>
        <w:ind w:firstLineChars="200"/>
        <w:rPr>
          <w:rStyle w:val="21"/>
          <w:rFonts w:ascii="宋体" w:hAnsi="宋体"/>
          <w:highlight w:val="none"/>
        </w:rPr>
      </w:pPr>
    </w:p>
    <w:p w14:paraId="10728317">
      <w:pPr>
        <w:tabs>
          <w:tab w:val="left" w:pos="142"/>
        </w:tabs>
        <w:spacing w:line="360" w:lineRule="auto"/>
        <w:ind w:firstLine="4080" w:firstLineChars="1700"/>
        <w:jc w:val="left"/>
        <w:rPr>
          <w:rStyle w:val="21"/>
          <w:rFonts w:ascii="宋体" w:hAnsi="宋体" w:cs="宋体"/>
          <w:bCs/>
          <w:sz w:val="24"/>
          <w:highlight w:val="none"/>
        </w:rPr>
      </w:pPr>
      <w:r>
        <w:rPr>
          <w:rStyle w:val="21"/>
          <w:rFonts w:ascii="宋体" w:hAnsi="宋体" w:cs="宋体"/>
          <w:bCs/>
          <w:sz w:val="24"/>
          <w:highlight w:val="none"/>
        </w:rPr>
        <w:t xml:space="preserve">声明人：（公章）                   </w:t>
      </w:r>
    </w:p>
    <w:p w14:paraId="689CC1F9">
      <w:pPr>
        <w:tabs>
          <w:tab w:val="left" w:pos="142"/>
        </w:tabs>
        <w:spacing w:line="360" w:lineRule="auto"/>
        <w:ind w:firstLine="4080" w:firstLineChars="1700"/>
        <w:jc w:val="left"/>
        <w:rPr>
          <w:rStyle w:val="21"/>
          <w:rFonts w:ascii="宋体" w:hAnsi="宋体" w:cs="宋体"/>
          <w:bCs/>
          <w:sz w:val="24"/>
          <w:highlight w:val="none"/>
        </w:rPr>
      </w:pPr>
      <w:r>
        <w:rPr>
          <w:rStyle w:val="21"/>
          <w:rFonts w:ascii="宋体" w:hAnsi="宋体"/>
          <w:sz w:val="24"/>
          <w:highlight w:val="none"/>
        </w:rPr>
        <w:t>法定代表人（授权代表）</w:t>
      </w:r>
      <w:r>
        <w:rPr>
          <w:rStyle w:val="21"/>
          <w:rFonts w:ascii="宋体" w:hAnsi="宋体" w:cs="宋体"/>
          <w:bCs/>
          <w:sz w:val="24"/>
          <w:highlight w:val="none"/>
        </w:rPr>
        <w:t xml:space="preserve">：（签字或签章）                          </w:t>
      </w:r>
    </w:p>
    <w:p w14:paraId="42D97F8A">
      <w:pPr>
        <w:tabs>
          <w:tab w:val="left" w:pos="142"/>
        </w:tabs>
        <w:spacing w:line="360" w:lineRule="auto"/>
        <w:ind w:firstLine="4080" w:firstLineChars="1700"/>
        <w:jc w:val="left"/>
        <w:rPr>
          <w:rStyle w:val="21"/>
          <w:rFonts w:ascii="宋体" w:hAnsi="宋体" w:cs="宋体"/>
          <w:bCs/>
          <w:sz w:val="24"/>
          <w:highlight w:val="none"/>
        </w:rPr>
      </w:pPr>
      <w:r>
        <w:rPr>
          <w:rStyle w:val="21"/>
          <w:rFonts w:ascii="宋体" w:hAnsi="宋体" w:cs="宋体"/>
          <w:bCs/>
          <w:sz w:val="24"/>
          <w:highlight w:val="none"/>
        </w:rPr>
        <w:t>日期：</w:t>
      </w:r>
    </w:p>
    <w:p w14:paraId="63D6177C">
      <w:pPr>
        <w:pStyle w:val="45"/>
        <w:ind w:firstLine="480"/>
        <w:rPr>
          <w:rStyle w:val="21"/>
          <w:rFonts w:ascii="宋体" w:hAnsi="宋体"/>
          <w:sz w:val="24"/>
          <w:highlight w:val="none"/>
        </w:rPr>
      </w:pPr>
    </w:p>
    <w:p w14:paraId="11303054">
      <w:pPr>
        <w:snapToGrid w:val="0"/>
        <w:spacing w:line="480" w:lineRule="exact"/>
        <w:ind w:firstLine="480"/>
        <w:jc w:val="center"/>
        <w:rPr>
          <w:rStyle w:val="21"/>
          <w:rFonts w:hAnsi="宋体" w:cs="宋体"/>
          <w:b/>
          <w:bCs/>
          <w:sz w:val="24"/>
          <w:highlight w:val="none"/>
        </w:rPr>
      </w:pPr>
    </w:p>
    <w:p w14:paraId="3B1395EB">
      <w:pPr>
        <w:pStyle w:val="23"/>
        <w:ind w:left="1260" w:firstLine="480"/>
        <w:rPr>
          <w:rStyle w:val="21"/>
          <w:rFonts w:hAnsi="宋体" w:cs="宋体"/>
          <w:b/>
          <w:bCs/>
          <w:sz w:val="24"/>
          <w:highlight w:val="none"/>
        </w:rPr>
      </w:pPr>
    </w:p>
    <w:p w14:paraId="24EB2988">
      <w:pPr>
        <w:ind w:firstLine="480"/>
        <w:rPr>
          <w:rStyle w:val="21"/>
          <w:rFonts w:hAnsi="宋体" w:cs="宋体"/>
          <w:b/>
          <w:bCs/>
          <w:sz w:val="24"/>
          <w:highlight w:val="none"/>
        </w:rPr>
      </w:pPr>
    </w:p>
    <w:p w14:paraId="446A9499">
      <w:pPr>
        <w:pStyle w:val="23"/>
        <w:ind w:left="1260" w:firstLine="422"/>
        <w:rPr>
          <w:rStyle w:val="21"/>
          <w:highlight w:val="none"/>
        </w:rPr>
      </w:pPr>
    </w:p>
    <w:p w14:paraId="493623DB">
      <w:pPr>
        <w:pStyle w:val="23"/>
        <w:ind w:left="1260" w:firstLine="480"/>
        <w:rPr>
          <w:rStyle w:val="21"/>
          <w:rFonts w:hAnsi="宋体" w:cs="宋体"/>
          <w:b/>
          <w:bCs/>
          <w:sz w:val="24"/>
          <w:highlight w:val="none"/>
        </w:rPr>
      </w:pPr>
    </w:p>
    <w:p w14:paraId="468FED48">
      <w:pPr>
        <w:pStyle w:val="46"/>
        <w:snapToGrid w:val="0"/>
        <w:spacing w:line="300" w:lineRule="auto"/>
        <w:ind w:firstLine="480"/>
        <w:jc w:val="center"/>
        <w:rPr>
          <w:rStyle w:val="21"/>
          <w:rFonts w:hAnsi="宋体" w:cs="宋体"/>
          <w:b/>
          <w:bCs/>
          <w:sz w:val="24"/>
          <w:highlight w:val="none"/>
        </w:rPr>
      </w:pPr>
    </w:p>
    <w:p w14:paraId="3E5ACEC5">
      <w:pPr>
        <w:pStyle w:val="46"/>
        <w:snapToGrid w:val="0"/>
        <w:spacing w:line="300" w:lineRule="auto"/>
        <w:ind w:firstLine="480"/>
        <w:jc w:val="center"/>
        <w:rPr>
          <w:rStyle w:val="21"/>
          <w:rFonts w:hAnsi="宋体" w:cs="宋体"/>
          <w:b/>
          <w:bCs/>
          <w:sz w:val="24"/>
          <w:highlight w:val="none"/>
        </w:rPr>
      </w:pPr>
    </w:p>
    <w:p w14:paraId="0979D0F0">
      <w:pPr>
        <w:pStyle w:val="46"/>
        <w:snapToGrid w:val="0"/>
        <w:spacing w:line="300" w:lineRule="auto"/>
        <w:ind w:firstLine="480"/>
        <w:jc w:val="center"/>
        <w:rPr>
          <w:rStyle w:val="21"/>
          <w:rFonts w:hAnsi="宋体" w:cs="宋体"/>
          <w:b/>
          <w:bCs/>
          <w:sz w:val="24"/>
          <w:highlight w:val="none"/>
        </w:rPr>
      </w:pPr>
      <w:r>
        <w:rPr>
          <w:rStyle w:val="21"/>
          <w:rFonts w:hAnsi="宋体" w:cs="宋体"/>
          <w:b/>
          <w:bCs/>
          <w:sz w:val="24"/>
          <w:highlight w:val="none"/>
        </w:rPr>
        <w:t>4.4 依法缴纳税收和社会保障资金的相关材料</w:t>
      </w:r>
    </w:p>
    <w:p w14:paraId="5688A7DC">
      <w:pPr>
        <w:tabs>
          <w:tab w:val="left" w:pos="142"/>
        </w:tabs>
        <w:spacing w:line="360" w:lineRule="auto"/>
        <w:jc w:val="center"/>
        <w:rPr>
          <w:rStyle w:val="21"/>
          <w:rFonts w:ascii="宋体" w:hAnsi="宋体"/>
          <w:sz w:val="24"/>
          <w:highlight w:val="none"/>
          <w:lang w:val="zh-CN"/>
        </w:rPr>
      </w:pPr>
      <w:r>
        <w:rPr>
          <w:rStyle w:val="21"/>
          <w:rFonts w:ascii="宋体" w:hAnsi="宋体"/>
          <w:sz w:val="24"/>
          <w:highlight w:val="none"/>
          <w:lang w:val="zh-CN"/>
        </w:rPr>
        <w:t>（本部分需逐页加盖</w:t>
      </w:r>
      <w:r>
        <w:rPr>
          <w:rStyle w:val="21"/>
          <w:rFonts w:ascii="宋体" w:hAnsi="宋体"/>
          <w:sz w:val="24"/>
          <w:highlight w:val="none"/>
        </w:rPr>
        <w:t>投标人</w:t>
      </w:r>
      <w:r>
        <w:rPr>
          <w:rStyle w:val="21"/>
          <w:rFonts w:ascii="宋体" w:hAnsi="宋体"/>
          <w:sz w:val="24"/>
          <w:highlight w:val="none"/>
          <w:lang w:val="zh-CN"/>
        </w:rPr>
        <w:t>公章）</w:t>
      </w:r>
    </w:p>
    <w:p w14:paraId="353E4F38">
      <w:pPr>
        <w:ind w:firstLine="480"/>
        <w:rPr>
          <w:rStyle w:val="21"/>
          <w:rFonts w:hAnsi="宋体" w:cs="宋体"/>
          <w:b/>
          <w:bCs/>
          <w:sz w:val="24"/>
          <w:highlight w:val="none"/>
        </w:rPr>
      </w:pPr>
    </w:p>
    <w:p w14:paraId="5589604F">
      <w:pPr>
        <w:pStyle w:val="46"/>
        <w:snapToGrid w:val="0"/>
        <w:spacing w:line="360" w:lineRule="auto"/>
        <w:ind w:firstLine="480" w:firstLineChars="200"/>
        <w:jc w:val="left"/>
        <w:rPr>
          <w:rStyle w:val="21"/>
          <w:rFonts w:hAnsi="宋体"/>
          <w:sz w:val="24"/>
          <w:highlight w:val="none"/>
        </w:rPr>
      </w:pPr>
      <w:r>
        <w:rPr>
          <w:rStyle w:val="21"/>
          <w:rFonts w:hAnsi="宋体"/>
          <w:sz w:val="24"/>
          <w:highlight w:val="none"/>
        </w:rPr>
        <w:t>提供</w:t>
      </w:r>
      <w:r>
        <w:rPr>
          <w:rStyle w:val="21"/>
          <w:rFonts w:hint="eastAsia" w:ascii="宋体" w:hAnsi="宋体"/>
          <w:sz w:val="24"/>
          <w:szCs w:val="22"/>
          <w:highlight w:val="none"/>
        </w:rPr>
        <w:t>2023年</w:t>
      </w:r>
      <w:r>
        <w:rPr>
          <w:rStyle w:val="21"/>
          <w:rFonts w:hint="eastAsia" w:hAnsi="宋体"/>
          <w:sz w:val="24"/>
          <w:szCs w:val="22"/>
          <w:highlight w:val="none"/>
        </w:rPr>
        <w:t>5</w:t>
      </w:r>
      <w:r>
        <w:rPr>
          <w:rStyle w:val="21"/>
          <w:rFonts w:hint="eastAsia" w:ascii="宋体" w:hAnsi="宋体"/>
          <w:sz w:val="24"/>
          <w:szCs w:val="22"/>
          <w:highlight w:val="none"/>
        </w:rPr>
        <w:t>月至投标截止时间前任一月份依法缴纳税收的凭据，以及缴纳社会保险的凭据（专用收据或社会保险的凭据）。依法免税或不需要缴纳社会保障资金的投标供应商，应提供相应文件证明）</w:t>
      </w:r>
    </w:p>
    <w:p w14:paraId="4ECF7454">
      <w:pPr>
        <w:ind w:firstLine="480"/>
        <w:rPr>
          <w:rStyle w:val="21"/>
          <w:rFonts w:hAnsi="宋体" w:cs="宋体"/>
          <w:b/>
          <w:bCs/>
          <w:sz w:val="24"/>
          <w:highlight w:val="none"/>
        </w:rPr>
      </w:pPr>
    </w:p>
    <w:p w14:paraId="1A915877">
      <w:pPr>
        <w:snapToGrid w:val="0"/>
        <w:spacing w:line="480" w:lineRule="exact"/>
        <w:ind w:firstLine="480"/>
        <w:jc w:val="center"/>
        <w:rPr>
          <w:rStyle w:val="21"/>
          <w:rFonts w:ascii="宋体" w:hAnsi="宋体" w:cs="宋体"/>
          <w:b/>
          <w:bCs/>
          <w:sz w:val="24"/>
          <w:highlight w:val="none"/>
        </w:rPr>
      </w:pPr>
      <w:r>
        <w:rPr>
          <w:rStyle w:val="21"/>
          <w:rFonts w:hAnsi="宋体" w:cs="宋体"/>
          <w:b/>
          <w:bCs/>
          <w:sz w:val="24"/>
          <w:highlight w:val="none"/>
        </w:rPr>
        <w:t xml:space="preserve">4.5 </w:t>
      </w:r>
      <w:r>
        <w:rPr>
          <w:rStyle w:val="21"/>
          <w:rFonts w:ascii="宋体" w:hAnsi="宋体" w:cs="宋体"/>
          <w:b/>
          <w:bCs/>
          <w:sz w:val="24"/>
          <w:highlight w:val="none"/>
        </w:rPr>
        <w:t>法定代表人资格证明书</w:t>
      </w:r>
    </w:p>
    <w:p w14:paraId="6865AFA7">
      <w:pPr>
        <w:pStyle w:val="46"/>
        <w:snapToGrid w:val="0"/>
        <w:spacing w:line="300" w:lineRule="auto"/>
        <w:ind w:firstLine="482"/>
        <w:rPr>
          <w:rStyle w:val="21"/>
          <w:rFonts w:hAnsi="宋体"/>
          <w:sz w:val="24"/>
          <w:highlight w:val="none"/>
        </w:rPr>
      </w:pPr>
    </w:p>
    <w:p w14:paraId="743FA1BD">
      <w:pPr>
        <w:pStyle w:val="46"/>
        <w:snapToGrid w:val="0"/>
        <w:spacing w:line="300" w:lineRule="auto"/>
        <w:ind w:firstLine="482"/>
        <w:rPr>
          <w:rStyle w:val="21"/>
          <w:rFonts w:hAnsi="宋体"/>
          <w:sz w:val="24"/>
          <w:highlight w:val="none"/>
        </w:rPr>
      </w:pPr>
      <w:r>
        <w:rPr>
          <w:rStyle w:val="21"/>
          <w:rFonts w:hAnsi="宋体"/>
          <w:sz w:val="24"/>
          <w:highlight w:val="none"/>
        </w:rPr>
        <w:t>单位名称：</w:t>
      </w:r>
    </w:p>
    <w:p w14:paraId="20AF1B6F">
      <w:pPr>
        <w:pStyle w:val="46"/>
        <w:snapToGrid w:val="0"/>
        <w:spacing w:line="300" w:lineRule="auto"/>
        <w:ind w:firstLine="482"/>
        <w:rPr>
          <w:rStyle w:val="21"/>
          <w:rFonts w:hAnsi="宋体"/>
          <w:sz w:val="24"/>
          <w:highlight w:val="none"/>
        </w:rPr>
      </w:pPr>
      <w:r>
        <w:rPr>
          <w:rStyle w:val="21"/>
          <w:rFonts w:hAnsi="宋体"/>
          <w:sz w:val="24"/>
          <w:highlight w:val="none"/>
        </w:rPr>
        <w:t>地址：</w:t>
      </w:r>
    </w:p>
    <w:p w14:paraId="5D2C9E72">
      <w:pPr>
        <w:pStyle w:val="46"/>
        <w:snapToGrid w:val="0"/>
        <w:spacing w:line="300" w:lineRule="auto"/>
        <w:ind w:firstLine="482"/>
        <w:rPr>
          <w:rStyle w:val="21"/>
          <w:rFonts w:hAnsi="宋体"/>
          <w:sz w:val="24"/>
          <w:highlight w:val="none"/>
        </w:rPr>
      </w:pPr>
      <w:r>
        <w:rPr>
          <w:rStyle w:val="21"/>
          <w:rFonts w:hAnsi="宋体"/>
          <w:sz w:val="24"/>
          <w:highlight w:val="none"/>
        </w:rPr>
        <w:t>姓名：             性别：          年龄：          职务：</w:t>
      </w:r>
    </w:p>
    <w:p w14:paraId="5F11902B">
      <w:pPr>
        <w:pStyle w:val="46"/>
        <w:snapToGrid w:val="0"/>
        <w:spacing w:line="300" w:lineRule="auto"/>
        <w:ind w:firstLine="482"/>
        <w:rPr>
          <w:rStyle w:val="21"/>
          <w:rFonts w:hAnsi="宋体"/>
          <w:sz w:val="24"/>
          <w:highlight w:val="none"/>
        </w:rPr>
      </w:pPr>
      <w:r>
        <w:rPr>
          <w:rStyle w:val="21"/>
          <w:rFonts w:hAnsi="宋体"/>
          <w:sz w:val="24"/>
          <w:highlight w:val="none"/>
        </w:rPr>
        <w:t>系</w:t>
      </w:r>
      <w:r>
        <w:rPr>
          <w:rStyle w:val="21"/>
          <w:rFonts w:hAnsi="宋体"/>
          <w:sz w:val="24"/>
          <w:highlight w:val="none"/>
          <w:u w:val="single"/>
        </w:rPr>
        <w:t xml:space="preserve">                     </w:t>
      </w:r>
      <w:r>
        <w:rPr>
          <w:rStyle w:val="21"/>
          <w:rFonts w:hAnsi="宋体"/>
          <w:sz w:val="24"/>
          <w:highlight w:val="none"/>
        </w:rPr>
        <w:t xml:space="preserve"> 的法定代表人,为</w:t>
      </w:r>
      <w:r>
        <w:rPr>
          <w:rStyle w:val="21"/>
          <w:rFonts w:hAnsi="宋体"/>
          <w:sz w:val="24"/>
          <w:highlight w:val="none"/>
          <w:u w:val="single"/>
        </w:rPr>
        <w:t xml:space="preserve">                      </w:t>
      </w:r>
      <w:r>
        <w:rPr>
          <w:rStyle w:val="21"/>
          <w:rFonts w:hAnsi="宋体"/>
          <w:sz w:val="24"/>
          <w:highlight w:val="none"/>
        </w:rPr>
        <w:t>的工程项目签署的投标文件、进行合同谈判、签署合同和处理与之有关的一切事务。</w:t>
      </w:r>
    </w:p>
    <w:p w14:paraId="06E8D688">
      <w:pPr>
        <w:pStyle w:val="46"/>
        <w:snapToGrid w:val="0"/>
        <w:spacing w:line="300" w:lineRule="auto"/>
        <w:rPr>
          <w:rStyle w:val="21"/>
          <w:rFonts w:hAnsi="宋体"/>
          <w:sz w:val="24"/>
          <w:highlight w:val="none"/>
        </w:rPr>
      </w:pPr>
    </w:p>
    <w:p w14:paraId="75AAA1D7">
      <w:pPr>
        <w:pStyle w:val="53"/>
        <w:spacing w:line="360" w:lineRule="auto"/>
        <w:ind w:firstLine="480" w:firstLineChars="200"/>
        <w:rPr>
          <w:rStyle w:val="21"/>
          <w:rFonts w:hAnsi="宋体"/>
          <w:sz w:val="24"/>
          <w:highlight w:val="none"/>
        </w:rPr>
      </w:pPr>
      <w:r>
        <w:rPr>
          <w:rStyle w:val="21"/>
          <w:rFonts w:hAnsi="宋体"/>
          <w:sz w:val="24"/>
          <w:highlight w:val="none"/>
        </w:rPr>
        <w:t>特此证明。</w:t>
      </w:r>
    </w:p>
    <w:p w14:paraId="0F264B5D">
      <w:pPr>
        <w:tabs>
          <w:tab w:val="left" w:pos="142"/>
        </w:tabs>
        <w:spacing w:line="360" w:lineRule="auto"/>
        <w:ind w:firstLine="4560" w:firstLineChars="1900"/>
        <w:jc w:val="left"/>
        <w:rPr>
          <w:rStyle w:val="21"/>
          <w:rFonts w:ascii="宋体" w:hAnsi="宋体" w:cs="宋体"/>
          <w:bCs/>
          <w:sz w:val="24"/>
          <w:highlight w:val="none"/>
        </w:rPr>
      </w:pPr>
      <w:r>
        <w:rPr>
          <w:rStyle w:val="21"/>
          <w:rFonts w:ascii="宋体" w:hAnsi="宋体" w:cs="宋体"/>
          <w:bCs/>
          <w:sz w:val="24"/>
          <w:highlight w:val="none"/>
        </w:rPr>
        <w:t xml:space="preserve">投标人：（公章）                                          </w:t>
      </w:r>
    </w:p>
    <w:p w14:paraId="03EA0EF3">
      <w:pPr>
        <w:tabs>
          <w:tab w:val="left" w:pos="142"/>
        </w:tabs>
        <w:spacing w:line="360" w:lineRule="auto"/>
        <w:ind w:firstLine="4560" w:firstLineChars="1900"/>
        <w:jc w:val="left"/>
        <w:rPr>
          <w:rStyle w:val="21"/>
          <w:rFonts w:ascii="宋体" w:hAnsi="宋体" w:cs="宋体"/>
          <w:bCs/>
          <w:sz w:val="24"/>
          <w:highlight w:val="none"/>
        </w:rPr>
      </w:pPr>
      <w:r>
        <w:rPr>
          <w:rStyle w:val="21"/>
          <w:rFonts w:ascii="宋体" w:hAnsi="宋体" w:cs="宋体"/>
          <w:bCs/>
          <w:sz w:val="24"/>
          <w:highlight w:val="none"/>
        </w:rPr>
        <w:t>日期：</w:t>
      </w:r>
    </w:p>
    <w:p w14:paraId="1616748B">
      <w:pPr>
        <w:pStyle w:val="46"/>
        <w:snapToGrid w:val="0"/>
        <w:spacing w:line="300" w:lineRule="auto"/>
        <w:rPr>
          <w:rStyle w:val="21"/>
          <w:rFonts w:hAnsi="宋体"/>
          <w:sz w:val="24"/>
          <w:highlight w:val="none"/>
        </w:rPr>
      </w:pPr>
    </w:p>
    <w:p w14:paraId="4E026C74">
      <w:pPr>
        <w:pStyle w:val="46"/>
        <w:snapToGrid w:val="0"/>
        <w:spacing w:line="300" w:lineRule="auto"/>
        <w:ind w:firstLine="480"/>
        <w:jc w:val="center"/>
        <w:rPr>
          <w:rStyle w:val="21"/>
          <w:rFonts w:hAnsi="宋体" w:cs="宋体"/>
          <w:b/>
          <w:bCs/>
          <w:sz w:val="24"/>
          <w:highlight w:val="none"/>
        </w:rPr>
      </w:pPr>
      <w:r>
        <w:rPr>
          <w:rStyle w:val="21"/>
          <w:rFonts w:hAnsi="宋体" w:cs="宋体"/>
          <w:b/>
          <w:bCs/>
          <w:sz w:val="24"/>
          <w:highlight w:val="none"/>
        </w:rPr>
        <w:t>授权委托书</w:t>
      </w:r>
    </w:p>
    <w:p w14:paraId="7859F137">
      <w:pPr>
        <w:pStyle w:val="46"/>
        <w:snapToGrid w:val="0"/>
        <w:spacing w:line="300" w:lineRule="auto"/>
        <w:rPr>
          <w:rStyle w:val="21"/>
          <w:rFonts w:hAnsi="宋体"/>
          <w:sz w:val="24"/>
          <w:highlight w:val="none"/>
        </w:rPr>
      </w:pPr>
    </w:p>
    <w:p w14:paraId="43D02487">
      <w:pPr>
        <w:pStyle w:val="46"/>
        <w:snapToGrid w:val="0"/>
        <w:spacing w:line="300" w:lineRule="auto"/>
        <w:ind w:firstLine="482"/>
        <w:rPr>
          <w:rStyle w:val="21"/>
          <w:rFonts w:hAnsi="宋体"/>
          <w:sz w:val="24"/>
          <w:highlight w:val="none"/>
        </w:rPr>
      </w:pPr>
      <w:r>
        <w:rPr>
          <w:rStyle w:val="21"/>
          <w:rFonts w:hAnsi="宋体"/>
          <w:sz w:val="24"/>
          <w:highlight w:val="none"/>
        </w:rPr>
        <w:t>本授权委托书声明：我</w:t>
      </w:r>
      <w:r>
        <w:rPr>
          <w:rStyle w:val="21"/>
          <w:rFonts w:hAnsi="宋体"/>
          <w:sz w:val="24"/>
          <w:highlight w:val="none"/>
          <w:u w:val="single"/>
        </w:rPr>
        <w:t xml:space="preserve">        </w:t>
      </w:r>
      <w:r>
        <w:rPr>
          <w:rStyle w:val="21"/>
          <w:rFonts w:hAnsi="宋体"/>
          <w:sz w:val="24"/>
          <w:highlight w:val="none"/>
        </w:rPr>
        <w:t xml:space="preserve"> (姓名)系</w:t>
      </w:r>
      <w:r>
        <w:rPr>
          <w:rStyle w:val="21"/>
          <w:rFonts w:hAnsi="宋体"/>
          <w:sz w:val="24"/>
          <w:highlight w:val="none"/>
          <w:u w:val="single"/>
        </w:rPr>
        <w:t xml:space="preserve">            </w:t>
      </w:r>
      <w:r>
        <w:rPr>
          <w:rStyle w:val="21"/>
          <w:rFonts w:hAnsi="宋体"/>
          <w:sz w:val="24"/>
          <w:highlight w:val="none"/>
        </w:rPr>
        <w:t xml:space="preserve">(投标人名称)的法定代表人，现授权委托 </w:t>
      </w:r>
      <w:r>
        <w:rPr>
          <w:rStyle w:val="21"/>
          <w:rFonts w:hAnsi="宋体"/>
          <w:sz w:val="24"/>
          <w:highlight w:val="none"/>
          <w:u w:val="single"/>
        </w:rPr>
        <w:t xml:space="preserve">           </w:t>
      </w:r>
      <w:r>
        <w:rPr>
          <w:rStyle w:val="21"/>
          <w:rFonts w:hAnsi="宋体"/>
          <w:sz w:val="24"/>
          <w:highlight w:val="none"/>
        </w:rPr>
        <w:t>（单位名称）的</w:t>
      </w:r>
      <w:r>
        <w:rPr>
          <w:rStyle w:val="21"/>
          <w:rFonts w:hAnsi="宋体"/>
          <w:sz w:val="24"/>
          <w:highlight w:val="none"/>
          <w:u w:val="single"/>
        </w:rPr>
        <w:t xml:space="preserve">        </w:t>
      </w:r>
      <w:r>
        <w:rPr>
          <w:rStyle w:val="21"/>
          <w:rFonts w:hAnsi="宋体"/>
          <w:sz w:val="24"/>
          <w:highlight w:val="none"/>
        </w:rPr>
        <w:t>(姓名)为我公司代理人，参加</w:t>
      </w:r>
      <w:r>
        <w:rPr>
          <w:rStyle w:val="21"/>
          <w:rFonts w:hAnsi="宋体"/>
          <w:sz w:val="24"/>
          <w:highlight w:val="none"/>
          <w:u w:val="single"/>
        </w:rPr>
        <w:t xml:space="preserve">       </w:t>
      </w:r>
      <w:r>
        <w:rPr>
          <w:rStyle w:val="21"/>
          <w:rFonts w:hAnsi="宋体"/>
          <w:sz w:val="24"/>
          <w:highlight w:val="none"/>
        </w:rPr>
        <w:t>(招标人)的</w:t>
      </w:r>
      <w:r>
        <w:rPr>
          <w:rStyle w:val="21"/>
          <w:rFonts w:hAnsi="宋体"/>
          <w:sz w:val="24"/>
          <w:highlight w:val="none"/>
          <w:u w:val="single"/>
        </w:rPr>
        <w:t xml:space="preserve">           </w:t>
      </w:r>
      <w:r>
        <w:rPr>
          <w:rStyle w:val="21"/>
          <w:rFonts w:hAnsi="宋体"/>
          <w:sz w:val="24"/>
          <w:highlight w:val="none"/>
        </w:rPr>
        <w:t>工程的投标活动。代理人在投标、开标、评标、合同谈判、签订合同等过程中所签署的一切文件和处理与之有关的一切事务，我均予以承认。</w:t>
      </w:r>
    </w:p>
    <w:p w14:paraId="3836C642">
      <w:pPr>
        <w:pStyle w:val="46"/>
        <w:snapToGrid w:val="0"/>
        <w:spacing w:line="300" w:lineRule="auto"/>
        <w:rPr>
          <w:rStyle w:val="21"/>
          <w:rFonts w:hAnsi="宋体"/>
          <w:sz w:val="24"/>
          <w:highlight w:val="none"/>
        </w:rPr>
      </w:pPr>
    </w:p>
    <w:p w14:paraId="26F9FC90">
      <w:pPr>
        <w:pStyle w:val="46"/>
        <w:snapToGrid w:val="0"/>
        <w:spacing w:line="300" w:lineRule="auto"/>
        <w:ind w:left="412"/>
        <w:rPr>
          <w:rStyle w:val="21"/>
          <w:rFonts w:hAnsi="宋体"/>
          <w:sz w:val="24"/>
          <w:highlight w:val="none"/>
        </w:rPr>
      </w:pPr>
      <w:r>
        <w:rPr>
          <w:rStyle w:val="21"/>
          <w:rFonts w:hAnsi="宋体"/>
          <w:sz w:val="24"/>
          <w:highlight w:val="none"/>
        </w:rPr>
        <w:t>代理人无转委权。特此委托。</w:t>
      </w:r>
    </w:p>
    <w:p w14:paraId="74613B3E">
      <w:pPr>
        <w:pStyle w:val="46"/>
        <w:snapToGrid w:val="0"/>
        <w:spacing w:line="300" w:lineRule="auto"/>
        <w:ind w:left="412"/>
        <w:rPr>
          <w:rStyle w:val="21"/>
          <w:rFonts w:hAnsi="宋体"/>
          <w:sz w:val="24"/>
          <w:highlight w:val="none"/>
        </w:rPr>
      </w:pPr>
      <w:r>
        <w:rPr>
          <w:rStyle w:val="21"/>
          <w:rFonts w:hAnsi="宋体"/>
          <w:sz w:val="24"/>
          <w:highlight w:val="none"/>
        </w:rPr>
        <w:t>代理人：             性别：               年龄：</w:t>
      </w:r>
    </w:p>
    <w:p w14:paraId="26CEAE6A">
      <w:pPr>
        <w:pStyle w:val="46"/>
        <w:snapToGrid w:val="0"/>
        <w:spacing w:line="300" w:lineRule="auto"/>
        <w:ind w:firstLine="482"/>
        <w:rPr>
          <w:rStyle w:val="21"/>
          <w:rFonts w:hAnsi="宋体"/>
          <w:sz w:val="24"/>
          <w:highlight w:val="none"/>
        </w:rPr>
      </w:pPr>
      <w:r>
        <w:rPr>
          <w:rStyle w:val="21"/>
          <w:rFonts w:hAnsi="宋体"/>
          <w:sz w:val="24"/>
          <w:highlight w:val="none"/>
        </w:rPr>
        <w:t>单位：               部门：               职务：</w:t>
      </w:r>
    </w:p>
    <w:p w14:paraId="1368F9C1">
      <w:pPr>
        <w:pStyle w:val="53"/>
        <w:spacing w:line="360" w:lineRule="auto"/>
        <w:ind w:firstLine="5280" w:firstLineChars="2200"/>
        <w:rPr>
          <w:rStyle w:val="21"/>
          <w:rFonts w:ascii="宋体" w:hAnsi="宋体"/>
          <w:sz w:val="24"/>
          <w:highlight w:val="none"/>
        </w:rPr>
      </w:pPr>
      <w:r>
        <w:rPr>
          <w:rStyle w:val="21"/>
          <w:rFonts w:ascii="宋体" w:hAnsi="宋体"/>
          <w:sz w:val="24"/>
          <w:highlight w:val="none"/>
        </w:rPr>
        <w:t xml:space="preserve">投标人：（盖章）  </w:t>
      </w:r>
    </w:p>
    <w:p w14:paraId="420E75C1">
      <w:pPr>
        <w:pStyle w:val="53"/>
        <w:spacing w:line="360" w:lineRule="auto"/>
        <w:ind w:firstLine="5280" w:firstLineChars="2200"/>
        <w:rPr>
          <w:rStyle w:val="21"/>
          <w:rFonts w:ascii="宋体" w:hAnsi="宋体"/>
          <w:sz w:val="24"/>
          <w:highlight w:val="none"/>
        </w:rPr>
      </w:pPr>
      <w:r>
        <w:rPr>
          <w:rStyle w:val="21"/>
          <w:rFonts w:ascii="宋体" w:hAnsi="宋体"/>
          <w:sz w:val="24"/>
          <w:highlight w:val="none"/>
        </w:rPr>
        <w:t>法定代表人（</w:t>
      </w:r>
      <w:r>
        <w:rPr>
          <w:rStyle w:val="21"/>
          <w:rFonts w:ascii="宋体" w:hAnsi="宋体" w:cs="宋体"/>
          <w:bCs/>
          <w:sz w:val="24"/>
          <w:highlight w:val="none"/>
        </w:rPr>
        <w:t>签字或签章</w:t>
      </w:r>
      <w:r>
        <w:rPr>
          <w:rStyle w:val="21"/>
          <w:rFonts w:ascii="宋体" w:hAnsi="宋体"/>
          <w:sz w:val="24"/>
          <w:highlight w:val="none"/>
        </w:rPr>
        <w:t>）：</w:t>
      </w:r>
    </w:p>
    <w:p w14:paraId="338A4B14">
      <w:pPr>
        <w:pStyle w:val="53"/>
        <w:spacing w:line="360" w:lineRule="auto"/>
        <w:ind w:firstLine="5280" w:firstLineChars="2200"/>
        <w:rPr>
          <w:rStyle w:val="21"/>
          <w:rFonts w:ascii="宋体" w:hAnsi="宋体"/>
          <w:sz w:val="24"/>
          <w:highlight w:val="none"/>
        </w:rPr>
      </w:pPr>
      <w:r>
        <w:rPr>
          <w:rStyle w:val="21"/>
          <w:rFonts w:ascii="宋体" w:hAnsi="宋体"/>
          <w:sz w:val="24"/>
          <w:highlight w:val="none"/>
        </w:rPr>
        <w:t>日期：</w:t>
      </w:r>
    </w:p>
    <w:p w14:paraId="24343B7D">
      <w:pPr>
        <w:pStyle w:val="46"/>
        <w:snapToGrid w:val="0"/>
        <w:spacing w:line="300" w:lineRule="auto"/>
        <w:jc w:val="left"/>
        <w:rPr>
          <w:rStyle w:val="21"/>
          <w:rFonts w:hAnsi="宋体" w:cs="宋体"/>
          <w:b/>
          <w:bCs/>
          <w:sz w:val="24"/>
          <w:highlight w:val="none"/>
        </w:rPr>
      </w:pPr>
      <w:r>
        <w:rPr>
          <w:rStyle w:val="21"/>
          <w:rFonts w:hAnsi="宋体"/>
          <w:sz w:val="24"/>
          <w:highlight w:val="none"/>
        </w:rPr>
        <w:t>请提供法定代表人身份证复印件、授权代表身份证复印件。</w:t>
      </w:r>
    </w:p>
    <w:p w14:paraId="019E5C5D">
      <w:pPr>
        <w:pStyle w:val="46"/>
        <w:snapToGrid w:val="0"/>
        <w:spacing w:line="300" w:lineRule="auto"/>
        <w:ind w:firstLine="480"/>
        <w:jc w:val="center"/>
        <w:rPr>
          <w:rStyle w:val="21"/>
          <w:rFonts w:hAnsi="宋体" w:cs="宋体"/>
          <w:b/>
          <w:bCs/>
          <w:sz w:val="24"/>
          <w:highlight w:val="none"/>
        </w:rPr>
      </w:pPr>
    </w:p>
    <w:p w14:paraId="1D0E2E30">
      <w:pPr>
        <w:pStyle w:val="46"/>
        <w:snapToGrid w:val="0"/>
        <w:spacing w:line="300" w:lineRule="auto"/>
        <w:ind w:firstLine="480"/>
        <w:jc w:val="center"/>
        <w:rPr>
          <w:rStyle w:val="21"/>
          <w:rFonts w:hAnsi="宋体" w:cs="宋体"/>
          <w:b/>
          <w:bCs/>
          <w:sz w:val="24"/>
          <w:highlight w:val="none"/>
        </w:rPr>
      </w:pPr>
      <w:r>
        <w:rPr>
          <w:rStyle w:val="21"/>
          <w:rFonts w:hAnsi="宋体" w:cs="宋体"/>
          <w:b/>
          <w:bCs/>
          <w:sz w:val="24"/>
          <w:highlight w:val="none"/>
        </w:rPr>
        <w:t>4.6 投标承诺书</w:t>
      </w:r>
    </w:p>
    <w:p w14:paraId="266C39B3">
      <w:pPr>
        <w:pStyle w:val="53"/>
        <w:jc w:val="center"/>
        <w:rPr>
          <w:rStyle w:val="21"/>
          <w:rFonts w:ascii="宋体" w:hAnsi="宋体" w:cs="宋体"/>
          <w:b/>
          <w:bCs/>
          <w:highlight w:val="none"/>
        </w:rPr>
      </w:pPr>
    </w:p>
    <w:p w14:paraId="0FF2EA29">
      <w:pPr>
        <w:pStyle w:val="53"/>
        <w:spacing w:line="360" w:lineRule="auto"/>
        <w:ind w:firstLine="482"/>
        <w:rPr>
          <w:rStyle w:val="21"/>
          <w:rFonts w:ascii="宋体" w:hAnsi="宋体"/>
          <w:sz w:val="24"/>
          <w:highlight w:val="none"/>
        </w:rPr>
      </w:pPr>
      <w:r>
        <w:rPr>
          <w:rStyle w:val="21"/>
          <w:rFonts w:ascii="宋体" w:hAnsi="宋体"/>
          <w:sz w:val="24"/>
          <w:highlight w:val="none"/>
          <w:u w:val="single"/>
        </w:rPr>
        <w:t>南京医科大学</w:t>
      </w:r>
      <w:r>
        <w:rPr>
          <w:rStyle w:val="21"/>
          <w:rFonts w:ascii="宋体" w:hAnsi="宋体"/>
          <w:sz w:val="24"/>
          <w:highlight w:val="none"/>
        </w:rPr>
        <w:t xml:space="preserve">：    </w:t>
      </w:r>
    </w:p>
    <w:p w14:paraId="5D246952">
      <w:pPr>
        <w:pStyle w:val="53"/>
        <w:spacing w:line="360" w:lineRule="auto"/>
        <w:ind w:firstLine="480" w:firstLineChars="200"/>
        <w:rPr>
          <w:rStyle w:val="21"/>
          <w:rFonts w:ascii="宋体" w:hAnsi="宋体"/>
          <w:sz w:val="24"/>
          <w:highlight w:val="none"/>
        </w:rPr>
      </w:pPr>
      <w:r>
        <w:rPr>
          <w:rStyle w:val="21"/>
          <w:rFonts w:ascii="宋体" w:hAnsi="宋体"/>
          <w:sz w:val="24"/>
          <w:highlight w:val="none"/>
        </w:rPr>
        <w:t>1、本公司郑重声明：参加本次采购活动前3年内在经营活动中没有重大违法记录，未被国家财政部指定的信用记录查询渠道（</w:t>
      </w:r>
      <w:r>
        <w:rPr>
          <w:rFonts w:hint="eastAsia" w:ascii="微软雅黑" w:hAnsi="微软雅黑" w:cs="微软雅黑"/>
          <w:szCs w:val="21"/>
          <w:highlight w:val="none"/>
        </w:rPr>
        <w:t>“信用中国”网站www.creditchina.gov.cn或中国政府采购网www.ccgp.gov.cn</w:t>
      </w:r>
      <w:r>
        <w:rPr>
          <w:rStyle w:val="21"/>
          <w:rFonts w:ascii="宋体" w:hAnsi="宋体"/>
          <w:sz w:val="24"/>
          <w:highlight w:val="none"/>
        </w:rPr>
        <w:t>）列入失信被执行主体、重大税收违法案件当事主体、政府采购严重违法失信行为当事主体等严重失信记录名单；</w:t>
      </w:r>
    </w:p>
    <w:p w14:paraId="11161B18">
      <w:pPr>
        <w:pStyle w:val="53"/>
        <w:spacing w:line="360" w:lineRule="auto"/>
        <w:ind w:firstLine="480" w:firstLineChars="200"/>
        <w:rPr>
          <w:rStyle w:val="21"/>
          <w:rFonts w:ascii="宋体" w:hAnsi="宋体"/>
          <w:sz w:val="24"/>
          <w:highlight w:val="none"/>
        </w:rPr>
      </w:pPr>
      <w:r>
        <w:rPr>
          <w:rStyle w:val="21"/>
          <w:rFonts w:ascii="宋体" w:hAnsi="宋体"/>
          <w:sz w:val="24"/>
          <w:highlight w:val="none"/>
        </w:rPr>
        <w:t xml:space="preserve">2、本公司未处于被责令停业、财产被接管、冻结和破产状态，未处于投标资格被有关部门取消或者暂停且在暂停期内的； </w:t>
      </w:r>
    </w:p>
    <w:p w14:paraId="32C67BD9">
      <w:pPr>
        <w:pStyle w:val="53"/>
        <w:spacing w:line="360" w:lineRule="auto"/>
        <w:ind w:firstLine="480" w:firstLineChars="200"/>
        <w:rPr>
          <w:rStyle w:val="21"/>
          <w:rFonts w:ascii="宋体" w:hAnsi="宋体"/>
          <w:sz w:val="24"/>
          <w:highlight w:val="none"/>
        </w:rPr>
      </w:pPr>
      <w:r>
        <w:rPr>
          <w:rStyle w:val="21"/>
          <w:rFonts w:ascii="宋体" w:hAnsi="宋体"/>
          <w:sz w:val="24"/>
          <w:highlight w:val="none"/>
        </w:rPr>
        <w:t>3、投标内容没有失实或弄虚作假；</w:t>
      </w:r>
    </w:p>
    <w:p w14:paraId="51F52FE4">
      <w:pPr>
        <w:pStyle w:val="53"/>
        <w:spacing w:line="360" w:lineRule="auto"/>
        <w:ind w:firstLine="480" w:firstLineChars="200"/>
        <w:rPr>
          <w:rStyle w:val="21"/>
          <w:rFonts w:ascii="宋体" w:hAnsi="宋体"/>
          <w:sz w:val="24"/>
          <w:highlight w:val="none"/>
        </w:rPr>
      </w:pPr>
      <w:r>
        <w:rPr>
          <w:rStyle w:val="21"/>
          <w:rFonts w:ascii="宋体" w:hAnsi="宋体"/>
          <w:sz w:val="24"/>
          <w:highlight w:val="none"/>
        </w:rPr>
        <w:t xml:space="preserve">4、符合法律、法规规定的其它条件。   </w:t>
      </w:r>
    </w:p>
    <w:p w14:paraId="7613D2E4">
      <w:pPr>
        <w:pStyle w:val="53"/>
        <w:spacing w:line="360" w:lineRule="auto"/>
        <w:ind w:firstLine="480" w:firstLineChars="200"/>
        <w:rPr>
          <w:rStyle w:val="21"/>
          <w:rFonts w:ascii="宋体" w:hAnsi="宋体"/>
          <w:sz w:val="24"/>
          <w:highlight w:val="none"/>
        </w:rPr>
      </w:pPr>
      <w:r>
        <w:rPr>
          <w:rStyle w:val="21"/>
          <w:rFonts w:ascii="宋体" w:hAnsi="宋体"/>
          <w:sz w:val="24"/>
          <w:highlight w:val="none"/>
        </w:rPr>
        <w:t>5、本公司不作为联合体投标，且中标后不转包、分包。</w:t>
      </w:r>
    </w:p>
    <w:p w14:paraId="05D5E3E0">
      <w:pPr>
        <w:pStyle w:val="53"/>
        <w:ind w:firstLine="422"/>
        <w:rPr>
          <w:rStyle w:val="21"/>
          <w:rFonts w:ascii="宋体" w:hAnsi="宋体"/>
          <w:highlight w:val="none"/>
        </w:rPr>
      </w:pPr>
      <w:r>
        <w:rPr>
          <w:rStyle w:val="21"/>
          <w:rFonts w:ascii="宋体" w:hAnsi="宋体"/>
          <w:highlight w:val="none"/>
        </w:rPr>
        <w:t xml:space="preserve"> </w:t>
      </w:r>
    </w:p>
    <w:p w14:paraId="2C1470C9">
      <w:pPr>
        <w:pStyle w:val="53"/>
        <w:ind w:firstLine="422"/>
        <w:rPr>
          <w:rStyle w:val="21"/>
          <w:rFonts w:ascii="宋体" w:hAnsi="宋体"/>
          <w:highlight w:val="none"/>
        </w:rPr>
      </w:pPr>
    </w:p>
    <w:p w14:paraId="43D6F067">
      <w:pPr>
        <w:pStyle w:val="53"/>
        <w:spacing w:line="360" w:lineRule="auto"/>
        <w:ind w:firstLineChars="200"/>
        <w:rPr>
          <w:rStyle w:val="21"/>
          <w:rFonts w:ascii="宋体" w:hAnsi="宋体"/>
          <w:highlight w:val="none"/>
        </w:rPr>
      </w:pPr>
    </w:p>
    <w:p w14:paraId="5925B7F2">
      <w:pPr>
        <w:tabs>
          <w:tab w:val="left" w:pos="142"/>
        </w:tabs>
        <w:spacing w:line="360" w:lineRule="auto"/>
        <w:ind w:firstLine="4080" w:firstLineChars="1700"/>
        <w:jc w:val="left"/>
        <w:rPr>
          <w:rStyle w:val="21"/>
          <w:rFonts w:ascii="宋体" w:hAnsi="宋体" w:cs="宋体"/>
          <w:bCs/>
          <w:sz w:val="24"/>
          <w:highlight w:val="none"/>
        </w:rPr>
      </w:pPr>
      <w:r>
        <w:rPr>
          <w:rStyle w:val="21"/>
          <w:rFonts w:ascii="宋体" w:hAnsi="宋体" w:cs="宋体"/>
          <w:bCs/>
          <w:sz w:val="24"/>
          <w:highlight w:val="none"/>
        </w:rPr>
        <w:t xml:space="preserve">投标人：（公章）                   </w:t>
      </w:r>
    </w:p>
    <w:p w14:paraId="4071024E">
      <w:pPr>
        <w:tabs>
          <w:tab w:val="left" w:pos="142"/>
        </w:tabs>
        <w:spacing w:line="360" w:lineRule="auto"/>
        <w:ind w:firstLine="4080" w:firstLineChars="1700"/>
        <w:jc w:val="left"/>
        <w:rPr>
          <w:rStyle w:val="21"/>
          <w:rFonts w:ascii="宋体" w:hAnsi="宋体" w:cs="宋体"/>
          <w:bCs/>
          <w:sz w:val="24"/>
          <w:highlight w:val="none"/>
        </w:rPr>
      </w:pPr>
      <w:r>
        <w:rPr>
          <w:rStyle w:val="21"/>
          <w:rFonts w:ascii="宋体" w:hAnsi="宋体"/>
          <w:sz w:val="24"/>
          <w:highlight w:val="none"/>
        </w:rPr>
        <w:t>法定代表人（授权代表）</w:t>
      </w:r>
      <w:r>
        <w:rPr>
          <w:rStyle w:val="21"/>
          <w:rFonts w:ascii="宋体" w:hAnsi="宋体" w:cs="宋体"/>
          <w:bCs/>
          <w:sz w:val="24"/>
          <w:highlight w:val="none"/>
        </w:rPr>
        <w:t xml:space="preserve">：（签字或签章）                          </w:t>
      </w:r>
    </w:p>
    <w:p w14:paraId="68F49916">
      <w:pPr>
        <w:tabs>
          <w:tab w:val="left" w:pos="142"/>
        </w:tabs>
        <w:spacing w:line="360" w:lineRule="auto"/>
        <w:ind w:firstLine="4080" w:firstLineChars="1700"/>
        <w:jc w:val="left"/>
        <w:rPr>
          <w:rStyle w:val="21"/>
          <w:rFonts w:ascii="宋体" w:hAnsi="宋体" w:cs="宋体"/>
          <w:bCs/>
          <w:sz w:val="24"/>
          <w:highlight w:val="none"/>
        </w:rPr>
      </w:pPr>
      <w:r>
        <w:rPr>
          <w:rStyle w:val="21"/>
          <w:rFonts w:ascii="宋体" w:hAnsi="宋体" w:cs="宋体"/>
          <w:bCs/>
          <w:sz w:val="24"/>
          <w:highlight w:val="none"/>
        </w:rPr>
        <w:t>日期：</w:t>
      </w:r>
    </w:p>
    <w:p w14:paraId="0690CDE3">
      <w:pPr>
        <w:ind w:firstLine="422"/>
        <w:rPr>
          <w:rStyle w:val="21"/>
          <w:highlight w:val="none"/>
        </w:rPr>
      </w:pPr>
    </w:p>
    <w:p w14:paraId="3D49B36E">
      <w:pPr>
        <w:pStyle w:val="23"/>
        <w:ind w:left="1260" w:firstLine="422"/>
        <w:rPr>
          <w:rStyle w:val="21"/>
          <w:highlight w:val="none"/>
        </w:rPr>
      </w:pPr>
    </w:p>
    <w:p w14:paraId="40CB82DE">
      <w:pPr>
        <w:pStyle w:val="46"/>
        <w:snapToGrid w:val="0"/>
        <w:spacing w:line="300" w:lineRule="auto"/>
        <w:ind w:firstLine="480"/>
        <w:jc w:val="center"/>
        <w:rPr>
          <w:rStyle w:val="21"/>
          <w:rFonts w:hAnsi="宋体" w:cs="宋体"/>
          <w:b/>
          <w:bCs/>
          <w:sz w:val="24"/>
          <w:highlight w:val="none"/>
        </w:rPr>
      </w:pPr>
    </w:p>
    <w:p w14:paraId="61B84063">
      <w:pPr>
        <w:pStyle w:val="46"/>
        <w:snapToGrid w:val="0"/>
        <w:spacing w:line="300" w:lineRule="auto"/>
        <w:ind w:firstLine="480"/>
        <w:jc w:val="center"/>
        <w:rPr>
          <w:rStyle w:val="21"/>
          <w:rFonts w:hAnsi="宋体" w:cs="宋体"/>
          <w:b/>
          <w:bCs/>
          <w:sz w:val="28"/>
          <w:szCs w:val="28"/>
          <w:highlight w:val="none"/>
        </w:rPr>
      </w:pPr>
      <w:r>
        <w:rPr>
          <w:rStyle w:val="21"/>
          <w:rFonts w:hAnsi="宋体" w:cs="宋体"/>
          <w:b/>
          <w:bCs/>
          <w:sz w:val="24"/>
          <w:highlight w:val="none"/>
        </w:rPr>
        <w:t>4.7 招标人根据项目的特殊要求规定的特定条件证明材料</w:t>
      </w:r>
    </w:p>
    <w:p w14:paraId="03C76038">
      <w:pPr>
        <w:tabs>
          <w:tab w:val="left" w:pos="142"/>
        </w:tabs>
        <w:spacing w:line="360" w:lineRule="auto"/>
        <w:jc w:val="center"/>
        <w:rPr>
          <w:rStyle w:val="21"/>
          <w:rFonts w:ascii="宋体" w:hAnsi="宋体"/>
          <w:sz w:val="24"/>
          <w:highlight w:val="none"/>
          <w:lang w:val="zh-CN"/>
        </w:rPr>
      </w:pPr>
      <w:r>
        <w:rPr>
          <w:rStyle w:val="21"/>
          <w:rFonts w:ascii="宋体" w:hAnsi="宋体"/>
          <w:sz w:val="24"/>
          <w:highlight w:val="none"/>
          <w:lang w:val="zh-CN"/>
        </w:rPr>
        <w:t>（本部分需逐页加盖</w:t>
      </w:r>
      <w:r>
        <w:rPr>
          <w:rStyle w:val="21"/>
          <w:rFonts w:ascii="宋体" w:hAnsi="宋体"/>
          <w:sz w:val="24"/>
          <w:highlight w:val="none"/>
        </w:rPr>
        <w:t>投标人</w:t>
      </w:r>
      <w:r>
        <w:rPr>
          <w:rStyle w:val="21"/>
          <w:rFonts w:ascii="宋体" w:hAnsi="宋体"/>
          <w:sz w:val="24"/>
          <w:highlight w:val="none"/>
          <w:lang w:val="zh-CN"/>
        </w:rPr>
        <w:t>公章）</w:t>
      </w:r>
    </w:p>
    <w:p w14:paraId="75C23C48">
      <w:pPr>
        <w:pStyle w:val="46"/>
        <w:snapToGrid w:val="0"/>
        <w:spacing w:line="300" w:lineRule="auto"/>
        <w:rPr>
          <w:rStyle w:val="21"/>
          <w:rFonts w:hAnsi="宋体"/>
          <w:sz w:val="24"/>
          <w:highlight w:val="none"/>
        </w:rPr>
      </w:pPr>
    </w:p>
    <w:p w14:paraId="02CBC2D2">
      <w:pPr>
        <w:snapToGrid w:val="0"/>
        <w:spacing w:line="400" w:lineRule="exact"/>
        <w:rPr>
          <w:rStyle w:val="21"/>
          <w:rFonts w:ascii="宋体" w:hAnsi="宋体"/>
          <w:sz w:val="24"/>
          <w:highlight w:val="none"/>
        </w:rPr>
      </w:pPr>
    </w:p>
    <w:p w14:paraId="537F17A2">
      <w:pPr>
        <w:pStyle w:val="46"/>
        <w:snapToGrid w:val="0"/>
        <w:spacing w:line="300" w:lineRule="auto"/>
        <w:ind w:firstLine="480"/>
        <w:jc w:val="center"/>
        <w:rPr>
          <w:rStyle w:val="21"/>
          <w:rFonts w:hAnsi="宋体" w:cs="宋体"/>
          <w:b/>
          <w:bCs/>
          <w:sz w:val="24"/>
          <w:highlight w:val="none"/>
          <w:lang w:val="zh-CN"/>
        </w:rPr>
      </w:pPr>
      <w:r>
        <w:rPr>
          <w:rStyle w:val="21"/>
          <w:rFonts w:hAnsi="宋体" w:cs="宋体"/>
          <w:b/>
          <w:bCs/>
          <w:sz w:val="24"/>
          <w:highlight w:val="none"/>
        </w:rPr>
        <w:t>4.8 投标人认为需要提供的其他材料</w:t>
      </w:r>
    </w:p>
    <w:p w14:paraId="0A6D5E91">
      <w:pPr>
        <w:pStyle w:val="46"/>
        <w:snapToGrid w:val="0"/>
        <w:spacing w:line="300" w:lineRule="auto"/>
        <w:jc w:val="center"/>
        <w:rPr>
          <w:rFonts w:ascii="微软雅黑" w:hAnsi="微软雅黑" w:cs="微软雅黑"/>
          <w:szCs w:val="28"/>
          <w:highlight w:val="none"/>
        </w:rPr>
      </w:pPr>
      <w:r>
        <w:rPr>
          <w:rStyle w:val="21"/>
          <w:rFonts w:hAnsi="宋体" w:cs="宋体"/>
          <w:bCs/>
          <w:sz w:val="24"/>
          <w:highlight w:val="none"/>
          <w:lang w:val="zh-CN"/>
        </w:rPr>
        <w:t>（本部分需逐页加盖</w:t>
      </w:r>
      <w:r>
        <w:rPr>
          <w:rStyle w:val="21"/>
          <w:rFonts w:hAnsi="宋体" w:cs="宋体"/>
          <w:bCs/>
          <w:sz w:val="24"/>
          <w:highlight w:val="none"/>
        </w:rPr>
        <w:t>投标人</w:t>
      </w:r>
      <w:r>
        <w:rPr>
          <w:rStyle w:val="21"/>
          <w:rFonts w:hAnsi="宋体" w:cs="宋体"/>
          <w:bCs/>
          <w:sz w:val="24"/>
          <w:highlight w:val="none"/>
          <w:lang w:val="zh-CN"/>
        </w:rPr>
        <w:t>公章）</w:t>
      </w:r>
    </w:p>
    <w:p w14:paraId="5FBF1801">
      <w:pPr>
        <w:pStyle w:val="46"/>
        <w:snapToGrid w:val="0"/>
        <w:spacing w:line="300" w:lineRule="auto"/>
        <w:ind w:firstLine="480"/>
        <w:jc w:val="center"/>
        <w:rPr>
          <w:rStyle w:val="21"/>
          <w:rFonts w:hAnsi="宋体" w:cs="宋体"/>
          <w:b/>
          <w:bCs/>
          <w:sz w:val="24"/>
          <w:highlight w:val="none"/>
          <w:lang w:val="zh-CN"/>
        </w:rPr>
      </w:pPr>
    </w:p>
    <w:sectPr>
      <w:footerReference r:id="rId5" w:type="default"/>
      <w:footerReference r:id="rId6" w:type="even"/>
      <w:pgSz w:w="11906" w:h="16838"/>
      <w:pgMar w:top="1440" w:right="1080" w:bottom="1440" w:left="1080" w:header="851" w:footer="992" w:gutter="0"/>
      <w:pgNumType w:start="23"/>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金山简魏碑">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00001" w:csb1="00000000"/>
  </w:font>
  <w:font w:name="Dutch801 XBd BT">
    <w:altName w:val="Segoe Print"/>
    <w:panose1 w:val="02020903060505020304"/>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56B01">
    <w:pPr>
      <w:pStyle w:val="13"/>
      <w:ind w:firstLine="422"/>
      <w:jc w:val="both"/>
      <w:rPr>
        <w:rStyle w:val="21"/>
      </w:rPr>
    </w:pPr>
    <w:r>
      <w:rPr>
        <w:rStyle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5553EDA">
                          <w:pPr>
                            <w:pStyle w:val="13"/>
                            <w:jc w:val="center"/>
                            <w:rPr>
                              <w:rStyle w:val="21"/>
                            </w:rPr>
                          </w:pPr>
                        </w:p>
                        <w:p w14:paraId="0783EF22">
                          <w:pPr>
                            <w:rPr>
                              <w:rStyle w:val="21"/>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UyaC18UBAACOAwAADgAAAGRycy9lMm9Eb2MueG1srVPNjtMwEL4j&#10;8Q6W79RppF2iqOlKqFqEhABp4QFcZ9JY8p9st0lfAN6AExfuPFefg7GTdFfLZQ9cnM+e8ef5vpls&#10;7katyAl8kNY0dL0qKAEjbCvNoaHfvt6/qSgJkZuWK2ugoWcI9G77+tVmcDWUtreqBU+QxIR6cA3t&#10;Y3Q1Y0H0oHlYWQcGg531mkfc+gNrPR+QXStWFsUtG6xvnbcCQsDT3RSkM6N/CaHtOilgZ8VRg4kT&#10;qwfFI0oKvXSBbnO1XQcifu66AJGohqLSmFd8BPE+rWy74fXBc9dLMZfAX1LCM02aS4OPXql2PHJy&#10;9PIfKi2Ft8F2cSWsZpOQ7AiqWBfPvHnouYOsBa0O7mp6+H+04tPpiyeybWhJieEaG375+ePy68/l&#10;93eyLsrb5NDgQo2JDw5T4/jOjjg3y3nAwyR87LxOX5REMI7+nq/+whiJSJeqsqoKDAmMLRvkZ4/X&#10;nQ/xPVhNEmioxwZmX/npY4hT6pKSXjP2XiqVm6gMGZD1pnp7k29cQ8iuTEqGPA8zT9I01Z5QHPfj&#10;LHRv2zPqVB8M2pxGZgF+AfsFHJ2Xhx7LzG6wRIRtynrmkUpz8HSP+Olv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7jl9IAAAAFAQAADwAAAAAAAAABACAAAAAiAAAAZHJzL2Rvd25yZXYueG1s&#10;UEsBAhQAFAAAAAgAh07iQFMmgtfFAQAAjgMAAA4AAAAAAAAAAQAgAAAAIQEAAGRycy9lMm9Eb2Mu&#10;eG1sUEsFBgAAAAAGAAYAWQEAAFgFAAAAAA==&#10;">
              <v:fill on="f" focussize="0,0"/>
              <v:stroke on="f" weight="1.25pt"/>
              <v:imagedata o:title=""/>
              <o:lock v:ext="edit" aspectratio="f"/>
              <v:textbox inset="0mm,0mm,0mm,0mm">
                <w:txbxContent>
                  <w:p w14:paraId="05553EDA">
                    <w:pPr>
                      <w:pStyle w:val="13"/>
                      <w:jc w:val="center"/>
                      <w:rPr>
                        <w:rStyle w:val="21"/>
                      </w:rPr>
                    </w:pPr>
                  </w:p>
                  <w:p w14:paraId="0783EF22">
                    <w:pPr>
                      <w:rPr>
                        <w:rStyle w:val="21"/>
                      </w:rPr>
                    </w:pPr>
                  </w:p>
                </w:txbxContent>
              </v:textbox>
            </v:shape>
          </w:pict>
        </mc:Fallback>
      </mc:AlternateContent>
    </w:r>
  </w:p>
  <w:p w14:paraId="4A6F7B77">
    <w:pPr>
      <w:pStyle w:val="13"/>
      <w:ind w:right="360" w:firstLine="422"/>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467F9">
    <w:pPr>
      <w:pStyle w:val="13"/>
      <w:framePr w:wrap="around" w:vAnchor="margin" w:hAnchor="text" w:xAlign="right" w:y="1"/>
      <w:ind w:firstLine="422"/>
      <w:rPr>
        <w:rStyle w:val="28"/>
      </w:rPr>
    </w:pPr>
  </w:p>
  <w:p w14:paraId="13D3825A">
    <w:pPr>
      <w:pStyle w:val="13"/>
      <w:ind w:right="360" w:firstLine="422"/>
      <w:rPr>
        <w:rStyle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467B0"/>
    <w:multiLevelType w:val="singleLevel"/>
    <w:tmpl w:val="E02467B0"/>
    <w:lvl w:ilvl="0" w:tentative="0">
      <w:start w:val="1"/>
      <w:numFmt w:val="decimal"/>
      <w:suff w:val="nothing"/>
      <w:lvlText w:val="（%1）"/>
      <w:lvlJc w:val="left"/>
    </w:lvl>
  </w:abstractNum>
  <w:abstractNum w:abstractNumId="1">
    <w:nsid w:val="FE470D3D"/>
    <w:multiLevelType w:val="singleLevel"/>
    <w:tmpl w:val="FE470D3D"/>
    <w:lvl w:ilvl="0" w:tentative="0">
      <w:start w:val="1"/>
      <w:numFmt w:val="decimal"/>
      <w:suff w:val="nothing"/>
      <w:lvlText w:val="%1、"/>
      <w:lvlJc w:val="left"/>
      <w:pPr>
        <w:textAlignment w:val="baseline"/>
      </w:pPr>
    </w:lvl>
  </w:abstractNum>
  <w:abstractNum w:abstractNumId="2">
    <w:nsid w:val="00000015"/>
    <w:multiLevelType w:val="singleLevel"/>
    <w:tmpl w:val="00000015"/>
    <w:lvl w:ilvl="0" w:tentative="0">
      <w:start w:val="1"/>
      <w:numFmt w:val="upperLetter"/>
      <w:pStyle w:val="2"/>
      <w:lvlText w:val="%1、"/>
      <w:lvlJc w:val="left"/>
      <w:pPr>
        <w:tabs>
          <w:tab w:val="left" w:pos="480"/>
        </w:tabs>
        <w:ind w:left="480" w:hanging="480"/>
      </w:pPr>
      <w:rPr>
        <w:rFonts w:hint="eastAsia"/>
      </w:rPr>
    </w:lvl>
  </w:abstractNum>
  <w:abstractNum w:abstractNumId="3">
    <w:nsid w:val="318F2408"/>
    <w:multiLevelType w:val="singleLevel"/>
    <w:tmpl w:val="318F2408"/>
    <w:lvl w:ilvl="0" w:tentative="0">
      <w:start w:val="1"/>
      <w:numFmt w:val="chineseCounting"/>
      <w:suff w:val="space"/>
      <w:lvlText w:val="第%1章"/>
      <w:lvlJc w:val="left"/>
      <w:pPr>
        <w:textAlignment w:val="baseline"/>
      </w:pPr>
    </w:lvl>
  </w:abstractNum>
  <w:abstractNum w:abstractNumId="4">
    <w:nsid w:val="4E0C68EE"/>
    <w:multiLevelType w:val="multilevel"/>
    <w:tmpl w:val="4E0C68EE"/>
    <w:lvl w:ilvl="0" w:tentative="0">
      <w:start w:val="1"/>
      <w:numFmt w:val="bullet"/>
      <w:pStyle w:val="48"/>
      <w:lvlText w:val=""/>
      <w:lvlJc w:val="left"/>
      <w:pPr>
        <w:tabs>
          <w:tab w:val="left" w:pos="1272"/>
        </w:tabs>
        <w:ind w:left="1272" w:hanging="420"/>
        <w:textAlignment w:val="baseline"/>
      </w:pPr>
      <w:rPr>
        <w:rFonts w:ascii="Wingdings" w:hAnsi="Wingdings"/>
      </w:rPr>
    </w:lvl>
    <w:lvl w:ilvl="1" w:tentative="0">
      <w:start w:val="1"/>
      <w:numFmt w:val="bullet"/>
      <w:lvlText w:val=""/>
      <w:lvlJc w:val="left"/>
      <w:pPr>
        <w:tabs>
          <w:tab w:val="left" w:pos="1692"/>
        </w:tabs>
        <w:ind w:left="1692" w:hanging="420"/>
        <w:textAlignment w:val="baseline"/>
      </w:pPr>
      <w:rPr>
        <w:rFonts w:ascii="Wingdings" w:hAnsi="Wingdings"/>
      </w:rPr>
    </w:lvl>
    <w:lvl w:ilvl="2" w:tentative="0">
      <w:start w:val="1"/>
      <w:numFmt w:val="bullet"/>
      <w:lvlText w:val=""/>
      <w:lvlJc w:val="left"/>
      <w:pPr>
        <w:tabs>
          <w:tab w:val="left" w:pos="2112"/>
        </w:tabs>
        <w:ind w:left="2112" w:hanging="420"/>
        <w:textAlignment w:val="baseline"/>
      </w:pPr>
      <w:rPr>
        <w:rFonts w:ascii="Wingdings" w:hAnsi="Wingdings"/>
      </w:rPr>
    </w:lvl>
    <w:lvl w:ilvl="3" w:tentative="0">
      <w:start w:val="1"/>
      <w:numFmt w:val="bullet"/>
      <w:lvlText w:val=""/>
      <w:lvlJc w:val="left"/>
      <w:pPr>
        <w:tabs>
          <w:tab w:val="left" w:pos="2532"/>
        </w:tabs>
        <w:ind w:left="2532" w:hanging="420"/>
        <w:textAlignment w:val="baseline"/>
      </w:pPr>
      <w:rPr>
        <w:rFonts w:ascii="Wingdings" w:hAnsi="Wingdings"/>
      </w:rPr>
    </w:lvl>
    <w:lvl w:ilvl="4" w:tentative="0">
      <w:start w:val="1"/>
      <w:numFmt w:val="bullet"/>
      <w:lvlText w:val=""/>
      <w:lvlJc w:val="left"/>
      <w:pPr>
        <w:tabs>
          <w:tab w:val="left" w:pos="2952"/>
        </w:tabs>
        <w:ind w:left="2952" w:hanging="420"/>
        <w:textAlignment w:val="baseline"/>
      </w:pPr>
      <w:rPr>
        <w:rFonts w:ascii="Wingdings" w:hAnsi="Wingdings"/>
      </w:rPr>
    </w:lvl>
    <w:lvl w:ilvl="5" w:tentative="0">
      <w:start w:val="1"/>
      <w:numFmt w:val="bullet"/>
      <w:lvlText w:val=""/>
      <w:lvlJc w:val="left"/>
      <w:pPr>
        <w:tabs>
          <w:tab w:val="left" w:pos="3372"/>
        </w:tabs>
        <w:ind w:left="3372" w:hanging="420"/>
        <w:textAlignment w:val="baseline"/>
      </w:pPr>
      <w:rPr>
        <w:rFonts w:ascii="Wingdings" w:hAnsi="Wingdings"/>
      </w:rPr>
    </w:lvl>
    <w:lvl w:ilvl="6" w:tentative="0">
      <w:start w:val="1"/>
      <w:numFmt w:val="bullet"/>
      <w:lvlText w:val=""/>
      <w:lvlJc w:val="left"/>
      <w:pPr>
        <w:tabs>
          <w:tab w:val="left" w:pos="3792"/>
        </w:tabs>
        <w:ind w:left="3792" w:hanging="420"/>
        <w:textAlignment w:val="baseline"/>
      </w:pPr>
      <w:rPr>
        <w:rFonts w:ascii="Wingdings" w:hAnsi="Wingdings"/>
      </w:rPr>
    </w:lvl>
    <w:lvl w:ilvl="7" w:tentative="0">
      <w:start w:val="1"/>
      <w:numFmt w:val="bullet"/>
      <w:lvlText w:val=""/>
      <w:lvlJc w:val="left"/>
      <w:pPr>
        <w:tabs>
          <w:tab w:val="left" w:pos="4212"/>
        </w:tabs>
        <w:ind w:left="4212" w:hanging="420"/>
        <w:textAlignment w:val="baseline"/>
      </w:pPr>
      <w:rPr>
        <w:rFonts w:ascii="Wingdings" w:hAnsi="Wingdings"/>
      </w:rPr>
    </w:lvl>
    <w:lvl w:ilvl="8" w:tentative="0">
      <w:start w:val="1"/>
      <w:numFmt w:val="bullet"/>
      <w:lvlText w:val=""/>
      <w:lvlJc w:val="left"/>
      <w:pPr>
        <w:tabs>
          <w:tab w:val="left" w:pos="4632"/>
        </w:tabs>
        <w:ind w:left="4632" w:hanging="420"/>
        <w:textAlignment w:val="baseline"/>
      </w:pPr>
      <w:rPr>
        <w:rFonts w:ascii="Wingdings" w:hAnsi="Wingdings"/>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4YzBiYjZlOTZiZTgzZDg4YWZmY2I4NWY0MDQwMDcifQ=="/>
  </w:docVars>
  <w:rsids>
    <w:rsidRoot w:val="00685B0E"/>
    <w:rsid w:val="000749E3"/>
    <w:rsid w:val="000869D2"/>
    <w:rsid w:val="00267598"/>
    <w:rsid w:val="002A3DB5"/>
    <w:rsid w:val="00314D6F"/>
    <w:rsid w:val="003624C3"/>
    <w:rsid w:val="00457C8A"/>
    <w:rsid w:val="0048352B"/>
    <w:rsid w:val="004D4A0F"/>
    <w:rsid w:val="005138B3"/>
    <w:rsid w:val="00526824"/>
    <w:rsid w:val="00544A8A"/>
    <w:rsid w:val="00574E3E"/>
    <w:rsid w:val="00585961"/>
    <w:rsid w:val="005A08B6"/>
    <w:rsid w:val="00685B0E"/>
    <w:rsid w:val="006D1EA3"/>
    <w:rsid w:val="00726D12"/>
    <w:rsid w:val="00733618"/>
    <w:rsid w:val="0076112B"/>
    <w:rsid w:val="007C7F83"/>
    <w:rsid w:val="00A53FDD"/>
    <w:rsid w:val="00AB1812"/>
    <w:rsid w:val="00B60F39"/>
    <w:rsid w:val="00B9184A"/>
    <w:rsid w:val="00BA2F1A"/>
    <w:rsid w:val="00BB1A6A"/>
    <w:rsid w:val="00C1146B"/>
    <w:rsid w:val="00C778C6"/>
    <w:rsid w:val="00C9217C"/>
    <w:rsid w:val="00E14FE9"/>
    <w:rsid w:val="00E3391A"/>
    <w:rsid w:val="00F611A0"/>
    <w:rsid w:val="00FB3670"/>
    <w:rsid w:val="00FF04DB"/>
    <w:rsid w:val="01B20A23"/>
    <w:rsid w:val="024617F2"/>
    <w:rsid w:val="024C2B81"/>
    <w:rsid w:val="025712CD"/>
    <w:rsid w:val="027C3466"/>
    <w:rsid w:val="02990F3E"/>
    <w:rsid w:val="03B57EBE"/>
    <w:rsid w:val="042618ED"/>
    <w:rsid w:val="04365896"/>
    <w:rsid w:val="04B03078"/>
    <w:rsid w:val="04D05CEB"/>
    <w:rsid w:val="04DE1FE3"/>
    <w:rsid w:val="04E6106A"/>
    <w:rsid w:val="05741ECE"/>
    <w:rsid w:val="057A3A96"/>
    <w:rsid w:val="06712C26"/>
    <w:rsid w:val="06E272C3"/>
    <w:rsid w:val="06E35C12"/>
    <w:rsid w:val="075E7048"/>
    <w:rsid w:val="07AD5482"/>
    <w:rsid w:val="07B9599A"/>
    <w:rsid w:val="07D13489"/>
    <w:rsid w:val="07DB2248"/>
    <w:rsid w:val="07F615C4"/>
    <w:rsid w:val="081247DF"/>
    <w:rsid w:val="08607386"/>
    <w:rsid w:val="088A4403"/>
    <w:rsid w:val="08900A55"/>
    <w:rsid w:val="08AE61D9"/>
    <w:rsid w:val="08F91622"/>
    <w:rsid w:val="09412D13"/>
    <w:rsid w:val="09BC45F4"/>
    <w:rsid w:val="09CB349B"/>
    <w:rsid w:val="0A01169B"/>
    <w:rsid w:val="0A210A49"/>
    <w:rsid w:val="0AD505C5"/>
    <w:rsid w:val="0AF0435C"/>
    <w:rsid w:val="0BFA364A"/>
    <w:rsid w:val="0C065F88"/>
    <w:rsid w:val="0CBB4B8B"/>
    <w:rsid w:val="0CFD1647"/>
    <w:rsid w:val="0D087E01"/>
    <w:rsid w:val="0DCB7B3E"/>
    <w:rsid w:val="0DD20E4E"/>
    <w:rsid w:val="0DFE7425"/>
    <w:rsid w:val="0E813BB2"/>
    <w:rsid w:val="0E9637AD"/>
    <w:rsid w:val="0E9669B3"/>
    <w:rsid w:val="0EB002A6"/>
    <w:rsid w:val="0EBB217E"/>
    <w:rsid w:val="0ED71A24"/>
    <w:rsid w:val="0F1A3A31"/>
    <w:rsid w:val="0F3D5D81"/>
    <w:rsid w:val="0FC05908"/>
    <w:rsid w:val="10C71287"/>
    <w:rsid w:val="11074155"/>
    <w:rsid w:val="115029B3"/>
    <w:rsid w:val="11CB5A5C"/>
    <w:rsid w:val="12681311"/>
    <w:rsid w:val="129A0C60"/>
    <w:rsid w:val="13765CAF"/>
    <w:rsid w:val="13B206D2"/>
    <w:rsid w:val="13EA26EC"/>
    <w:rsid w:val="141A5333"/>
    <w:rsid w:val="149A3F1E"/>
    <w:rsid w:val="153151ED"/>
    <w:rsid w:val="15485429"/>
    <w:rsid w:val="156F0C08"/>
    <w:rsid w:val="15B4486D"/>
    <w:rsid w:val="160E023B"/>
    <w:rsid w:val="164200CB"/>
    <w:rsid w:val="16470173"/>
    <w:rsid w:val="1678091D"/>
    <w:rsid w:val="1693752E"/>
    <w:rsid w:val="16F07B27"/>
    <w:rsid w:val="16FC64CC"/>
    <w:rsid w:val="17216BBB"/>
    <w:rsid w:val="1763479D"/>
    <w:rsid w:val="17901051"/>
    <w:rsid w:val="17F3167D"/>
    <w:rsid w:val="17F90C5D"/>
    <w:rsid w:val="18133ACD"/>
    <w:rsid w:val="1852799F"/>
    <w:rsid w:val="188E75F7"/>
    <w:rsid w:val="189310B2"/>
    <w:rsid w:val="18B90304"/>
    <w:rsid w:val="18C15C1F"/>
    <w:rsid w:val="18C34501"/>
    <w:rsid w:val="18D646B1"/>
    <w:rsid w:val="1901283B"/>
    <w:rsid w:val="19AC3B0E"/>
    <w:rsid w:val="1A116732"/>
    <w:rsid w:val="1A654388"/>
    <w:rsid w:val="1A8C400A"/>
    <w:rsid w:val="1A975A4B"/>
    <w:rsid w:val="1AB50400"/>
    <w:rsid w:val="1B260BCB"/>
    <w:rsid w:val="1B8A22F8"/>
    <w:rsid w:val="1C033F88"/>
    <w:rsid w:val="1C4A6DFA"/>
    <w:rsid w:val="1C917AE9"/>
    <w:rsid w:val="1C980A44"/>
    <w:rsid w:val="1D167BBB"/>
    <w:rsid w:val="1DCA202E"/>
    <w:rsid w:val="1DDB508D"/>
    <w:rsid w:val="1DF438ED"/>
    <w:rsid w:val="1F086810"/>
    <w:rsid w:val="1F101E5C"/>
    <w:rsid w:val="1F152F17"/>
    <w:rsid w:val="1F250B1E"/>
    <w:rsid w:val="1F5817C6"/>
    <w:rsid w:val="1F770DE5"/>
    <w:rsid w:val="1F777037"/>
    <w:rsid w:val="1F923E71"/>
    <w:rsid w:val="1FD91B9E"/>
    <w:rsid w:val="1FE741BD"/>
    <w:rsid w:val="209D487B"/>
    <w:rsid w:val="218B0B78"/>
    <w:rsid w:val="218E2416"/>
    <w:rsid w:val="22513B6F"/>
    <w:rsid w:val="22C5630B"/>
    <w:rsid w:val="23754486"/>
    <w:rsid w:val="238E7637"/>
    <w:rsid w:val="23D2038E"/>
    <w:rsid w:val="24BC2F07"/>
    <w:rsid w:val="24FF4085"/>
    <w:rsid w:val="24FF4551"/>
    <w:rsid w:val="25E96E54"/>
    <w:rsid w:val="262649D4"/>
    <w:rsid w:val="26277BC8"/>
    <w:rsid w:val="26461511"/>
    <w:rsid w:val="264735BA"/>
    <w:rsid w:val="266D2F42"/>
    <w:rsid w:val="26E50D2A"/>
    <w:rsid w:val="277542DE"/>
    <w:rsid w:val="27D31331"/>
    <w:rsid w:val="28B210E0"/>
    <w:rsid w:val="29231FDE"/>
    <w:rsid w:val="2A271264"/>
    <w:rsid w:val="2A5A558B"/>
    <w:rsid w:val="2A6537F0"/>
    <w:rsid w:val="2AEF03B2"/>
    <w:rsid w:val="2AF578DD"/>
    <w:rsid w:val="2B3D73A6"/>
    <w:rsid w:val="2B4D4487"/>
    <w:rsid w:val="2B56699D"/>
    <w:rsid w:val="2BF51A0F"/>
    <w:rsid w:val="2C363343"/>
    <w:rsid w:val="2C400E30"/>
    <w:rsid w:val="2C4C35F9"/>
    <w:rsid w:val="2C6142B1"/>
    <w:rsid w:val="2C626979"/>
    <w:rsid w:val="2CD076EB"/>
    <w:rsid w:val="2CE11F94"/>
    <w:rsid w:val="2E725B5A"/>
    <w:rsid w:val="2E90742E"/>
    <w:rsid w:val="2EFD38D2"/>
    <w:rsid w:val="2F463F03"/>
    <w:rsid w:val="2F6B1A8E"/>
    <w:rsid w:val="2FE119E1"/>
    <w:rsid w:val="301C2431"/>
    <w:rsid w:val="304B3486"/>
    <w:rsid w:val="30646288"/>
    <w:rsid w:val="30744ECD"/>
    <w:rsid w:val="30D229E8"/>
    <w:rsid w:val="30D54DFD"/>
    <w:rsid w:val="31104BF6"/>
    <w:rsid w:val="31462D0D"/>
    <w:rsid w:val="317A6513"/>
    <w:rsid w:val="31F03854"/>
    <w:rsid w:val="32136F7C"/>
    <w:rsid w:val="32655415"/>
    <w:rsid w:val="3266279B"/>
    <w:rsid w:val="32A253B4"/>
    <w:rsid w:val="32B96B5F"/>
    <w:rsid w:val="32E77BD8"/>
    <w:rsid w:val="32E91BA2"/>
    <w:rsid w:val="3422536C"/>
    <w:rsid w:val="34434A4B"/>
    <w:rsid w:val="347876DD"/>
    <w:rsid w:val="34D2312C"/>
    <w:rsid w:val="355729D1"/>
    <w:rsid w:val="357339A5"/>
    <w:rsid w:val="35C55944"/>
    <w:rsid w:val="35E2608B"/>
    <w:rsid w:val="36375958"/>
    <w:rsid w:val="36C7044C"/>
    <w:rsid w:val="372C4753"/>
    <w:rsid w:val="373D22E7"/>
    <w:rsid w:val="377C2FE5"/>
    <w:rsid w:val="38AC3482"/>
    <w:rsid w:val="38D41958"/>
    <w:rsid w:val="394F698D"/>
    <w:rsid w:val="39897C3B"/>
    <w:rsid w:val="39B252FB"/>
    <w:rsid w:val="3A0308A6"/>
    <w:rsid w:val="3B204F2F"/>
    <w:rsid w:val="3B842468"/>
    <w:rsid w:val="3BB00866"/>
    <w:rsid w:val="3BC431AC"/>
    <w:rsid w:val="3BFA6BCE"/>
    <w:rsid w:val="3C964B49"/>
    <w:rsid w:val="3D253FBD"/>
    <w:rsid w:val="3D8C0371"/>
    <w:rsid w:val="3D997DD2"/>
    <w:rsid w:val="3DBD6105"/>
    <w:rsid w:val="3DC079A3"/>
    <w:rsid w:val="3E2241BA"/>
    <w:rsid w:val="3E686907"/>
    <w:rsid w:val="3F0F0BE2"/>
    <w:rsid w:val="3F34399B"/>
    <w:rsid w:val="3F5D7954"/>
    <w:rsid w:val="3FB05F21"/>
    <w:rsid w:val="3FCE2DF4"/>
    <w:rsid w:val="40014567"/>
    <w:rsid w:val="403675B8"/>
    <w:rsid w:val="4037219F"/>
    <w:rsid w:val="404A0490"/>
    <w:rsid w:val="40946F69"/>
    <w:rsid w:val="40BB7B29"/>
    <w:rsid w:val="40F57964"/>
    <w:rsid w:val="417C1E33"/>
    <w:rsid w:val="41C72CCB"/>
    <w:rsid w:val="41DB35B4"/>
    <w:rsid w:val="420B1FF2"/>
    <w:rsid w:val="422A188F"/>
    <w:rsid w:val="4244261D"/>
    <w:rsid w:val="4275737A"/>
    <w:rsid w:val="42764AD5"/>
    <w:rsid w:val="42A125D5"/>
    <w:rsid w:val="43273E3B"/>
    <w:rsid w:val="43E53CC0"/>
    <w:rsid w:val="440D0CA1"/>
    <w:rsid w:val="445847BD"/>
    <w:rsid w:val="44A122DD"/>
    <w:rsid w:val="44BB63D9"/>
    <w:rsid w:val="45637592"/>
    <w:rsid w:val="456A4DC4"/>
    <w:rsid w:val="45846BD2"/>
    <w:rsid w:val="45B36B2A"/>
    <w:rsid w:val="46893028"/>
    <w:rsid w:val="46DB6B65"/>
    <w:rsid w:val="4705220F"/>
    <w:rsid w:val="47370CD6"/>
    <w:rsid w:val="47472D93"/>
    <w:rsid w:val="475E44B5"/>
    <w:rsid w:val="47AC112E"/>
    <w:rsid w:val="47B059B8"/>
    <w:rsid w:val="48053E1D"/>
    <w:rsid w:val="480C3F11"/>
    <w:rsid w:val="48517B76"/>
    <w:rsid w:val="4854031D"/>
    <w:rsid w:val="486233D2"/>
    <w:rsid w:val="48D94D98"/>
    <w:rsid w:val="48E64762"/>
    <w:rsid w:val="4910361C"/>
    <w:rsid w:val="492B486B"/>
    <w:rsid w:val="49A63EF1"/>
    <w:rsid w:val="49DB1F32"/>
    <w:rsid w:val="4A254726"/>
    <w:rsid w:val="4A6718D3"/>
    <w:rsid w:val="4A6D4A0F"/>
    <w:rsid w:val="4A804261"/>
    <w:rsid w:val="4AFB201B"/>
    <w:rsid w:val="4B150FDD"/>
    <w:rsid w:val="4B944949"/>
    <w:rsid w:val="4B9611BF"/>
    <w:rsid w:val="4BE5068B"/>
    <w:rsid w:val="4C2537F3"/>
    <w:rsid w:val="4CAE1A3B"/>
    <w:rsid w:val="4CD241C0"/>
    <w:rsid w:val="4CDA082B"/>
    <w:rsid w:val="4D2D7ECB"/>
    <w:rsid w:val="4D7B5C22"/>
    <w:rsid w:val="4E9D6C42"/>
    <w:rsid w:val="4EDF0F77"/>
    <w:rsid w:val="4F572D11"/>
    <w:rsid w:val="4F5F0C92"/>
    <w:rsid w:val="4F6B03DA"/>
    <w:rsid w:val="504B341D"/>
    <w:rsid w:val="506672FB"/>
    <w:rsid w:val="507969AE"/>
    <w:rsid w:val="51930531"/>
    <w:rsid w:val="51A52CE0"/>
    <w:rsid w:val="52195BA8"/>
    <w:rsid w:val="52326C6A"/>
    <w:rsid w:val="52756B57"/>
    <w:rsid w:val="528F37AD"/>
    <w:rsid w:val="5297097F"/>
    <w:rsid w:val="537806AC"/>
    <w:rsid w:val="538F702D"/>
    <w:rsid w:val="53D33F7F"/>
    <w:rsid w:val="54A40142"/>
    <w:rsid w:val="54A43723"/>
    <w:rsid w:val="54BE6635"/>
    <w:rsid w:val="5512068D"/>
    <w:rsid w:val="553107F3"/>
    <w:rsid w:val="558074C8"/>
    <w:rsid w:val="5667152F"/>
    <w:rsid w:val="574216FD"/>
    <w:rsid w:val="57422F40"/>
    <w:rsid w:val="582515AE"/>
    <w:rsid w:val="591C0819"/>
    <w:rsid w:val="59682F71"/>
    <w:rsid w:val="59796C7D"/>
    <w:rsid w:val="59D93E6F"/>
    <w:rsid w:val="59E8305D"/>
    <w:rsid w:val="5A8C2C8F"/>
    <w:rsid w:val="5B2D2C5F"/>
    <w:rsid w:val="5BA118C1"/>
    <w:rsid w:val="5BBE331C"/>
    <w:rsid w:val="5BD90156"/>
    <w:rsid w:val="5BF02C9F"/>
    <w:rsid w:val="5BFE196B"/>
    <w:rsid w:val="5C796C27"/>
    <w:rsid w:val="5CC44962"/>
    <w:rsid w:val="5CC76201"/>
    <w:rsid w:val="5CE21B94"/>
    <w:rsid w:val="5D0477D9"/>
    <w:rsid w:val="5D663C6C"/>
    <w:rsid w:val="5DBF2043"/>
    <w:rsid w:val="5DF03535"/>
    <w:rsid w:val="5EC043BA"/>
    <w:rsid w:val="5ED83ED7"/>
    <w:rsid w:val="5F697A43"/>
    <w:rsid w:val="5FBB03F7"/>
    <w:rsid w:val="5FE3624F"/>
    <w:rsid w:val="601776DA"/>
    <w:rsid w:val="60C60817"/>
    <w:rsid w:val="60E65078"/>
    <w:rsid w:val="60F24336"/>
    <w:rsid w:val="615A4A04"/>
    <w:rsid w:val="61C53B55"/>
    <w:rsid w:val="6211064A"/>
    <w:rsid w:val="624F39B4"/>
    <w:rsid w:val="627666FF"/>
    <w:rsid w:val="62A115DE"/>
    <w:rsid w:val="62C54F90"/>
    <w:rsid w:val="62EA4276"/>
    <w:rsid w:val="6361115D"/>
    <w:rsid w:val="63B82D47"/>
    <w:rsid w:val="63BF01E1"/>
    <w:rsid w:val="63DC6A36"/>
    <w:rsid w:val="63E06FDE"/>
    <w:rsid w:val="63F36AA0"/>
    <w:rsid w:val="641C0695"/>
    <w:rsid w:val="644777FD"/>
    <w:rsid w:val="646C5FFD"/>
    <w:rsid w:val="649A1DD9"/>
    <w:rsid w:val="64BE1D87"/>
    <w:rsid w:val="64D80BE2"/>
    <w:rsid w:val="64ED46CA"/>
    <w:rsid w:val="64F61D79"/>
    <w:rsid w:val="65152A5D"/>
    <w:rsid w:val="652C5B43"/>
    <w:rsid w:val="65770FEE"/>
    <w:rsid w:val="65DA0D53"/>
    <w:rsid w:val="65F55BA8"/>
    <w:rsid w:val="66134993"/>
    <w:rsid w:val="66F05FAD"/>
    <w:rsid w:val="673B2451"/>
    <w:rsid w:val="6752513E"/>
    <w:rsid w:val="67713939"/>
    <w:rsid w:val="67B51A77"/>
    <w:rsid w:val="6809591F"/>
    <w:rsid w:val="68E343C2"/>
    <w:rsid w:val="69493158"/>
    <w:rsid w:val="69DD786A"/>
    <w:rsid w:val="6A541371"/>
    <w:rsid w:val="6A6A2165"/>
    <w:rsid w:val="6B1D6C2A"/>
    <w:rsid w:val="6B2111D2"/>
    <w:rsid w:val="6B5237A6"/>
    <w:rsid w:val="6C256441"/>
    <w:rsid w:val="6C305B70"/>
    <w:rsid w:val="6C5F1FB2"/>
    <w:rsid w:val="6C8934D3"/>
    <w:rsid w:val="6CA23A1D"/>
    <w:rsid w:val="6D001BFD"/>
    <w:rsid w:val="6D83727B"/>
    <w:rsid w:val="6D8C6CB5"/>
    <w:rsid w:val="6E166FE8"/>
    <w:rsid w:val="6E3F653F"/>
    <w:rsid w:val="6EA63EC8"/>
    <w:rsid w:val="6EDE0012"/>
    <w:rsid w:val="6F99235B"/>
    <w:rsid w:val="70D56CE6"/>
    <w:rsid w:val="712D267F"/>
    <w:rsid w:val="716E0750"/>
    <w:rsid w:val="71724535"/>
    <w:rsid w:val="71A072F4"/>
    <w:rsid w:val="71A54AE4"/>
    <w:rsid w:val="71C64881"/>
    <w:rsid w:val="71E73175"/>
    <w:rsid w:val="74486DBB"/>
    <w:rsid w:val="74624D35"/>
    <w:rsid w:val="74982505"/>
    <w:rsid w:val="74E01424"/>
    <w:rsid w:val="75AB44BA"/>
    <w:rsid w:val="768F5B89"/>
    <w:rsid w:val="76C86EE7"/>
    <w:rsid w:val="76D65DD4"/>
    <w:rsid w:val="77220FEB"/>
    <w:rsid w:val="77381D7D"/>
    <w:rsid w:val="78A318D6"/>
    <w:rsid w:val="78A807C5"/>
    <w:rsid w:val="791D67E2"/>
    <w:rsid w:val="79556C16"/>
    <w:rsid w:val="79D815F5"/>
    <w:rsid w:val="7A0B58AC"/>
    <w:rsid w:val="7A526DB4"/>
    <w:rsid w:val="7A794E2B"/>
    <w:rsid w:val="7A9B23CE"/>
    <w:rsid w:val="7ABC51E6"/>
    <w:rsid w:val="7AE34621"/>
    <w:rsid w:val="7AE51B78"/>
    <w:rsid w:val="7B3677E4"/>
    <w:rsid w:val="7B8B4B71"/>
    <w:rsid w:val="7BCB31C0"/>
    <w:rsid w:val="7BF344C5"/>
    <w:rsid w:val="7C4E5B9F"/>
    <w:rsid w:val="7C701FB9"/>
    <w:rsid w:val="7CEE6A88"/>
    <w:rsid w:val="7D3D633F"/>
    <w:rsid w:val="7D4C6582"/>
    <w:rsid w:val="7D531FB6"/>
    <w:rsid w:val="7D592A4D"/>
    <w:rsid w:val="7D83464C"/>
    <w:rsid w:val="7DAC7021"/>
    <w:rsid w:val="7DB6033F"/>
    <w:rsid w:val="7DBD5EEA"/>
    <w:rsid w:val="7E247357"/>
    <w:rsid w:val="7E70004F"/>
    <w:rsid w:val="7FA57A78"/>
    <w:rsid w:val="7FB3084B"/>
    <w:rsid w:val="7FC3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480" w:firstLineChars="200"/>
      <w:jc w:val="both"/>
      <w:textAlignment w:val="baseline"/>
    </w:pPr>
    <w:rPr>
      <w:rFonts w:ascii="Times New Roman" w:hAnsi="Times New Roman" w:eastAsia="宋体" w:cs="Times New Roman"/>
      <w:kern w:val="2"/>
      <w:sz w:val="24"/>
      <w:szCs w:val="24"/>
      <w:lang w:val="en-US" w:eastAsia="zh-CN" w:bidi="ar-SA"/>
    </w:rPr>
  </w:style>
  <w:style w:type="paragraph" w:styleId="2">
    <w:name w:val="heading 1"/>
    <w:basedOn w:val="1"/>
    <w:next w:val="1"/>
    <w:link w:val="68"/>
    <w:autoRedefine/>
    <w:qFormat/>
    <w:uiPriority w:val="0"/>
    <w:pPr>
      <w:keepNext/>
      <w:widowControl w:val="0"/>
      <w:numPr>
        <w:ilvl w:val="0"/>
        <w:numId w:val="1"/>
      </w:numPr>
      <w:jc w:val="center"/>
      <w:outlineLvl w:val="0"/>
    </w:pPr>
    <w:rPr>
      <w:rFonts w:ascii="黑体" w:eastAsia="黑体"/>
      <w:sz w:val="36"/>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autoRedefine/>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65"/>
    <w:autoRedefine/>
    <w:qFormat/>
    <w:uiPriority w:val="0"/>
    <w:pPr>
      <w:jc w:val="left"/>
    </w:pPr>
  </w:style>
  <w:style w:type="paragraph" w:styleId="7">
    <w:name w:val="Body Text Indent"/>
    <w:basedOn w:val="1"/>
    <w:next w:val="8"/>
    <w:autoRedefine/>
    <w:qFormat/>
    <w:uiPriority w:val="0"/>
    <w:pPr>
      <w:spacing w:line="440" w:lineRule="exact"/>
      <w:ind w:firstLine="403" w:firstLineChars="192"/>
    </w:pPr>
    <w:rPr>
      <w:rFonts w:ascii="宋体" w:hAnsi="宋体" w:cs="宋体"/>
      <w:szCs w:val="21"/>
    </w:rPr>
  </w:style>
  <w:style w:type="paragraph" w:styleId="8">
    <w:name w:val="envelope return"/>
    <w:basedOn w:val="1"/>
    <w:autoRedefine/>
    <w:qFormat/>
    <w:uiPriority w:val="0"/>
    <w:rPr>
      <w:rFonts w:ascii="Arial" w:hAnsi="Arial"/>
    </w:rPr>
  </w:style>
  <w:style w:type="paragraph" w:styleId="9">
    <w:name w:val="Block Text"/>
    <w:basedOn w:val="1"/>
    <w:autoRedefine/>
    <w:unhideWhenUsed/>
    <w:qFormat/>
    <w:uiPriority w:val="99"/>
    <w:pPr>
      <w:spacing w:after="120"/>
      <w:ind w:left="1440" w:leftChars="700" w:right="1440" w:rightChars="700"/>
    </w:pPr>
  </w:style>
  <w:style w:type="paragraph" w:styleId="10">
    <w:name w:val="index 4"/>
    <w:basedOn w:val="1"/>
    <w:next w:val="1"/>
    <w:autoRedefine/>
    <w:unhideWhenUsed/>
    <w:qFormat/>
    <w:uiPriority w:val="99"/>
    <w:pPr>
      <w:ind w:left="600" w:leftChars="600"/>
    </w:pPr>
    <w:rPr>
      <w:rFonts w:ascii="Verdana" w:hAnsi="Verdana"/>
      <w:szCs w:val="20"/>
    </w:rPr>
  </w:style>
  <w:style w:type="paragraph" w:styleId="11">
    <w:name w:val="Plain Text"/>
    <w:basedOn w:val="1"/>
    <w:autoRedefine/>
    <w:qFormat/>
    <w:uiPriority w:val="0"/>
    <w:pPr>
      <w:widowControl w:val="0"/>
    </w:pPr>
    <w:rPr>
      <w:rFonts w:ascii="宋体" w:hAnsi="Courier New" w:cs="金山简魏碑"/>
      <w:szCs w:val="21"/>
    </w:rPr>
  </w:style>
  <w:style w:type="paragraph" w:styleId="12">
    <w:name w:val="Balloon Text"/>
    <w:basedOn w:val="1"/>
    <w:link w:val="67"/>
    <w:qFormat/>
    <w:uiPriority w:val="0"/>
    <w:rPr>
      <w:sz w:val="18"/>
      <w:szCs w:val="18"/>
    </w:rPr>
  </w:style>
  <w:style w:type="paragraph" w:styleId="13">
    <w:name w:val="footer"/>
    <w:basedOn w:val="1"/>
    <w:link w:val="36"/>
    <w:autoRedefine/>
    <w:qFormat/>
    <w:uiPriority w:val="0"/>
    <w:pPr>
      <w:tabs>
        <w:tab w:val="center" w:pos="4153"/>
        <w:tab w:val="right" w:pos="8306"/>
      </w:tabs>
      <w:snapToGrid w:val="0"/>
      <w:jc w:val="left"/>
    </w:pPr>
    <w:rPr>
      <w:sz w:val="18"/>
      <w:szCs w:val="18"/>
    </w:rPr>
  </w:style>
  <w:style w:type="paragraph" w:styleId="14">
    <w:name w:val="header"/>
    <w:basedOn w:val="1"/>
    <w:link w:val="35"/>
    <w:autoRedefine/>
    <w:qFormat/>
    <w:uiPriority w:val="0"/>
    <w:pPr>
      <w:pBdr>
        <w:bottom w:val="single" w:color="000000"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tabs>
        <w:tab w:val="left" w:pos="0"/>
        <w:tab w:val="left" w:pos="1134"/>
      </w:tabs>
      <w:adjustRightInd w:val="0"/>
      <w:snapToGrid w:val="0"/>
      <w:spacing w:line="360" w:lineRule="auto"/>
      <w:ind w:left="567"/>
    </w:pPr>
    <w:rPr>
      <w:rFonts w:ascii="仿宋_GB2312" w:eastAsia="仿宋_GB2312"/>
      <w:sz w:val="28"/>
    </w:rPr>
  </w:style>
  <w:style w:type="paragraph" w:styleId="16">
    <w:name w:val="annotation subject"/>
    <w:basedOn w:val="6"/>
    <w:next w:val="6"/>
    <w:link w:val="66"/>
    <w:qFormat/>
    <w:uiPriority w:val="0"/>
    <w:rPr>
      <w:b/>
      <w:bCs/>
    </w:rPr>
  </w:style>
  <w:style w:type="paragraph" w:styleId="17">
    <w:name w:val="Body Text First Indent 2"/>
    <w:basedOn w:val="7"/>
    <w:next w:val="1"/>
    <w:autoRedefine/>
    <w:qFormat/>
    <w:uiPriority w:val="99"/>
    <w:pPr>
      <w:widowControl w:val="0"/>
      <w:ind w:firstLine="420" w:firstLineChars="200"/>
    </w:pPr>
    <w:rPr>
      <w:rFonts w:ascii="Calibri" w:hAnsi="Calibri" w:cs="Calibri"/>
    </w:rPr>
  </w:style>
  <w:style w:type="character" w:styleId="20">
    <w:name w:val="Hyperlink"/>
    <w:basedOn w:val="21"/>
    <w:autoRedefine/>
    <w:qFormat/>
    <w:uiPriority w:val="0"/>
    <w:rPr>
      <w:rFonts w:ascii="Times New Roman" w:hAnsi="Times New Roman" w:eastAsia="宋体" w:cs="Times New Roman"/>
      <w:color w:val="0000FF"/>
      <w:kern w:val="2"/>
      <w:sz w:val="21"/>
      <w:szCs w:val="24"/>
      <w:u w:val="single"/>
      <w:lang w:val="en-US" w:eastAsia="zh-CN" w:bidi="ar-SA"/>
    </w:rPr>
  </w:style>
  <w:style w:type="character" w:customStyle="1" w:styleId="21">
    <w:name w:val="NormalCharacter"/>
    <w:autoRedefine/>
    <w:qFormat/>
    <w:uiPriority w:val="0"/>
    <w:rPr>
      <w:rFonts w:ascii="Times New Roman" w:hAnsi="Times New Roman" w:eastAsia="宋体" w:cs="Times New Roman"/>
      <w:kern w:val="2"/>
      <w:sz w:val="21"/>
      <w:szCs w:val="24"/>
      <w:lang w:val="en-US" w:eastAsia="zh-CN" w:bidi="ar-SA"/>
    </w:rPr>
  </w:style>
  <w:style w:type="character" w:styleId="22">
    <w:name w:val="annotation reference"/>
    <w:basedOn w:val="19"/>
    <w:qFormat/>
    <w:uiPriority w:val="0"/>
    <w:rPr>
      <w:sz w:val="21"/>
      <w:szCs w:val="21"/>
    </w:rPr>
  </w:style>
  <w:style w:type="paragraph" w:customStyle="1" w:styleId="23">
    <w:name w:val="Index4"/>
    <w:basedOn w:val="1"/>
    <w:next w:val="1"/>
    <w:autoRedefine/>
    <w:qFormat/>
    <w:uiPriority w:val="0"/>
    <w:pPr>
      <w:ind w:left="600" w:leftChars="600"/>
    </w:pPr>
    <w:rPr>
      <w:rFonts w:ascii="Verdana" w:hAnsi="Verdana"/>
      <w:szCs w:val="20"/>
    </w:rPr>
  </w:style>
  <w:style w:type="paragraph" w:customStyle="1" w:styleId="24">
    <w:name w:val="Heading1"/>
    <w:basedOn w:val="1"/>
    <w:next w:val="1"/>
    <w:link w:val="37"/>
    <w:autoRedefine/>
    <w:qFormat/>
    <w:uiPriority w:val="0"/>
    <w:pPr>
      <w:keepNext/>
      <w:keepLines/>
      <w:spacing w:before="340" w:after="330" w:line="578" w:lineRule="auto"/>
    </w:pPr>
    <w:rPr>
      <w:b/>
      <w:bCs/>
      <w:kern w:val="44"/>
      <w:sz w:val="44"/>
      <w:szCs w:val="44"/>
    </w:rPr>
  </w:style>
  <w:style w:type="paragraph" w:customStyle="1" w:styleId="25">
    <w:name w:val="Heading2"/>
    <w:basedOn w:val="1"/>
    <w:next w:val="1"/>
    <w:link w:val="38"/>
    <w:autoRedefine/>
    <w:qFormat/>
    <w:uiPriority w:val="0"/>
    <w:pPr>
      <w:keepNext/>
      <w:keepLines/>
      <w:spacing w:before="260" w:after="260" w:line="416" w:lineRule="auto"/>
    </w:pPr>
    <w:rPr>
      <w:rFonts w:ascii="Arial" w:hAnsi="Arial" w:eastAsia="黑体"/>
      <w:b/>
      <w:sz w:val="32"/>
      <w:szCs w:val="20"/>
    </w:rPr>
  </w:style>
  <w:style w:type="paragraph" w:customStyle="1" w:styleId="26">
    <w:name w:val="Heading3"/>
    <w:basedOn w:val="1"/>
    <w:next w:val="1"/>
    <w:autoRedefine/>
    <w:qFormat/>
    <w:uiPriority w:val="0"/>
    <w:pPr>
      <w:keepNext/>
      <w:keepLines/>
      <w:spacing w:before="260" w:after="260" w:line="416" w:lineRule="auto"/>
    </w:pPr>
    <w:rPr>
      <w:b/>
      <w:bCs/>
      <w:sz w:val="32"/>
      <w:szCs w:val="32"/>
    </w:rPr>
  </w:style>
  <w:style w:type="table" w:customStyle="1" w:styleId="27">
    <w:name w:val="TableNormal"/>
    <w:autoRedefine/>
    <w:qFormat/>
    <w:uiPriority w:val="0"/>
    <w:tblPr>
      <w:tblCellMar>
        <w:top w:w="0" w:type="dxa"/>
        <w:left w:w="0" w:type="dxa"/>
        <w:bottom w:w="0" w:type="dxa"/>
        <w:right w:w="0" w:type="dxa"/>
      </w:tblCellMar>
    </w:tblPr>
  </w:style>
  <w:style w:type="character" w:customStyle="1" w:styleId="28">
    <w:name w:val="PageNumber"/>
    <w:basedOn w:val="21"/>
    <w:autoRedefine/>
    <w:qFormat/>
    <w:uiPriority w:val="0"/>
    <w:rPr>
      <w:rFonts w:ascii="Times New Roman" w:hAnsi="Times New Roman" w:eastAsia="宋体" w:cs="Times New Roman"/>
      <w:kern w:val="2"/>
      <w:sz w:val="21"/>
      <w:szCs w:val="24"/>
      <w:lang w:val="en-US" w:eastAsia="zh-CN" w:bidi="ar-SA"/>
    </w:rPr>
  </w:style>
  <w:style w:type="character" w:customStyle="1" w:styleId="29">
    <w:name w:val="UserStyle_0"/>
    <w:basedOn w:val="21"/>
    <w:link w:val="30"/>
    <w:autoRedefine/>
    <w:qFormat/>
    <w:uiPriority w:val="0"/>
    <w:rPr>
      <w:rFonts w:ascii="Calibri" w:hAnsi="Calibri" w:eastAsia="宋体" w:cs="Times New Roman"/>
      <w:kern w:val="2"/>
      <w:sz w:val="22"/>
      <w:szCs w:val="22"/>
      <w:lang w:val="en-US" w:eastAsia="zh-CN" w:bidi="ar-SA"/>
    </w:rPr>
  </w:style>
  <w:style w:type="paragraph" w:customStyle="1" w:styleId="30">
    <w:name w:val="Null"/>
    <w:link w:val="29"/>
    <w:autoRedefine/>
    <w:qFormat/>
    <w:uiPriority w:val="0"/>
    <w:pPr>
      <w:textAlignment w:val="baseline"/>
    </w:pPr>
    <w:rPr>
      <w:rFonts w:ascii="Calibri" w:hAnsi="Calibri" w:eastAsia="宋体" w:cs="Times New Roman"/>
      <w:sz w:val="22"/>
      <w:szCs w:val="22"/>
      <w:lang w:val="en-US" w:eastAsia="zh-CN" w:bidi="ar-SA"/>
    </w:rPr>
  </w:style>
  <w:style w:type="character" w:customStyle="1" w:styleId="31">
    <w:name w:val="UserStyle_1"/>
    <w:basedOn w:val="21"/>
    <w:autoRedefine/>
    <w:qFormat/>
    <w:uiPriority w:val="0"/>
    <w:rPr>
      <w:rFonts w:ascii="宋体" w:hAnsi="宋体" w:eastAsia="宋体" w:cs="Times New Roman"/>
      <w:color w:val="000000"/>
      <w:kern w:val="2"/>
      <w:sz w:val="24"/>
      <w:szCs w:val="24"/>
      <w:lang w:val="en-US" w:eastAsia="zh-CN" w:bidi="ar-SA"/>
    </w:rPr>
  </w:style>
  <w:style w:type="character" w:customStyle="1" w:styleId="32">
    <w:name w:val="UserStyle_2"/>
    <w:basedOn w:val="21"/>
    <w:autoRedefine/>
    <w:qFormat/>
    <w:uiPriority w:val="0"/>
    <w:rPr>
      <w:rFonts w:ascii="宋体" w:hAnsi="宋体" w:eastAsia="宋体" w:cs="Times New Roman"/>
      <w:color w:val="000000"/>
      <w:kern w:val="2"/>
      <w:sz w:val="28"/>
      <w:szCs w:val="28"/>
      <w:lang w:val="en-US" w:eastAsia="zh-CN" w:bidi="ar-SA"/>
    </w:rPr>
  </w:style>
  <w:style w:type="character" w:customStyle="1" w:styleId="33">
    <w:name w:val="UserStyle_3"/>
    <w:basedOn w:val="21"/>
    <w:link w:val="34"/>
    <w:autoRedefine/>
    <w:qFormat/>
    <w:uiPriority w:val="0"/>
    <w:rPr>
      <w:rFonts w:ascii="宋体" w:hAnsi="MS Sans Serif" w:eastAsia="宋体" w:cs="Times New Roman"/>
      <w:spacing w:val="12"/>
      <w:kern w:val="2"/>
      <w:sz w:val="24"/>
      <w:szCs w:val="24"/>
      <w:lang w:val="en-US" w:eastAsia="zh-CN" w:bidi="ar-SA"/>
    </w:rPr>
  </w:style>
  <w:style w:type="paragraph" w:customStyle="1" w:styleId="34">
    <w:name w:val="BodyTextIndent2"/>
    <w:basedOn w:val="1"/>
    <w:link w:val="33"/>
    <w:autoRedefine/>
    <w:qFormat/>
    <w:uiPriority w:val="0"/>
    <w:pPr>
      <w:spacing w:line="360" w:lineRule="auto"/>
      <w:ind w:firstLine="555"/>
    </w:pPr>
    <w:rPr>
      <w:rFonts w:ascii="宋体" w:hAnsi="MS Sans Serif"/>
      <w:spacing w:val="12"/>
      <w:kern w:val="0"/>
      <w:sz w:val="24"/>
      <w:szCs w:val="20"/>
    </w:rPr>
  </w:style>
  <w:style w:type="character" w:customStyle="1" w:styleId="35">
    <w:name w:val="页眉 字符"/>
    <w:basedOn w:val="21"/>
    <w:link w:val="14"/>
    <w:autoRedefine/>
    <w:qFormat/>
    <w:uiPriority w:val="0"/>
    <w:rPr>
      <w:rFonts w:ascii="Times New Roman" w:hAnsi="Times New Roman" w:eastAsia="宋体" w:cs="Times New Roman"/>
      <w:kern w:val="2"/>
      <w:sz w:val="18"/>
      <w:szCs w:val="18"/>
      <w:lang w:val="en-US" w:eastAsia="zh-CN" w:bidi="ar-SA"/>
    </w:rPr>
  </w:style>
  <w:style w:type="character" w:customStyle="1" w:styleId="36">
    <w:name w:val="页脚 字符"/>
    <w:basedOn w:val="21"/>
    <w:link w:val="13"/>
    <w:autoRedefine/>
    <w:qFormat/>
    <w:uiPriority w:val="0"/>
    <w:rPr>
      <w:rFonts w:ascii="Times New Roman" w:hAnsi="Times New Roman" w:eastAsia="宋体" w:cs="Times New Roman"/>
      <w:kern w:val="2"/>
      <w:sz w:val="18"/>
      <w:szCs w:val="18"/>
      <w:lang w:val="en-US" w:eastAsia="zh-CN" w:bidi="ar-SA"/>
    </w:rPr>
  </w:style>
  <w:style w:type="character" w:customStyle="1" w:styleId="37">
    <w:name w:val="UserStyle_6"/>
    <w:link w:val="24"/>
    <w:autoRedefine/>
    <w:qFormat/>
    <w:uiPriority w:val="0"/>
    <w:rPr>
      <w:rFonts w:cs="Times New Roman"/>
      <w:b/>
      <w:bCs/>
      <w:kern w:val="44"/>
      <w:sz w:val="44"/>
      <w:szCs w:val="44"/>
    </w:rPr>
  </w:style>
  <w:style w:type="character" w:customStyle="1" w:styleId="38">
    <w:name w:val="UserStyle_7"/>
    <w:basedOn w:val="21"/>
    <w:link w:val="25"/>
    <w:autoRedefine/>
    <w:qFormat/>
    <w:uiPriority w:val="0"/>
    <w:rPr>
      <w:rFonts w:ascii="Arial" w:hAnsi="Arial" w:eastAsia="黑体" w:cs="Times New Roman"/>
      <w:b/>
      <w:kern w:val="2"/>
      <w:sz w:val="32"/>
      <w:szCs w:val="24"/>
      <w:lang w:val="en-US" w:eastAsia="zh-CN" w:bidi="ar-SA"/>
    </w:rPr>
  </w:style>
  <w:style w:type="character" w:customStyle="1" w:styleId="39">
    <w:name w:val="UserStyle_8"/>
    <w:basedOn w:val="21"/>
    <w:autoRedefine/>
    <w:qFormat/>
    <w:uiPriority w:val="0"/>
    <w:rPr>
      <w:rFonts w:ascii="宋体" w:hAnsi="宋体" w:eastAsia="宋体" w:cs="Times New Roman"/>
      <w:color w:val="000000"/>
      <w:kern w:val="2"/>
      <w:sz w:val="24"/>
      <w:szCs w:val="24"/>
      <w:vertAlign w:val="superscript"/>
      <w:lang w:val="en-US" w:eastAsia="zh-CN" w:bidi="ar-SA"/>
    </w:rPr>
  </w:style>
  <w:style w:type="character" w:customStyle="1" w:styleId="40">
    <w:name w:val="UserStyle_9"/>
    <w:basedOn w:val="21"/>
    <w:autoRedefine/>
    <w:qFormat/>
    <w:uiPriority w:val="0"/>
    <w:rPr>
      <w:rFonts w:ascii="Arial" w:hAnsi="Arial" w:eastAsia="宋体" w:cs="Times New Roman"/>
      <w:color w:val="000000"/>
      <w:kern w:val="2"/>
      <w:sz w:val="28"/>
      <w:szCs w:val="28"/>
      <w:lang w:val="en-US" w:eastAsia="zh-CN" w:bidi="ar-SA"/>
    </w:rPr>
  </w:style>
  <w:style w:type="paragraph" w:customStyle="1" w:styleId="41">
    <w:name w:val="BlockQuote"/>
    <w:basedOn w:val="1"/>
    <w:autoRedefine/>
    <w:qFormat/>
    <w:uiPriority w:val="0"/>
    <w:pPr>
      <w:spacing w:after="120"/>
      <w:ind w:left="1440" w:leftChars="700" w:right="1440" w:rightChars="700"/>
    </w:pPr>
  </w:style>
  <w:style w:type="paragraph" w:customStyle="1" w:styleId="42">
    <w:name w:val="BodyTextIndent"/>
    <w:basedOn w:val="1"/>
    <w:autoRedefine/>
    <w:qFormat/>
    <w:uiPriority w:val="0"/>
    <w:pPr>
      <w:spacing w:after="120"/>
      <w:ind w:left="420" w:leftChars="200"/>
    </w:pPr>
  </w:style>
  <w:style w:type="paragraph" w:customStyle="1" w:styleId="43">
    <w:name w:val="HtmlNormal"/>
    <w:basedOn w:val="1"/>
    <w:autoRedefine/>
    <w:qFormat/>
    <w:uiPriority w:val="0"/>
    <w:pPr>
      <w:spacing w:before="100" w:beforeAutospacing="1" w:after="100" w:afterAutospacing="1" w:line="240" w:lineRule="atLeast"/>
      <w:jc w:val="left"/>
    </w:pPr>
    <w:rPr>
      <w:rFonts w:ascii="Arial" w:hAnsi="Arial"/>
      <w:color w:val="575757"/>
      <w:kern w:val="0"/>
      <w:sz w:val="11"/>
      <w:szCs w:val="11"/>
    </w:rPr>
  </w:style>
  <w:style w:type="paragraph" w:customStyle="1" w:styleId="44">
    <w:name w:val="AnnotationText"/>
    <w:basedOn w:val="1"/>
    <w:autoRedefine/>
    <w:qFormat/>
    <w:uiPriority w:val="0"/>
    <w:pPr>
      <w:jc w:val="left"/>
    </w:pPr>
  </w:style>
  <w:style w:type="paragraph" w:customStyle="1" w:styleId="45">
    <w:name w:val="NormalIndent"/>
    <w:basedOn w:val="1"/>
    <w:autoRedefine/>
    <w:qFormat/>
    <w:uiPriority w:val="0"/>
    <w:pPr>
      <w:ind w:firstLine="420" w:firstLineChars="200"/>
    </w:pPr>
  </w:style>
  <w:style w:type="paragraph" w:customStyle="1" w:styleId="46">
    <w:name w:val="PlainText"/>
    <w:basedOn w:val="1"/>
    <w:autoRedefine/>
    <w:qFormat/>
    <w:uiPriority w:val="0"/>
    <w:rPr>
      <w:rFonts w:ascii="宋体" w:hAnsi="Courier New"/>
      <w:szCs w:val="21"/>
    </w:rPr>
  </w:style>
  <w:style w:type="paragraph" w:customStyle="1" w:styleId="47">
    <w:name w:val="UserStyle_10"/>
    <w:basedOn w:val="1"/>
    <w:autoRedefine/>
    <w:qFormat/>
    <w:uiPriority w:val="0"/>
    <w:rPr>
      <w:rFonts w:ascii="宋体" w:hAnsi="Courier New"/>
      <w:szCs w:val="21"/>
    </w:rPr>
  </w:style>
  <w:style w:type="paragraph" w:customStyle="1" w:styleId="48">
    <w:name w:val="UserStyle_11"/>
    <w:basedOn w:val="1"/>
    <w:autoRedefine/>
    <w:qFormat/>
    <w:uiPriority w:val="0"/>
    <w:pPr>
      <w:numPr>
        <w:ilvl w:val="0"/>
        <w:numId w:val="2"/>
      </w:numPr>
      <w:spacing w:line="360" w:lineRule="auto"/>
    </w:pPr>
    <w:rPr>
      <w:rFonts w:ascii="Arial" w:hAnsi="Arial"/>
      <w:sz w:val="24"/>
    </w:rPr>
  </w:style>
  <w:style w:type="paragraph" w:customStyle="1" w:styleId="49">
    <w:name w:val="UserStyle_12"/>
    <w:basedOn w:val="1"/>
    <w:autoRedefine/>
    <w:qFormat/>
    <w:uiPriority w:val="0"/>
    <w:pPr>
      <w:spacing w:line="360" w:lineRule="auto"/>
      <w:ind w:left="720" w:hanging="720" w:hangingChars="300"/>
    </w:pPr>
    <w:rPr>
      <w:rFonts w:ascii="Arial" w:hAnsi="Arial"/>
      <w:sz w:val="24"/>
      <w:szCs w:val="20"/>
    </w:rPr>
  </w:style>
  <w:style w:type="paragraph" w:customStyle="1" w:styleId="50">
    <w:name w:val="UserStyle_13"/>
    <w:basedOn w:val="1"/>
    <w:autoRedefine/>
    <w:qFormat/>
    <w:uiPriority w:val="0"/>
    <w:pPr>
      <w:ind w:firstLine="420" w:firstLineChars="200"/>
    </w:pPr>
  </w:style>
  <w:style w:type="paragraph" w:customStyle="1" w:styleId="51">
    <w:name w:val="UserStyle_14"/>
    <w:basedOn w:val="1"/>
    <w:autoRedefine/>
    <w:qFormat/>
    <w:uiPriority w:val="0"/>
    <w:pPr>
      <w:snapToGrid w:val="0"/>
      <w:spacing w:line="440" w:lineRule="atLeast"/>
    </w:pPr>
    <w:rPr>
      <w:rFonts w:ascii="宋体"/>
      <w:sz w:val="24"/>
    </w:rPr>
  </w:style>
  <w:style w:type="paragraph" w:customStyle="1" w:styleId="52">
    <w:name w:val="UserStyle_15"/>
    <w:basedOn w:val="1"/>
    <w:autoRedefine/>
    <w:qFormat/>
    <w:uiPriority w:val="0"/>
    <w:pPr>
      <w:spacing w:line="360" w:lineRule="auto"/>
      <w:ind w:left="720" w:leftChars="300"/>
    </w:pPr>
    <w:rPr>
      <w:rFonts w:ascii="Arial" w:hAnsi="Arial"/>
      <w:sz w:val="24"/>
      <w:szCs w:val="20"/>
    </w:rPr>
  </w:style>
  <w:style w:type="paragraph" w:customStyle="1" w:styleId="53">
    <w:name w:val="UserStyle_16"/>
    <w:basedOn w:val="1"/>
    <w:autoRedefine/>
    <w:qFormat/>
    <w:uiPriority w:val="0"/>
    <w:pPr>
      <w:ind w:firstLine="420"/>
    </w:pPr>
    <w:rPr>
      <w:sz w:val="24"/>
    </w:rPr>
  </w:style>
  <w:style w:type="paragraph" w:customStyle="1" w:styleId="54">
    <w:name w:val="UserStyle_17"/>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55">
    <w:name w:val="UserStyle_18"/>
    <w:basedOn w:val="1"/>
    <w:autoRedefine/>
    <w:qFormat/>
    <w:uiPriority w:val="0"/>
    <w:rPr>
      <w:rFonts w:ascii="宋体" w:hAnsi="Courier New" w:eastAsia="楷体_GB2312"/>
      <w:sz w:val="26"/>
      <w:szCs w:val="20"/>
    </w:rPr>
  </w:style>
  <w:style w:type="paragraph" w:customStyle="1" w:styleId="56">
    <w:name w:val="UserStyle_19"/>
    <w:basedOn w:val="1"/>
    <w:autoRedefine/>
    <w:qFormat/>
    <w:uiPriority w:val="0"/>
    <w:pPr>
      <w:ind w:left="720"/>
      <w:contextualSpacing/>
      <w:jc w:val="left"/>
    </w:pPr>
    <w:rPr>
      <w:rFonts w:ascii="Calibri" w:hAnsi="Calibri"/>
      <w:kern w:val="0"/>
      <w:sz w:val="24"/>
      <w:lang w:eastAsia="en-US" w:bidi="en-US"/>
    </w:rPr>
  </w:style>
  <w:style w:type="table" w:customStyle="1" w:styleId="57">
    <w:name w:val="TableGrid"/>
    <w:basedOn w:val="27"/>
    <w:autoRedefine/>
    <w:qFormat/>
    <w:uiPriority w:val="0"/>
  </w:style>
  <w:style w:type="paragraph" w:customStyle="1" w:styleId="58">
    <w:name w:val="rvps1"/>
    <w:basedOn w:val="1"/>
    <w:autoRedefine/>
    <w:qFormat/>
    <w:uiPriority w:val="0"/>
    <w:pPr>
      <w:jc w:val="center"/>
    </w:pPr>
    <w:rPr>
      <w:kern w:val="0"/>
      <w:sz w:val="24"/>
    </w:rPr>
  </w:style>
  <w:style w:type="character" w:customStyle="1" w:styleId="59">
    <w:name w:val="rvts13"/>
    <w:basedOn w:val="19"/>
    <w:autoRedefine/>
    <w:qFormat/>
    <w:uiPriority w:val="0"/>
    <w:rPr>
      <w:rFonts w:hint="default" w:ascii="KNLe" w:hAnsi="KNLe"/>
      <w:color w:val="000000"/>
    </w:rPr>
  </w:style>
  <w:style w:type="character" w:customStyle="1" w:styleId="60">
    <w:name w:val="rvts15"/>
    <w:autoRedefine/>
    <w:qFormat/>
    <w:uiPriority w:val="0"/>
    <w:rPr>
      <w:rFonts w:hint="default" w:ascii="KNLe" w:hAnsi="KNLe"/>
      <w:color w:val="0000FF"/>
      <w:u w:val="single"/>
    </w:rPr>
  </w:style>
  <w:style w:type="character" w:customStyle="1" w:styleId="61">
    <w:name w:val="rvts12"/>
    <w:autoRedefine/>
    <w:qFormat/>
    <w:uiPriority w:val="0"/>
    <w:rPr>
      <w:rFonts w:hint="default" w:ascii="KNLe" w:hAnsi="KNLe"/>
      <w:b/>
      <w:bCs/>
      <w:sz w:val="28"/>
      <w:szCs w:val="28"/>
    </w:rPr>
  </w:style>
  <w:style w:type="character" w:customStyle="1" w:styleId="62">
    <w:name w:val="rvts10"/>
    <w:autoRedefine/>
    <w:qFormat/>
    <w:uiPriority w:val="0"/>
    <w:rPr>
      <w:rFonts w:hint="default" w:ascii="KNLe" w:hAnsi="KNLe"/>
    </w:rPr>
  </w:style>
  <w:style w:type="character" w:customStyle="1" w:styleId="63">
    <w:name w:val="rvts11"/>
    <w:autoRedefine/>
    <w:qFormat/>
    <w:uiPriority w:val="0"/>
    <w:rPr>
      <w:rFonts w:hint="default" w:ascii="Times New Roman" w:hAnsi="Times New Roman" w:cs="Times New Roman"/>
    </w:rPr>
  </w:style>
  <w:style w:type="paragraph" w:customStyle="1" w:styleId="64">
    <w:name w:val="普通正文"/>
    <w:basedOn w:val="1"/>
    <w:autoRedefine/>
    <w:qFormat/>
    <w:uiPriority w:val="0"/>
    <w:pPr>
      <w:widowControl w:val="0"/>
      <w:spacing w:before="120" w:after="120" w:line="360" w:lineRule="auto"/>
      <w:ind w:firstLine="480"/>
    </w:pPr>
    <w:rPr>
      <w:rFonts w:ascii="Arial" w:hAnsi="Arial"/>
      <w:sz w:val="24"/>
    </w:rPr>
  </w:style>
  <w:style w:type="character" w:customStyle="1" w:styleId="65">
    <w:name w:val="批注文字 字符"/>
    <w:basedOn w:val="19"/>
    <w:link w:val="6"/>
    <w:qFormat/>
    <w:uiPriority w:val="0"/>
    <w:rPr>
      <w:rFonts w:ascii="Times New Roman" w:hAnsi="Times New Roman"/>
      <w:kern w:val="2"/>
      <w:sz w:val="21"/>
      <w:szCs w:val="24"/>
    </w:rPr>
  </w:style>
  <w:style w:type="character" w:customStyle="1" w:styleId="66">
    <w:name w:val="批注主题 字符"/>
    <w:basedOn w:val="65"/>
    <w:link w:val="16"/>
    <w:qFormat/>
    <w:uiPriority w:val="0"/>
    <w:rPr>
      <w:rFonts w:ascii="Times New Roman" w:hAnsi="Times New Roman"/>
      <w:b/>
      <w:bCs/>
      <w:kern w:val="2"/>
      <w:sz w:val="21"/>
      <w:szCs w:val="24"/>
    </w:rPr>
  </w:style>
  <w:style w:type="character" w:customStyle="1" w:styleId="67">
    <w:name w:val="批注框文本 字符"/>
    <w:basedOn w:val="19"/>
    <w:link w:val="12"/>
    <w:qFormat/>
    <w:uiPriority w:val="0"/>
    <w:rPr>
      <w:rFonts w:ascii="Times New Roman" w:hAnsi="Times New Roman"/>
      <w:kern w:val="2"/>
      <w:sz w:val="18"/>
      <w:szCs w:val="18"/>
    </w:rPr>
  </w:style>
  <w:style w:type="character" w:customStyle="1" w:styleId="68">
    <w:name w:val="标题 1 字符"/>
    <w:link w:val="2"/>
    <w:qFormat/>
    <w:uiPriority w:val="0"/>
    <w:rPr>
      <w:rFonts w:ascii="黑体" w:hAnsi="Times New Roman" w:eastAsia="黑体"/>
      <w:kern w:val="2"/>
      <w:sz w:val="36"/>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9554</Words>
  <Characters>9794</Characters>
  <Lines>294</Lines>
  <Paragraphs>82</Paragraphs>
  <TotalTime>5</TotalTime>
  <ScaleCrop>false</ScaleCrop>
  <LinksUpToDate>false</LinksUpToDate>
  <CharactersWithSpaces>9838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2024-05-23T01:59:00Z</dcterms:created>
  <dc:creator>DELL</dc:creator>
  <cp:lastModifiedBy>审计处</cp:lastModifiedBy>
  <dcterms:modified xsi:type="dcterms:W3CDTF">2026-06-12T09:57:37Z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81C237FFDE124B47B55D98BCC6F28D47_13</vt:lpwstr>
  </property>
  <property fmtid="{D5CDD505-2E9C-101B-9397-08002B2CF9AE}" pid="4" name="KSOTemplateDocerSaveRecord">
    <vt:lpwstr>eyJoZGlkIjoiMDllZmQwZjI0MmU5YTg5ODk2N2FkYjMyNWI5NTM5NjEiLCJ1c2VySWQiOiI2NDMzMDE5MTYifQ==</vt:lpwstr>
  </property>
</Properties>
</file>