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0A0A5">
      <w:pPr>
        <w:pStyle w:val="35"/>
        <w:ind w:firstLine="0"/>
        <w:jc w:val="both"/>
        <w:rPr>
          <w:rFonts w:ascii="Times New Roman" w:hAnsi="Times New Roman" w:eastAsia="黑体"/>
          <w:b/>
          <w:bCs/>
          <w:sz w:val="84"/>
        </w:rPr>
      </w:pPr>
      <w:bookmarkStart w:id="75" w:name="_GoBack"/>
      <w:bookmarkEnd w:id="75"/>
      <w:r>
        <w:rPr>
          <w:rFonts w:ascii="Times New Roman" w:hAnsi="Times New Roman"/>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nQgAAZHJzL21lZGlhL2ltYWdlMi5wbmdQSwECFAAUAAAACACHTuJAsEKKB+MLAADeCwAA&#10;FAAAAAAAAAABACAAAADiZ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6678606C">
      <w:pPr>
        <w:pStyle w:val="35"/>
        <w:ind w:firstLine="0"/>
        <w:jc w:val="both"/>
        <w:rPr>
          <w:rFonts w:ascii="Times New Roman" w:hAnsi="Times New Roman" w:eastAsia="黑体"/>
          <w:b/>
          <w:bCs/>
          <w:sz w:val="84"/>
        </w:rPr>
      </w:pPr>
    </w:p>
    <w:p w14:paraId="62AE3791">
      <w:pPr>
        <w:pStyle w:val="35"/>
        <w:ind w:firstLine="960" w:firstLineChars="100"/>
        <w:jc w:val="both"/>
        <w:rPr>
          <w:rFonts w:ascii="Times New Roman" w:hAnsi="Times New Roman" w:eastAsia="微软雅黑"/>
          <w:b/>
          <w:bCs/>
          <w:sz w:val="84"/>
        </w:rPr>
      </w:pPr>
      <w:r>
        <w:rPr>
          <w:rFonts w:ascii="Times New Roman" w:hAnsi="Times New Roman" w:eastAsia="微软雅黑"/>
          <w:b/>
          <w:bCs/>
          <w:sz w:val="96"/>
          <w:szCs w:val="28"/>
        </w:rPr>
        <w:t>招　标　文　件</w:t>
      </w:r>
    </w:p>
    <w:p w14:paraId="7668410E">
      <w:pPr>
        <w:pStyle w:val="35"/>
        <w:ind w:firstLine="2401" w:firstLineChars="750"/>
        <w:jc w:val="both"/>
        <w:rPr>
          <w:rFonts w:ascii="Times New Roman" w:hAnsi="Times New Roman" w:eastAsia="微软雅黑"/>
          <w:b/>
          <w:bCs/>
          <w:sz w:val="32"/>
        </w:rPr>
      </w:pPr>
    </w:p>
    <w:p w14:paraId="77114DBC">
      <w:pPr>
        <w:pStyle w:val="35"/>
        <w:jc w:val="both"/>
        <w:rPr>
          <w:rFonts w:ascii="Times New Roman" w:hAnsi="Times New Roman" w:eastAsia="微软雅黑"/>
          <w:b/>
          <w:bCs/>
          <w:sz w:val="32"/>
        </w:rPr>
      </w:pPr>
    </w:p>
    <w:p w14:paraId="633D3B6F">
      <w:pPr>
        <w:pStyle w:val="35"/>
        <w:ind w:firstLine="0"/>
        <w:jc w:val="both"/>
        <w:rPr>
          <w:rFonts w:hint="default" w:ascii="Times New Roman" w:hAnsi="Times New Roman" w:eastAsia="微软雅黑"/>
          <w:b/>
          <w:bCs/>
          <w:sz w:val="32"/>
          <w:u w:val="single"/>
          <w:lang w:val="en-US" w:eastAsia="zh-CN"/>
        </w:rPr>
      </w:pPr>
      <w:r>
        <w:rPr>
          <w:rFonts w:ascii="Times New Roman" w:hAnsi="Times New Roman" w:eastAsia="微软雅黑"/>
          <w:b/>
          <w:bCs/>
          <w:sz w:val="32"/>
        </w:rPr>
        <w:t xml:space="preserve">项目名称：    </w:t>
      </w:r>
      <w:r>
        <w:rPr>
          <w:rFonts w:ascii="Times New Roman" w:hAnsi="Times New Roman" w:eastAsia="微软雅黑"/>
          <w:b/>
          <w:bCs/>
          <w:sz w:val="32"/>
          <w:u w:val="single"/>
        </w:rPr>
        <w:t xml:space="preserve"> </w:t>
      </w:r>
      <w:r>
        <w:rPr>
          <w:rFonts w:hint="eastAsia" w:ascii="Times New Roman" w:hAnsi="Times New Roman" w:eastAsia="微软雅黑"/>
          <w:b/>
          <w:bCs/>
          <w:sz w:val="32"/>
          <w:u w:val="single"/>
          <w:lang w:val="en-US" w:eastAsia="zh-CN"/>
        </w:rPr>
        <w:t xml:space="preserve">     </w:t>
      </w:r>
      <w:r>
        <w:rPr>
          <w:rFonts w:ascii="Times New Roman" w:hAnsi="Times New Roman" w:eastAsia="微软雅黑"/>
          <w:b/>
          <w:bCs/>
          <w:sz w:val="32"/>
          <w:u w:val="single"/>
        </w:rPr>
        <w:t>南京医科大学</w:t>
      </w:r>
      <w:r>
        <w:rPr>
          <w:rFonts w:hint="eastAsia" w:ascii="Times New Roman" w:hAnsi="Times New Roman" w:eastAsia="微软雅黑"/>
          <w:b/>
          <w:bCs/>
          <w:sz w:val="32"/>
          <w:u w:val="single"/>
          <w:lang w:val="en-US" w:eastAsia="zh-CN"/>
        </w:rPr>
        <w:t>PCR扩增仪</w:t>
      </w:r>
      <w:r>
        <w:rPr>
          <w:rFonts w:ascii="Times New Roman" w:hAnsi="Times New Roman" w:eastAsia="微软雅黑"/>
          <w:b/>
          <w:bCs/>
          <w:sz w:val="32"/>
          <w:u w:val="single"/>
        </w:rPr>
        <w:t>采购项目</w:t>
      </w:r>
      <w:r>
        <w:rPr>
          <w:rFonts w:hint="eastAsia" w:ascii="Times New Roman" w:hAnsi="Times New Roman" w:eastAsia="微软雅黑"/>
          <w:b/>
          <w:bCs/>
          <w:sz w:val="32"/>
          <w:u w:val="single"/>
          <w:lang w:val="en-US" w:eastAsia="zh-CN"/>
        </w:rPr>
        <w:t xml:space="preserve">   </w:t>
      </w:r>
    </w:p>
    <w:p w14:paraId="1DDF4163">
      <w:pPr>
        <w:pStyle w:val="35"/>
        <w:ind w:firstLine="0"/>
        <w:jc w:val="both"/>
        <w:rPr>
          <w:rFonts w:hint="eastAsia" w:ascii="微软雅黑" w:hAnsi="微软雅黑" w:eastAsia="微软雅黑" w:cs="微软雅黑"/>
          <w:b/>
          <w:bCs/>
          <w:sz w:val="32"/>
          <w:highlight w:val="none"/>
          <w:u w:val="none" w:color="auto"/>
          <w:lang w:val="en-US" w:eastAsia="zh-CN"/>
        </w:rPr>
      </w:pPr>
      <w:r>
        <w:rPr>
          <w:rFonts w:ascii="Times New Roman" w:hAnsi="Times New Roman"/>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ascii="Times New Roman" w:hAnsi="Times New Roman" w:eastAsia="微软雅黑"/>
          <w:b/>
          <w:bCs/>
          <w:sz w:val="32"/>
        </w:rPr>
        <w:t xml:space="preserve">项目编号：   </w:t>
      </w:r>
      <w:r>
        <w:rPr>
          <w:rFonts w:hint="eastAsia" w:ascii="Times New Roman" w:hAnsi="Times New Roman" w:eastAsia="微软雅黑"/>
          <w:b/>
          <w:bCs/>
          <w:sz w:val="32"/>
          <w:lang w:val="en-US" w:eastAsia="zh-CN"/>
        </w:rPr>
        <w:t xml:space="preserve">      </w:t>
      </w:r>
      <w:r>
        <w:rPr>
          <w:rFonts w:hint="eastAsia" w:ascii="Times New Roman" w:hAnsi="Times New Roman" w:eastAsia="微软雅黑"/>
          <w:b/>
          <w:bCs/>
          <w:sz w:val="32"/>
          <w:highlight w:val="none"/>
        </w:rPr>
        <w:t xml:space="preserve"> </w:t>
      </w:r>
      <w:r>
        <w:rPr>
          <w:rFonts w:ascii="Times New Roman" w:hAnsi="Times New Roman" w:eastAsia="微软雅黑"/>
          <w:b/>
          <w:bCs/>
          <w:sz w:val="32"/>
          <w:highlight w:val="none"/>
        </w:rPr>
        <w:t xml:space="preserve"> </w:t>
      </w:r>
      <w:r>
        <w:rPr>
          <w:rFonts w:hint="eastAsia" w:ascii="Times New Roman" w:hAnsi="Times New Roman" w:eastAsia="微软雅黑"/>
          <w:b/>
          <w:bCs/>
          <w:sz w:val="32"/>
          <w:highlight w:val="none"/>
          <w:lang w:val="en-US" w:eastAsia="zh-CN"/>
        </w:rPr>
        <w:t xml:space="preserve">       </w:t>
      </w:r>
      <w:r>
        <w:rPr>
          <w:rFonts w:hint="eastAsia" w:ascii="微软雅黑" w:hAnsi="微软雅黑" w:eastAsia="微软雅黑" w:cs="微软雅黑"/>
          <w:b/>
          <w:bCs/>
          <w:sz w:val="32"/>
          <w:highlight w:val="none"/>
          <w:u w:val="none" w:color="auto"/>
        </w:rPr>
        <w:t>NJMUZB3012024053</w:t>
      </w:r>
    </w:p>
    <w:p w14:paraId="7DA96D91">
      <w:pPr>
        <w:pStyle w:val="35"/>
        <w:spacing w:before="0" w:after="0"/>
        <w:ind w:firstLine="0"/>
        <w:jc w:val="both"/>
        <w:rPr>
          <w:rFonts w:ascii="Times New Roman" w:hAnsi="Times New Roman"/>
        </w:rPr>
      </w:pPr>
    </w:p>
    <w:p w14:paraId="30ADA163">
      <w:pPr>
        <w:pStyle w:val="35"/>
        <w:spacing w:before="0" w:after="0"/>
        <w:ind w:firstLine="0"/>
        <w:jc w:val="both"/>
        <w:rPr>
          <w:rFonts w:ascii="Times New Roman" w:hAnsi="Times New Roman"/>
        </w:rPr>
      </w:pPr>
    </w:p>
    <w:p w14:paraId="22198B8F">
      <w:pPr>
        <w:pStyle w:val="35"/>
        <w:ind w:firstLine="3041" w:firstLineChars="950"/>
        <w:jc w:val="both"/>
        <w:rPr>
          <w:rFonts w:ascii="Times New Roman" w:hAnsi="Times New Roman" w:eastAsia="微软雅黑"/>
          <w:b/>
          <w:bCs/>
          <w:sz w:val="32"/>
        </w:rPr>
      </w:pPr>
      <w:r>
        <w:rPr>
          <w:rFonts w:ascii="Times New Roman" w:hAnsi="Times New Roman" w:eastAsia="微软雅黑"/>
          <w:b/>
          <w:bCs/>
          <w:sz w:val="32"/>
        </w:rPr>
        <w:t>二零二四年</w:t>
      </w:r>
      <w:r>
        <w:rPr>
          <w:rFonts w:hint="eastAsia" w:ascii="Times New Roman" w:hAnsi="Times New Roman" w:eastAsia="微软雅黑"/>
          <w:b/>
          <w:bCs/>
          <w:sz w:val="32"/>
          <w:lang w:val="en-US" w:eastAsia="zh-CN"/>
        </w:rPr>
        <w:t>八</w:t>
      </w:r>
      <w:r>
        <w:rPr>
          <w:rFonts w:ascii="Times New Roman" w:hAnsi="Times New Roman" w:eastAsia="微软雅黑"/>
          <w:b/>
          <w:bCs/>
          <w:sz w:val="32"/>
        </w:rPr>
        <w:t>月</w:t>
      </w:r>
    </w:p>
    <w:p w14:paraId="48D5D522">
      <w:pPr>
        <w:pStyle w:val="35"/>
        <w:ind w:firstLine="0"/>
        <w:jc w:val="both"/>
        <w:rPr>
          <w:rFonts w:ascii="Times New Roman" w:hAnsi="Times New Roman" w:eastAsia="微软雅黑"/>
          <w:b/>
          <w:bCs/>
          <w:sz w:val="32"/>
        </w:rPr>
      </w:pPr>
    </w:p>
    <w:p w14:paraId="1C66CF3B">
      <w:pPr>
        <w:pStyle w:val="35"/>
        <w:ind w:firstLine="0"/>
        <w:jc w:val="both"/>
        <w:rPr>
          <w:rFonts w:ascii="Times New Roman" w:hAnsi="Times New Roman" w:eastAsia="黑体"/>
          <w:b/>
          <w:color w:val="000000" w:themeColor="text1"/>
          <w:sz w:val="44"/>
          <w:szCs w:val="28"/>
          <w14:textFill>
            <w14:solidFill>
              <w14:schemeClr w14:val="tx1"/>
            </w14:solidFill>
          </w14:textFill>
        </w:rPr>
      </w:pPr>
      <w:bookmarkStart w:id="0" w:name="_Toc517190880"/>
      <w:bookmarkStart w:id="1" w:name="_Toc120614210"/>
      <w:bookmarkStart w:id="2" w:name="_Toc479757206"/>
      <w:bookmarkStart w:id="3" w:name="_Toc20823272"/>
      <w:bookmarkStart w:id="4" w:name="_Toc513029200"/>
      <w:bookmarkStart w:id="5" w:name="_Toc523127445"/>
      <w:bookmarkStart w:id="6" w:name="_Toc16938516"/>
      <w:r>
        <w:rPr>
          <w:rFonts w:hint="eastAsia" w:ascii="Times New Roman" w:hAnsi="Times New Roman" w:eastAsia="黑体"/>
          <w:b/>
          <w:color w:val="000000" w:themeColor="text1"/>
          <w:sz w:val="44"/>
          <w:szCs w:val="28"/>
          <w14:textFill>
            <w14:solidFill>
              <w14:schemeClr w14:val="tx1"/>
            </w14:solidFill>
          </w14:textFill>
        </w:rPr>
        <w:t xml:space="preserve">  </w:t>
      </w:r>
    </w:p>
    <w:p w14:paraId="6DE917E7">
      <w:pPr>
        <w:pStyle w:val="35"/>
        <w:ind w:firstLine="442" w:firstLineChars="100"/>
        <w:jc w:val="both"/>
        <w:rPr>
          <w:rFonts w:ascii="Times New Roman" w:hAnsi="Times New Roman" w:eastAsia="黑体"/>
          <w:b/>
          <w:color w:val="000000" w:themeColor="text1"/>
          <w:sz w:val="44"/>
          <w:szCs w:val="28"/>
          <w14:textFill>
            <w14:solidFill>
              <w14:schemeClr w14:val="tx1"/>
            </w14:solidFill>
          </w14:textFill>
        </w:rPr>
      </w:pPr>
    </w:p>
    <w:p w14:paraId="6D2EB3B9">
      <w:pPr>
        <w:pStyle w:val="35"/>
        <w:ind w:firstLine="3313" w:firstLineChars="750"/>
        <w:jc w:val="both"/>
        <w:rPr>
          <w:rFonts w:ascii="Times New Roman" w:hAnsi="Times New Roman" w:eastAsia="黑体"/>
          <w:b/>
          <w:bCs/>
          <w:color w:val="000000" w:themeColor="text1"/>
          <w:sz w:val="32"/>
          <w14:textFill>
            <w14:solidFill>
              <w14:schemeClr w14:val="tx1"/>
            </w14:solidFill>
          </w14:textFill>
        </w:rPr>
      </w:pPr>
      <w:r>
        <w:rPr>
          <w:rFonts w:ascii="Times New Roman" w:hAnsi="Times New Roman" w:eastAsia="黑体"/>
          <w:b/>
          <w:color w:val="000000" w:themeColor="text1"/>
          <w:sz w:val="44"/>
          <w:szCs w:val="28"/>
          <w14:textFill>
            <w14:solidFill>
              <w14:schemeClr w14:val="tx1"/>
            </w14:solidFill>
          </w14:textFill>
        </w:rPr>
        <w:t>目  录</w:t>
      </w:r>
      <w:bookmarkEnd w:id="0"/>
    </w:p>
    <w:p w14:paraId="5BC22112">
      <w:pPr>
        <w:pStyle w:val="18"/>
        <w:tabs>
          <w:tab w:val="right" w:leader="dot" w:pos="8306"/>
        </w:tabs>
        <w:spacing w:line="360" w:lineRule="auto"/>
        <w:jc w:val="both"/>
        <w:rPr>
          <w:rFonts w:ascii="Times New Roman" w:hAnsi="Times New Roman"/>
          <w:sz w:val="24"/>
          <w:szCs w:val="24"/>
        </w:rPr>
      </w:pPr>
      <w:r>
        <w:rPr>
          <w:rFonts w:ascii="Times New Roman" w:hAnsi="Times New Roman" w:eastAsiaTheme="minorEastAsia"/>
          <w:b w:val="0"/>
          <w:sz w:val="40"/>
          <w:szCs w:val="28"/>
        </w:rPr>
        <w:fldChar w:fldCharType="begin"/>
      </w:r>
      <w:r>
        <w:rPr>
          <w:rFonts w:ascii="Times New Roman" w:hAnsi="Times New Roman" w:eastAsiaTheme="minorEastAsia"/>
          <w:b w:val="0"/>
          <w:sz w:val="40"/>
          <w:szCs w:val="28"/>
        </w:rPr>
        <w:instrText xml:space="preserve"> TOC \o "1-3" \h \z \u </w:instrText>
      </w:r>
      <w:r>
        <w:rPr>
          <w:rFonts w:ascii="Times New Roman" w:hAnsi="Times New Roman" w:eastAsiaTheme="minorEastAsia"/>
          <w:b w:val="0"/>
          <w:sz w:val="40"/>
          <w:szCs w:val="28"/>
        </w:rPr>
        <w:fldChar w:fldCharType="separate"/>
      </w:r>
      <w:r>
        <w:fldChar w:fldCharType="begin"/>
      </w:r>
      <w:r>
        <w:instrText xml:space="preserve"> HYPERLINK \l "_Toc19097" </w:instrText>
      </w:r>
      <w:r>
        <w:fldChar w:fldCharType="separate"/>
      </w:r>
      <w:r>
        <w:rPr>
          <w:rFonts w:ascii="Times New Roman" w:hAnsi="Times New Roman"/>
          <w:sz w:val="24"/>
          <w:szCs w:val="24"/>
        </w:rPr>
        <w:t>第一章  招标公告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_Toc19097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14:paraId="47C2FD05">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"_Toc28299" </w:instrText>
      </w:r>
      <w:r>
        <w:fldChar w:fldCharType="separate"/>
      </w:r>
      <w:r>
        <w:rPr>
          <w:rFonts w:ascii="Times New Roman" w:hAnsi="Times New Roman"/>
          <w:sz w:val="24"/>
          <w:szCs w:val="24"/>
        </w:rPr>
        <w:t>第二章  投标人须知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_Toc28299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14:paraId="7018F0D4">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"_Toc23761" </w:instrText>
      </w:r>
      <w:r>
        <w:fldChar w:fldCharType="separate"/>
      </w:r>
      <w:r>
        <w:rPr>
          <w:rFonts w:ascii="Times New Roman" w:hAnsi="Times New Roman"/>
          <w:sz w:val="24"/>
          <w:szCs w:val="24"/>
        </w:rPr>
        <w:t>第三章  项目需求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_Toc23761 \h </w:instrText>
      </w:r>
      <w:r>
        <w:rPr>
          <w:rFonts w:ascii="Times New Roman" w:hAnsi="Times New Roman"/>
          <w:sz w:val="24"/>
          <w:szCs w:val="24"/>
        </w:rPr>
        <w:fldChar w:fldCharType="separate"/>
      </w:r>
      <w:r>
        <w:rPr>
          <w:rFonts w:ascii="Times New Roman" w:hAnsi="Times New Roman"/>
          <w:sz w:val="24"/>
          <w:szCs w:val="24"/>
        </w:rPr>
        <w:t>1</w:t>
      </w:r>
      <w:r>
        <w:rPr>
          <w:rFonts w:hint="eastAsia" w:ascii="Times New Roman" w:hAnsi="Times New Roman"/>
          <w:sz w:val="24"/>
          <w:szCs w:val="24"/>
        </w:rPr>
        <w:t>8</w:t>
      </w:r>
      <w:r>
        <w:rPr>
          <w:rFonts w:ascii="Times New Roman" w:hAnsi="Times New Roman"/>
          <w:sz w:val="24"/>
          <w:szCs w:val="24"/>
        </w:rPr>
        <w:fldChar w:fldCharType="end"/>
      </w:r>
      <w:r>
        <w:rPr>
          <w:rFonts w:ascii="Times New Roman" w:hAnsi="Times New Roman"/>
          <w:sz w:val="24"/>
          <w:szCs w:val="24"/>
        </w:rPr>
        <w:fldChar w:fldCharType="end"/>
      </w:r>
    </w:p>
    <w:p w14:paraId="75DF49A9">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"_Toc23581" </w:instrText>
      </w:r>
      <w:r>
        <w:fldChar w:fldCharType="separate"/>
      </w:r>
      <w:r>
        <w:rPr>
          <w:rFonts w:ascii="Times New Roman" w:hAnsi="Times New Roman"/>
          <w:sz w:val="24"/>
          <w:szCs w:val="24"/>
        </w:rPr>
        <w:t>第四章  评标方法与评标标准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_Toc23581 \h </w:instrText>
      </w:r>
      <w:r>
        <w:rPr>
          <w:rFonts w:ascii="Times New Roman" w:hAnsi="Times New Roman"/>
          <w:sz w:val="24"/>
          <w:szCs w:val="24"/>
        </w:rPr>
        <w:fldChar w:fldCharType="separate"/>
      </w:r>
      <w:r>
        <w:rPr>
          <w:rFonts w:ascii="Times New Roman" w:hAnsi="Times New Roman"/>
          <w:sz w:val="24"/>
          <w:szCs w:val="24"/>
        </w:rPr>
        <w:t>2</w:t>
      </w:r>
      <w:r>
        <w:rPr>
          <w:rFonts w:hint="eastAsia"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14:paraId="4D8B18D9">
      <w:pPr>
        <w:pStyle w:val="18"/>
        <w:tabs>
          <w:tab w:val="right" w:leader="dot" w:pos="8306"/>
        </w:tabs>
        <w:spacing w:line="360" w:lineRule="auto"/>
        <w:jc w:val="both"/>
        <w:rPr>
          <w:rFonts w:ascii="Times New Roman" w:hAnsi="Times New Roman"/>
          <w:sz w:val="24"/>
          <w:szCs w:val="24"/>
        </w:rPr>
      </w:pPr>
      <w:r>
        <w:fldChar w:fldCharType="begin"/>
      </w:r>
      <w:r>
        <w:instrText xml:space="preserve"> HYPERLINK \l "_Toc13969" </w:instrText>
      </w:r>
      <w:r>
        <w:fldChar w:fldCharType="separate"/>
      </w:r>
      <w:r>
        <w:rPr>
          <w:rFonts w:ascii="Times New Roman" w:hAnsi="Times New Roman"/>
          <w:sz w:val="24"/>
          <w:szCs w:val="24"/>
        </w:rPr>
        <w:t>第五章  拟签订的合同文本</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_Toc13969 \h </w:instrText>
      </w:r>
      <w:r>
        <w:rPr>
          <w:rFonts w:ascii="Times New Roman" w:hAnsi="Times New Roman"/>
          <w:sz w:val="24"/>
          <w:szCs w:val="24"/>
        </w:rPr>
        <w:fldChar w:fldCharType="separate"/>
      </w:r>
      <w:r>
        <w:rPr>
          <w:rFonts w:ascii="Times New Roman" w:hAnsi="Times New Roman"/>
          <w:sz w:val="24"/>
          <w:szCs w:val="24"/>
        </w:rPr>
        <w:t>2</w:t>
      </w:r>
      <w:r>
        <w:rPr>
          <w:rFonts w:hint="eastAsia"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14:paraId="3562121F">
      <w:pPr>
        <w:pStyle w:val="18"/>
        <w:tabs>
          <w:tab w:val="right" w:leader="dot" w:pos="8306"/>
        </w:tabs>
        <w:spacing w:line="360" w:lineRule="auto"/>
        <w:jc w:val="both"/>
        <w:rPr>
          <w:rFonts w:ascii="Times New Roman" w:hAnsi="Times New Roman"/>
        </w:rPr>
      </w:pPr>
      <w:r>
        <w:fldChar w:fldCharType="begin"/>
      </w:r>
      <w:r>
        <w:instrText xml:space="preserve"> HYPERLINK \l "_Toc14881" </w:instrText>
      </w:r>
      <w:r>
        <w:fldChar w:fldCharType="separate"/>
      </w:r>
      <w:r>
        <w:rPr>
          <w:rFonts w:ascii="Times New Roman" w:hAnsi="Times New Roman"/>
          <w:kern w:val="0"/>
          <w:sz w:val="24"/>
          <w:szCs w:val="24"/>
        </w:rPr>
        <w:t>第六章  投标文件格式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_Toc14881 \h </w:instrText>
      </w:r>
      <w:r>
        <w:rPr>
          <w:rFonts w:ascii="Times New Roman" w:hAnsi="Times New Roman"/>
          <w:sz w:val="24"/>
          <w:szCs w:val="24"/>
        </w:rPr>
        <w:fldChar w:fldCharType="separate"/>
      </w:r>
      <w:r>
        <w:rPr>
          <w:rFonts w:ascii="Times New Roman" w:hAnsi="Times New Roman"/>
          <w:sz w:val="24"/>
          <w:szCs w:val="24"/>
        </w:rPr>
        <w:t>29</w:t>
      </w:r>
      <w:r>
        <w:rPr>
          <w:rFonts w:ascii="Times New Roman" w:hAnsi="Times New Roman"/>
          <w:sz w:val="24"/>
          <w:szCs w:val="24"/>
        </w:rPr>
        <w:fldChar w:fldCharType="end"/>
      </w:r>
      <w:r>
        <w:rPr>
          <w:rFonts w:ascii="Times New Roman" w:hAnsi="Times New Roman"/>
          <w:sz w:val="24"/>
          <w:szCs w:val="24"/>
        </w:rPr>
        <w:fldChar w:fldCharType="end"/>
      </w:r>
    </w:p>
    <w:p w14:paraId="3005F400">
      <w:pPr>
        <w:spacing w:line="360" w:lineRule="auto"/>
        <w:jc w:val="both"/>
        <w:outlineLvl w:val="0"/>
        <w:rPr>
          <w:rFonts w:ascii="Times New Roman" w:hAnsi="Times New Roman" w:eastAsia="黑体" w:cs="Times New Roman"/>
          <w:b/>
          <w:sz w:val="44"/>
        </w:rPr>
      </w:pPr>
      <w:r>
        <w:rPr>
          <w:rFonts w:ascii="Times New Roman" w:hAnsi="Times New Roman" w:cs="Times New Roman" w:eastAsiaTheme="minorEastAsia"/>
          <w:szCs w:val="28"/>
        </w:rPr>
        <w:fldChar w:fldCharType="end"/>
      </w:r>
    </w:p>
    <w:p w14:paraId="7E4903F4">
      <w:pPr>
        <w:spacing w:line="480" w:lineRule="auto"/>
        <w:jc w:val="both"/>
        <w:rPr>
          <w:rFonts w:ascii="Times New Roman" w:hAnsi="Times New Roman" w:eastAsia="仿宋_GB2312" w:cs="Times New Roman"/>
          <w:b/>
          <w:sz w:val="28"/>
        </w:rPr>
      </w:pPr>
    </w:p>
    <w:p w14:paraId="06274F55">
      <w:pPr>
        <w:jc w:val="both"/>
        <w:rPr>
          <w:rFonts w:ascii="Times New Roman" w:hAnsi="Times New Roman" w:cs="Times New Roman"/>
        </w:rPr>
      </w:pPr>
    </w:p>
    <w:p w14:paraId="5DF11B01">
      <w:pPr>
        <w:jc w:val="both"/>
        <w:rPr>
          <w:rFonts w:ascii="Times New Roman" w:hAnsi="Times New Roman" w:cs="Times New Roman"/>
        </w:rPr>
      </w:pPr>
    </w:p>
    <w:p w14:paraId="51C415A3">
      <w:pPr>
        <w:jc w:val="both"/>
        <w:rPr>
          <w:rFonts w:ascii="Times New Roman" w:hAnsi="Times New Roman" w:cs="Times New Roman"/>
        </w:rPr>
      </w:pPr>
    </w:p>
    <w:p w14:paraId="69AF0294">
      <w:pPr>
        <w:jc w:val="both"/>
        <w:rPr>
          <w:rFonts w:ascii="Times New Roman" w:hAnsi="Times New Roman" w:cs="Times New Roman"/>
        </w:rPr>
      </w:pPr>
    </w:p>
    <w:p w14:paraId="5EBD96CF">
      <w:pPr>
        <w:jc w:val="both"/>
        <w:rPr>
          <w:rFonts w:ascii="Times New Roman" w:hAnsi="Times New Roman" w:cs="Times New Roman"/>
        </w:rPr>
      </w:pPr>
    </w:p>
    <w:p w14:paraId="3C646E55">
      <w:pPr>
        <w:jc w:val="both"/>
        <w:rPr>
          <w:rFonts w:ascii="Times New Roman" w:hAnsi="Times New Roman" w:cs="Times New Roman"/>
        </w:rPr>
      </w:pPr>
    </w:p>
    <w:p w14:paraId="03767CCB">
      <w:pPr>
        <w:jc w:val="both"/>
        <w:rPr>
          <w:rFonts w:ascii="Times New Roman" w:hAnsi="Times New Roman" w:cs="Times New Roman"/>
        </w:rPr>
      </w:pPr>
    </w:p>
    <w:p w14:paraId="15201404">
      <w:pPr>
        <w:jc w:val="both"/>
        <w:rPr>
          <w:rFonts w:ascii="Times New Roman" w:hAnsi="Times New Roman" w:cs="Times New Roman"/>
        </w:rPr>
      </w:pPr>
    </w:p>
    <w:p w14:paraId="450BE03B">
      <w:pPr>
        <w:jc w:val="both"/>
        <w:rPr>
          <w:rFonts w:ascii="Times New Roman" w:hAnsi="Times New Roman" w:cs="Times New Roman"/>
        </w:rPr>
      </w:pPr>
    </w:p>
    <w:p w14:paraId="2D341998">
      <w:pPr>
        <w:jc w:val="both"/>
        <w:rPr>
          <w:rFonts w:ascii="Times New Roman" w:hAnsi="Times New Roman" w:cs="Times New Roman"/>
        </w:rPr>
      </w:pPr>
    </w:p>
    <w:p w14:paraId="23AAA6DF">
      <w:pPr>
        <w:jc w:val="both"/>
        <w:rPr>
          <w:rFonts w:ascii="Times New Roman" w:hAnsi="Times New Roman" w:cs="Times New Roman"/>
        </w:rPr>
      </w:pPr>
    </w:p>
    <w:p w14:paraId="3D8628DE">
      <w:pPr>
        <w:jc w:val="both"/>
        <w:rPr>
          <w:rFonts w:ascii="Times New Roman" w:hAnsi="Times New Roman" w:cs="Times New Roman"/>
        </w:rPr>
      </w:pPr>
    </w:p>
    <w:p w14:paraId="176F0745">
      <w:pPr>
        <w:jc w:val="both"/>
        <w:rPr>
          <w:rFonts w:ascii="Times New Roman" w:hAnsi="Times New Roman" w:cs="Times New Roman"/>
        </w:rPr>
      </w:pPr>
    </w:p>
    <w:p w14:paraId="5EEF1CEC">
      <w:pPr>
        <w:jc w:val="both"/>
        <w:rPr>
          <w:rFonts w:ascii="Times New Roman" w:hAnsi="Times New Roman" w:cs="Times New Roman"/>
        </w:rPr>
      </w:pPr>
    </w:p>
    <w:p w14:paraId="6AD10CFF">
      <w:pPr>
        <w:jc w:val="both"/>
        <w:rPr>
          <w:rFonts w:ascii="Times New Roman" w:hAnsi="Times New Roman" w:cs="Times New Roman"/>
        </w:rPr>
      </w:pPr>
    </w:p>
    <w:p w14:paraId="3CC1B601">
      <w:pPr>
        <w:jc w:val="both"/>
        <w:rPr>
          <w:rFonts w:ascii="Times New Roman" w:hAnsi="Times New Roman" w:cs="Times New Roman"/>
        </w:rPr>
      </w:pPr>
    </w:p>
    <w:bookmarkEnd w:id="1"/>
    <w:p w14:paraId="6826C7E7">
      <w:pPr>
        <w:pStyle w:val="2"/>
        <w:spacing w:line="360" w:lineRule="auto"/>
      </w:pPr>
      <w:bookmarkStart w:id="7" w:name="_Toc19097"/>
      <w:r>
        <w:t>第一章  招标公告</w:t>
      </w:r>
      <w:bookmarkEnd w:id="7"/>
    </w:p>
    <w:p w14:paraId="457ECDE6">
      <w:pPr>
        <w:spacing w:line="360" w:lineRule="auto"/>
        <w:jc w:val="both"/>
        <w:rPr>
          <w:rFonts w:ascii="Times New Roman" w:hAnsi="Times New Roman" w:cs="Times New Roman"/>
        </w:rPr>
      </w:pPr>
    </w:p>
    <w:bookmarkEnd w:id="2"/>
    <w:bookmarkEnd w:id="3"/>
    <w:bookmarkEnd w:id="4"/>
    <w:bookmarkEnd w:id="5"/>
    <w:bookmarkEnd w:id="6"/>
    <w:p w14:paraId="056567AE">
      <w:pPr>
        <w:spacing w:before="120" w:beforeLines="50" w:after="120" w:afterLines="50" w:line="360" w:lineRule="auto"/>
        <w:ind w:firstLine="480" w:firstLineChars="200"/>
        <w:jc w:val="both"/>
        <w:rPr>
          <w:rFonts w:ascii="Times New Roman" w:hAnsi="Times New Roman" w:eastAsia="宋体" w:cs="Times New Roman"/>
          <w:color w:val="FF0000"/>
          <w:sz w:val="24"/>
          <w:szCs w:val="24"/>
        </w:rPr>
      </w:pPr>
      <w:bookmarkStart w:id="8" w:name="_Toc513029242"/>
      <w:bookmarkStart w:id="9" w:name="OLE_LINK2"/>
      <w:bookmarkStart w:id="10" w:name="_Toc479757207"/>
      <w:bookmarkStart w:id="11" w:name="_Toc20823314"/>
      <w:bookmarkStart w:id="12" w:name="_Toc444669970"/>
      <w:bookmarkStart w:id="13" w:name="_Toc16938558"/>
      <w:bookmarkStart w:id="14" w:name="_Toc120614221"/>
      <w:bookmarkStart w:id="15" w:name="OLE_LINK1"/>
      <w:bookmarkStart w:id="16" w:name="_Toc120614211"/>
      <w:r>
        <w:rPr>
          <w:rFonts w:ascii="Times New Roman" w:hAnsi="Times New Roman" w:eastAsia="宋体" w:cs="Times New Roman"/>
          <w:sz w:val="24"/>
          <w:szCs w:val="24"/>
        </w:rPr>
        <w:t>南京医科大学就</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PCR扩增仪</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采购项目公开招标，相应资金已落实，欢迎符合招标公告资质要求的投标人前来投标。</w:t>
      </w:r>
    </w:p>
    <w:p w14:paraId="0A67FB0D">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一、项目基本情况</w:t>
      </w:r>
    </w:p>
    <w:p w14:paraId="301BEE90">
      <w:pPr>
        <w:spacing w:before="120" w:beforeLines="50" w:after="120" w:afterLines="5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1.1项目名称：南京医科大学</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PCR扩增仪</w:t>
      </w:r>
      <w:r>
        <w:rPr>
          <w:rFonts w:ascii="Times New Roman" w:hAnsi="Times New Roman" w:eastAsia="宋体" w:cs="Times New Roman"/>
          <w:color w:val="000000" w:themeColor="text1"/>
          <w:sz w:val="24"/>
          <w:szCs w:val="24"/>
          <w14:textFill>
            <w14:solidFill>
              <w14:schemeClr w14:val="tx1"/>
            </w14:solidFill>
          </w14:textFill>
        </w:rPr>
        <w:t xml:space="preserve">购置项目 </w:t>
      </w:r>
    </w:p>
    <w:p w14:paraId="7D74A15D">
      <w:pPr>
        <w:spacing w:before="120" w:beforeLines="50" w:after="120" w:afterLines="50" w:line="360" w:lineRule="auto"/>
        <w:jc w:val="both"/>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1.2项目编号：</w:t>
      </w:r>
      <w:r>
        <w:rPr>
          <w:rFonts w:hint="eastAsia" w:ascii="Times New Roman" w:hAnsi="Times New Roman" w:eastAsia="宋体" w:cs="Times New Roman"/>
          <w:color w:val="000000" w:themeColor="text1"/>
          <w:sz w:val="24"/>
          <w:szCs w:val="24"/>
          <w:highlight w:val="none"/>
          <w14:textFill>
            <w14:solidFill>
              <w14:schemeClr w14:val="tx1"/>
            </w14:solidFill>
          </w14:textFill>
        </w:rPr>
        <w:t>NJMUZB3012024053</w:t>
      </w:r>
    </w:p>
    <w:p w14:paraId="31896674">
      <w:pPr>
        <w:spacing w:before="120" w:beforeLines="50" w:after="120" w:afterLines="5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1.3项目预算：人民币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15</w:t>
      </w:r>
      <w:r>
        <w:rPr>
          <w:rFonts w:ascii="Times New Roman" w:hAnsi="Times New Roman" w:eastAsia="宋体" w:cs="Times New Roman"/>
          <w:color w:val="000000" w:themeColor="text1"/>
          <w:sz w:val="24"/>
          <w:szCs w:val="24"/>
          <w14:textFill>
            <w14:solidFill>
              <w14:schemeClr w14:val="tx1"/>
            </w14:solidFill>
          </w14:textFill>
        </w:rPr>
        <w:t>万元（ ¥</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150000 </w:t>
      </w:r>
      <w:r>
        <w:rPr>
          <w:rFonts w:ascii="Times New Roman" w:hAnsi="Times New Roman" w:eastAsia="宋体" w:cs="Times New Roman"/>
          <w:color w:val="000000" w:themeColor="text1"/>
          <w:sz w:val="24"/>
          <w:szCs w:val="24"/>
          <w14:textFill>
            <w14:solidFill>
              <w14:schemeClr w14:val="tx1"/>
            </w14:solidFill>
          </w14:textFill>
        </w:rPr>
        <w:t xml:space="preserve"> ）  </w:t>
      </w:r>
    </w:p>
    <w:p w14:paraId="44CABBB8">
      <w:pPr>
        <w:spacing w:before="120" w:beforeLines="50" w:after="120" w:afterLines="5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1.4最高总限价：</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15</w:t>
      </w:r>
      <w:r>
        <w:rPr>
          <w:rFonts w:ascii="Times New Roman" w:hAnsi="Times New Roman" w:eastAsia="宋体" w:cs="Times New Roman"/>
          <w:color w:val="000000" w:themeColor="text1"/>
          <w:sz w:val="24"/>
          <w:szCs w:val="24"/>
          <w14:textFill>
            <w14:solidFill>
              <w14:schemeClr w14:val="tx1"/>
            </w14:solidFill>
          </w14:textFill>
        </w:rPr>
        <w:t xml:space="preserve">万元，投标报价超过最高限价的为无效投标。                                             </w:t>
      </w:r>
    </w:p>
    <w:p w14:paraId="3177586D">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二、项目需求</w:t>
      </w:r>
    </w:p>
    <w:p w14:paraId="7532C342">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2.1采购需求：为满足南京医科大学科研实验需要，拟采购一台</w:t>
      </w:r>
      <w:r>
        <w:rPr>
          <w:rFonts w:hint="eastAsia" w:ascii="Times New Roman" w:hAnsi="Times New Roman" w:eastAsia="宋体" w:cs="Times New Roman"/>
          <w:sz w:val="24"/>
          <w:szCs w:val="24"/>
          <w:lang w:val="en-US" w:eastAsia="zh-CN"/>
        </w:rPr>
        <w:t>PCR扩增仪</w:t>
      </w:r>
      <w:r>
        <w:rPr>
          <w:rFonts w:ascii="Times New Roman" w:hAnsi="Times New Roman" w:eastAsia="宋体" w:cs="Times New Roman"/>
          <w:sz w:val="24"/>
          <w:szCs w:val="24"/>
        </w:rPr>
        <w:t>。</w:t>
      </w:r>
    </w:p>
    <w:p w14:paraId="6D103356">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2.2合同履行期限：合同签订生效后，进口设备（免税）三个月内、国产设备及进口设备（非免税）一个月内全部设备、材料运抵现场，并安装、调试结束，验收合格，交付采购方使用。</w:t>
      </w:r>
    </w:p>
    <w:p w14:paraId="3551275E">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2.3本项目不接受联合体投标。</w:t>
      </w:r>
    </w:p>
    <w:p w14:paraId="08BE0263">
      <w:pPr>
        <w:spacing w:before="120" w:beforeLines="50" w:after="120" w:afterLines="5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具体技术参数见采购文件第三章“采购需求”。</w:t>
      </w:r>
    </w:p>
    <w:p w14:paraId="0ABD0395">
      <w:pPr>
        <w:spacing w:before="120" w:beforeLines="50" w:after="120" w:afterLines="50" w:line="360" w:lineRule="auto"/>
        <w:jc w:val="both"/>
        <w:rPr>
          <w:rFonts w:ascii="Times New Roman" w:hAnsi="Times New Roman" w:eastAsia="宋体" w:cs="Times New Roman"/>
          <w:b/>
          <w:bCs/>
          <w:sz w:val="24"/>
          <w:szCs w:val="24"/>
        </w:rPr>
      </w:pPr>
      <w:r>
        <w:rPr>
          <w:rFonts w:ascii="Times New Roman" w:hAnsi="Times New Roman" w:eastAsia="宋体" w:cs="Times New Roman"/>
          <w:b/>
          <w:sz w:val="24"/>
          <w:szCs w:val="24"/>
        </w:rPr>
        <w:t>三、</w:t>
      </w:r>
      <w:r>
        <w:rPr>
          <w:rFonts w:ascii="Times New Roman" w:hAnsi="Times New Roman" w:eastAsia="宋体" w:cs="Times New Roman"/>
          <w:b/>
          <w:bCs/>
          <w:sz w:val="24"/>
          <w:szCs w:val="24"/>
        </w:rPr>
        <w:t>申请人的资格要求</w:t>
      </w:r>
    </w:p>
    <w:p w14:paraId="39AB1FE4">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3.1满足《中华人民共和国政府采购法》第二十二条规定，提供下列材料： </w:t>
      </w:r>
    </w:p>
    <w:p w14:paraId="7C6B661D">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（1）具有独立承担民事责任的能力：法人或者其他组织的</w:t>
      </w:r>
      <w:r>
        <w:rPr>
          <w:rFonts w:ascii="Times New Roman" w:hAnsi="Times New Roman" w:eastAsia="宋体" w:cs="Times New Roman"/>
          <w:b/>
          <w:bCs/>
          <w:sz w:val="24"/>
          <w:szCs w:val="24"/>
        </w:rPr>
        <w:t>营业执照</w:t>
      </w:r>
      <w:r>
        <w:rPr>
          <w:rFonts w:ascii="Times New Roman" w:hAnsi="Times New Roman" w:eastAsia="宋体" w:cs="Times New Roman"/>
          <w:sz w:val="24"/>
          <w:szCs w:val="24"/>
        </w:rPr>
        <w:t>（投标人为自然人的提供其</w:t>
      </w:r>
      <w:r>
        <w:rPr>
          <w:rFonts w:ascii="Times New Roman" w:hAnsi="Times New Roman" w:eastAsia="宋体" w:cs="Times New Roman"/>
          <w:b/>
          <w:bCs/>
          <w:sz w:val="24"/>
          <w:szCs w:val="24"/>
        </w:rPr>
        <w:t>身份证</w:t>
      </w:r>
      <w:r>
        <w:rPr>
          <w:rFonts w:ascii="Times New Roman" w:hAnsi="Times New Roman" w:eastAsia="宋体" w:cs="Times New Roman"/>
          <w:sz w:val="24"/>
          <w:szCs w:val="24"/>
        </w:rPr>
        <w:t>），</w:t>
      </w:r>
      <w:r>
        <w:rPr>
          <w:rFonts w:ascii="Times New Roman" w:hAnsi="Times New Roman" w:eastAsia="宋体" w:cs="Times New Roman"/>
          <w:b/>
          <w:bCs/>
          <w:sz w:val="24"/>
          <w:szCs w:val="24"/>
        </w:rPr>
        <w:t>法定代表人和授权代表</w:t>
      </w:r>
      <w:r>
        <w:rPr>
          <w:rFonts w:ascii="Times New Roman" w:hAnsi="Times New Roman" w:eastAsia="宋体" w:cs="Times New Roman"/>
          <w:sz w:val="24"/>
          <w:szCs w:val="24"/>
        </w:rPr>
        <w:t>的</w:t>
      </w:r>
      <w:r>
        <w:rPr>
          <w:rFonts w:ascii="Times New Roman" w:hAnsi="Times New Roman" w:eastAsia="宋体" w:cs="Times New Roman"/>
          <w:b/>
          <w:bCs/>
          <w:sz w:val="24"/>
          <w:szCs w:val="24"/>
        </w:rPr>
        <w:t>身份证。</w:t>
      </w:r>
      <w:r>
        <w:rPr>
          <w:rFonts w:ascii="Times New Roman" w:hAnsi="Times New Roman" w:eastAsia="宋体" w:cs="Times New Roman"/>
          <w:sz w:val="24"/>
          <w:szCs w:val="24"/>
        </w:rPr>
        <w:t>（提供相关证明材料</w:t>
      </w:r>
      <w:r>
        <w:rPr>
          <w:rFonts w:ascii="Times New Roman" w:hAnsi="Times New Roman" w:eastAsia="宋体" w:cs="Times New Roman"/>
          <w:b/>
          <w:bCs/>
          <w:sz w:val="24"/>
          <w:szCs w:val="24"/>
        </w:rPr>
        <w:t>复印件并加盖公章</w:t>
      </w:r>
      <w:r>
        <w:rPr>
          <w:rFonts w:ascii="Times New Roman" w:hAnsi="Times New Roman" w:eastAsia="宋体" w:cs="Times New Roman"/>
          <w:sz w:val="24"/>
          <w:szCs w:val="24"/>
        </w:rPr>
        <w:t>）；</w:t>
      </w:r>
    </w:p>
    <w:p w14:paraId="146AD7A3">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（2）具有良好的商业信誉和健全的财务会计制度：提供</w:t>
      </w:r>
      <w:r>
        <w:rPr>
          <w:rFonts w:ascii="Times New Roman" w:hAnsi="Times New Roman" w:eastAsia="宋体" w:cs="Times New Roman"/>
          <w:b/>
          <w:bCs/>
          <w:sz w:val="24"/>
          <w:szCs w:val="24"/>
        </w:rPr>
        <w:t>上一年度审计报告</w:t>
      </w:r>
      <w:r>
        <w:rPr>
          <w:rFonts w:ascii="Times New Roman" w:hAnsi="Times New Roman" w:eastAsia="宋体" w:cs="Times New Roman"/>
          <w:sz w:val="24"/>
          <w:szCs w:val="24"/>
        </w:rPr>
        <w:t>，</w:t>
      </w:r>
      <w:r>
        <w:rPr>
          <w:rFonts w:ascii="Times New Roman" w:hAnsi="Times New Roman" w:eastAsia="宋体" w:cs="Times New Roman"/>
          <w:b/>
          <w:bCs/>
          <w:sz w:val="24"/>
          <w:szCs w:val="24"/>
        </w:rPr>
        <w:t>或</w:t>
      </w:r>
      <w:r>
        <w:rPr>
          <w:rFonts w:ascii="Times New Roman" w:hAnsi="Times New Roman" w:eastAsia="宋体" w:cs="Times New Roman"/>
          <w:sz w:val="24"/>
          <w:szCs w:val="24"/>
        </w:rPr>
        <w:t>招标截止时间前六个月内</w:t>
      </w:r>
      <w:r>
        <w:rPr>
          <w:rFonts w:ascii="Times New Roman" w:hAnsi="Times New Roman" w:eastAsia="宋体" w:cs="Times New Roman"/>
          <w:b/>
          <w:bCs/>
          <w:sz w:val="24"/>
          <w:szCs w:val="24"/>
        </w:rPr>
        <w:t>任一月的财务报告</w:t>
      </w:r>
      <w:r>
        <w:rPr>
          <w:rFonts w:ascii="Times New Roman" w:hAnsi="Times New Roman" w:eastAsia="宋体" w:cs="Times New Roman"/>
          <w:sz w:val="24"/>
          <w:szCs w:val="24"/>
        </w:rPr>
        <w:t>（至少包含资产负债表和利润表），或投标截止时间前三个月内银行出具的资信证明，或财政部门认可的专业担保机构出具的担保函；</w:t>
      </w:r>
    </w:p>
    <w:p w14:paraId="77CDB7E6">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（3）具有履行合同所必需的</w:t>
      </w:r>
      <w:r>
        <w:rPr>
          <w:rFonts w:ascii="Times New Roman" w:hAnsi="Times New Roman" w:eastAsia="宋体" w:cs="Times New Roman"/>
          <w:b/>
          <w:bCs/>
          <w:sz w:val="24"/>
          <w:szCs w:val="24"/>
        </w:rPr>
        <w:t>设备和专业技术能力</w:t>
      </w:r>
      <w:r>
        <w:rPr>
          <w:rFonts w:ascii="Times New Roman" w:hAnsi="Times New Roman" w:eastAsia="宋体" w:cs="Times New Roman"/>
          <w:sz w:val="24"/>
          <w:szCs w:val="24"/>
        </w:rPr>
        <w:t>（格式详见附件）；</w:t>
      </w:r>
    </w:p>
    <w:p w14:paraId="7AAD1878">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（4）有依法</w:t>
      </w:r>
      <w:r>
        <w:rPr>
          <w:rFonts w:ascii="Times New Roman" w:hAnsi="Times New Roman" w:eastAsia="宋体" w:cs="Times New Roman"/>
          <w:b/>
          <w:bCs/>
          <w:sz w:val="24"/>
          <w:szCs w:val="24"/>
        </w:rPr>
        <w:t>缴纳税收和社会保障资金</w:t>
      </w:r>
      <w:r>
        <w:rPr>
          <w:rFonts w:ascii="Times New Roman" w:hAnsi="Times New Roman" w:eastAsia="宋体" w:cs="Times New Roman"/>
          <w:sz w:val="24"/>
          <w:szCs w:val="24"/>
        </w:rPr>
        <w:t>的良好记录：提供</w:t>
      </w:r>
      <w:r>
        <w:rPr>
          <w:rFonts w:ascii="Times New Roman" w:hAnsi="Times New Roman" w:eastAsia="宋体" w:cs="Times New Roman"/>
          <w:b/>
          <w:bCs/>
          <w:sz w:val="24"/>
          <w:szCs w:val="24"/>
        </w:rPr>
        <w:t>招标截止时间前六个月内任一月</w:t>
      </w:r>
      <w:r>
        <w:rPr>
          <w:rFonts w:ascii="Times New Roman" w:hAnsi="Times New Roman" w:eastAsia="宋体" w:cs="Times New Roman"/>
          <w:sz w:val="24"/>
          <w:szCs w:val="24"/>
        </w:rPr>
        <w:t>缴纳增值税，或营业税，或企业所得税的凭据；并提供缴纳社会保险的凭据（专用收据，或社会保险缴纳清单等）；</w:t>
      </w:r>
    </w:p>
    <w:p w14:paraId="4688B3EE">
      <w:pPr>
        <w:spacing w:after="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（5）参加政府采购活动前三年内，在经营活动中</w:t>
      </w:r>
      <w:r>
        <w:rPr>
          <w:rFonts w:ascii="Times New Roman" w:hAnsi="Times New Roman" w:eastAsia="宋体" w:cs="Times New Roman"/>
          <w:b/>
          <w:bCs/>
          <w:sz w:val="24"/>
          <w:szCs w:val="24"/>
        </w:rPr>
        <w:t>没有重大违法记录</w:t>
      </w:r>
      <w:r>
        <w:rPr>
          <w:rFonts w:ascii="Times New Roman" w:hAnsi="Times New Roman" w:eastAsia="宋体" w:cs="Times New Roman"/>
          <w:sz w:val="24"/>
          <w:szCs w:val="24"/>
        </w:rPr>
        <w:t>（格式详见附件）；</w:t>
      </w:r>
    </w:p>
    <w:p w14:paraId="0AFA86C8">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（6）法律、行政法规规定的其他条件。</w:t>
      </w:r>
    </w:p>
    <w:p w14:paraId="21A2ABD3">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3.2本项目的特定资格要求：无</w:t>
      </w:r>
    </w:p>
    <w:p w14:paraId="77A9AAEA">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3.3落实政府采购政策需满足的资格要求：投标人如为中小企业、监狱企业、残疾人福利性单位，提供的产品为国家认定的节能产品和环保产品的须按要求提供相关材料。</w:t>
      </w:r>
    </w:p>
    <w:p w14:paraId="337611BF">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3.4本项目接受进口产品投标；</w:t>
      </w:r>
    </w:p>
    <w:p w14:paraId="46ADB02E">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3.5本项目不接受联合体参与投标；</w:t>
      </w:r>
    </w:p>
    <w:p w14:paraId="4AA334FD">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3.6拒绝下述投标人参加本次采购活动：</w:t>
      </w:r>
    </w:p>
    <w:p w14:paraId="24259C0E">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（1）投标人单位负责人为同一人或者存在直接控股、管理关系的不同投标人，不得参加同一合同项下的采购活动。</w:t>
      </w:r>
    </w:p>
    <w:p w14:paraId="71CDC6D3">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（2）凡为采购项目提供整体设计、规范编制或者项目管理、监理、检测等服务的投标人，不得再参加本项目的采购活动。</w:t>
      </w:r>
    </w:p>
    <w:p w14:paraId="6E150A69">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4C7A78BB">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四、公告发布媒体</w:t>
      </w:r>
    </w:p>
    <w:p w14:paraId="6FE8823A">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本项目在“https://www.njmu.edu.cn/南京医科大学官方网站”发布</w:t>
      </w:r>
      <w:r>
        <w:rPr>
          <w:rFonts w:ascii="Times New Roman" w:hAnsi="Times New Roman" w:eastAsia="宋体" w:cs="Times New Roman"/>
          <w:sz w:val="24"/>
          <w:szCs w:val="24"/>
          <w:lang w:val="zh-CN"/>
        </w:rPr>
        <w:t>公告</w:t>
      </w:r>
      <w:r>
        <w:rPr>
          <w:rFonts w:ascii="Times New Roman" w:hAnsi="Times New Roman" w:eastAsia="宋体" w:cs="Times New Roman"/>
          <w:sz w:val="24"/>
          <w:szCs w:val="24"/>
        </w:rPr>
        <w:t>，投标人可自行下载。</w:t>
      </w:r>
    </w:p>
    <w:p w14:paraId="619706C3">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五、投标截止时间及开标信息</w:t>
      </w:r>
    </w:p>
    <w:p w14:paraId="62331562">
      <w:pPr>
        <w:spacing w:before="120" w:beforeLines="50" w:after="120" w:afterLines="50" w:line="360" w:lineRule="auto"/>
        <w:jc w:val="both"/>
        <w:rPr>
          <w:rFonts w:ascii="Times New Roman" w:hAnsi="Times New Roman" w:eastAsia="宋体" w:cs="Times New Roman"/>
          <w:sz w:val="24"/>
          <w:szCs w:val="24"/>
          <w:highlight w:val="yellow"/>
        </w:rPr>
      </w:pPr>
      <w:r>
        <w:rPr>
          <w:rFonts w:ascii="Times New Roman" w:hAnsi="Times New Roman" w:eastAsia="宋体" w:cs="Times New Roman"/>
          <w:sz w:val="24"/>
          <w:szCs w:val="24"/>
        </w:rPr>
        <w:t>5.1投标文件接收截止时间及开标时间：</w:t>
      </w:r>
      <w:r>
        <w:rPr>
          <w:rFonts w:ascii="Times New Roman" w:hAnsi="Times New Roman" w:eastAsia="宋体" w:cs="Times New Roman"/>
          <w:sz w:val="24"/>
          <w:szCs w:val="24"/>
          <w:highlight w:val="none"/>
        </w:rPr>
        <w:t>2024年</w:t>
      </w:r>
      <w:r>
        <w:rPr>
          <w:rFonts w:hint="eastAsia" w:ascii="Times New Roman" w:hAnsi="Times New Roman" w:eastAsia="宋体" w:cs="Times New Roman"/>
          <w:sz w:val="24"/>
          <w:szCs w:val="24"/>
          <w:highlight w:val="none"/>
          <w:lang w:val="en-US" w:eastAsia="zh-CN"/>
        </w:rPr>
        <w:t>10</w:t>
      </w:r>
      <w:r>
        <w:rPr>
          <w:rFonts w:ascii="Times New Roman" w:hAnsi="Times New Roman"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10</w:t>
      </w:r>
      <w:r>
        <w:rPr>
          <w:rFonts w:ascii="Times New Roman" w:hAnsi="Times New Roman" w:eastAsia="宋体" w:cs="Times New Roman"/>
          <w:sz w:val="24"/>
          <w:szCs w:val="24"/>
          <w:highlight w:val="none"/>
        </w:rPr>
        <w:t>日</w:t>
      </w:r>
      <w:r>
        <w:rPr>
          <w:rFonts w:hint="eastAsia" w:ascii="Times New Roman" w:hAnsi="Times New Roman" w:eastAsia="宋体" w:cs="Times New Roman"/>
          <w:sz w:val="24"/>
          <w:szCs w:val="24"/>
          <w:highlight w:val="none"/>
          <w:lang w:val="en-US" w:eastAsia="zh-CN"/>
        </w:rPr>
        <w:t>9</w:t>
      </w:r>
      <w:r>
        <w:rPr>
          <w:rFonts w:ascii="Times New Roman" w:hAnsi="Times New Roman" w:eastAsia="宋体" w:cs="Times New Roman"/>
          <w:sz w:val="24"/>
          <w:szCs w:val="24"/>
          <w:highlight w:val="none"/>
        </w:rPr>
        <w:t>点</w:t>
      </w:r>
      <w:r>
        <w:rPr>
          <w:rFonts w:hint="eastAsia" w:ascii="Times New Roman" w:hAnsi="Times New Roman" w:eastAsia="宋体" w:cs="Times New Roman"/>
          <w:sz w:val="24"/>
          <w:szCs w:val="24"/>
          <w:highlight w:val="none"/>
          <w:lang w:val="en-US" w:eastAsia="zh-CN"/>
        </w:rPr>
        <w:t>15</w:t>
      </w:r>
      <w:r>
        <w:rPr>
          <w:rFonts w:ascii="Times New Roman" w:hAnsi="Times New Roman" w:eastAsia="宋体" w:cs="Times New Roman"/>
          <w:sz w:val="24"/>
          <w:szCs w:val="24"/>
          <w:highlight w:val="none"/>
        </w:rPr>
        <w:t>分</w:t>
      </w:r>
    </w:p>
    <w:p w14:paraId="5AACE7D2">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5.2投标文件接收地点及开标地点：南京医科大学江宁校区德馨楼B201室</w:t>
      </w:r>
    </w:p>
    <w:p w14:paraId="6AC16E33">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5.3投标文件接收要求：</w:t>
      </w:r>
    </w:p>
    <w:p w14:paraId="06ED8B87">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b/>
          <w:bCs/>
          <w:sz w:val="24"/>
          <w:szCs w:val="24"/>
        </w:rPr>
        <w:t>纸质投标文件一式五份</w:t>
      </w:r>
      <w:r>
        <w:rPr>
          <w:rFonts w:ascii="Times New Roman" w:hAnsi="Times New Roman" w:eastAsia="宋体" w:cs="Times New Roman"/>
          <w:sz w:val="24"/>
          <w:szCs w:val="24"/>
        </w:rPr>
        <w:t>，其中正本一份、副本四份，在标书封面标注“正本”、“副本”字样，标书密封并在封口处加盖公章。</w:t>
      </w:r>
    </w:p>
    <w:p w14:paraId="4C53DCFE">
      <w:pPr>
        <w:numPr>
          <w:ilvl w:val="0"/>
          <w:numId w:val="2"/>
        </w:numPr>
        <w:spacing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bCs/>
          <w:sz w:val="24"/>
          <w:szCs w:val="24"/>
        </w:rPr>
        <w:t>电子版U盘1份</w:t>
      </w:r>
      <w:r>
        <w:rPr>
          <w:rFonts w:ascii="Times New Roman" w:hAnsi="Times New Roman" w:eastAsia="宋体" w:cs="Times New Roman"/>
          <w:sz w:val="24"/>
          <w:szCs w:val="24"/>
        </w:rPr>
        <w:t>（须包含投标文件word格式和pdf格式，pdf格式须加盖公司公章）</w:t>
      </w:r>
    </w:p>
    <w:p w14:paraId="25A7E953">
      <w:pPr>
        <w:numPr>
          <w:ilvl w:val="0"/>
          <w:numId w:val="2"/>
        </w:numPr>
        <w:spacing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i/>
          <w:sz w:val="24"/>
          <w:u w:val="single"/>
        </w:rPr>
        <w:t>开标一览表必须加</w:t>
      </w:r>
      <w:r>
        <w:rPr>
          <w:rFonts w:ascii="Times New Roman" w:hAnsi="Times New Roman" w:eastAsia="宋体" w:cs="Times New Roman"/>
          <w:b/>
          <w:bCs/>
          <w:i/>
          <w:iCs/>
          <w:sz w:val="24"/>
          <w:u w:val="single"/>
        </w:rPr>
        <w:t>盖投标人公章（复印件无效），且需单独密封在信封中，在投标截止时间前与投标文件分别递交，否</w:t>
      </w:r>
      <w:r>
        <w:rPr>
          <w:rFonts w:ascii="Times New Roman" w:hAnsi="Times New Roman" w:eastAsia="宋体" w:cs="Times New Roman"/>
          <w:b/>
          <w:i/>
          <w:sz w:val="24"/>
          <w:u w:val="single"/>
        </w:rPr>
        <w:t>则视为无效投标。</w:t>
      </w:r>
      <w:r>
        <w:rPr>
          <w:rFonts w:ascii="Times New Roman" w:hAnsi="Times New Roman" w:eastAsia="宋体" w:cs="Times New Roman"/>
          <w:sz w:val="24"/>
          <w:szCs w:val="24"/>
        </w:rPr>
        <w:t>如有分包，投标人投标任何一个分包，都需单独填写开标一览表。</w:t>
      </w:r>
    </w:p>
    <w:p w14:paraId="53FEB934">
      <w:pPr>
        <w:spacing w:before="120" w:beforeLines="50" w:after="120" w:afterLines="50"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bCs/>
          <w:sz w:val="24"/>
          <w:szCs w:val="24"/>
        </w:rPr>
        <w:t>逾期送达及未按要求密封的投标文件，采购人不予接收。</w:t>
      </w:r>
    </w:p>
    <w:p w14:paraId="5ADE44B4">
      <w:pPr>
        <w:spacing w:before="120" w:beforeLines="50" w:after="120" w:afterLines="50"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5.4需要现场说明或者澄清的问题，投标商代表未到场确认的，后果自负。</w:t>
      </w:r>
    </w:p>
    <w:p w14:paraId="0BB2E32D">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六、投标保证金</w:t>
      </w:r>
    </w:p>
    <w:p w14:paraId="3F3E37D1">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本次招标项目</w:t>
      </w:r>
      <w:r>
        <w:rPr>
          <w:rFonts w:ascii="Times New Roman" w:hAnsi="Times New Roman" w:eastAsia="宋体" w:cs="Times New Roman"/>
          <w:b/>
          <w:bCs/>
          <w:sz w:val="24"/>
          <w:szCs w:val="24"/>
        </w:rPr>
        <w:t>不收取</w:t>
      </w:r>
      <w:r>
        <w:rPr>
          <w:rFonts w:ascii="Times New Roman" w:hAnsi="Times New Roman" w:eastAsia="宋体" w:cs="Times New Roman"/>
          <w:sz w:val="24"/>
          <w:szCs w:val="24"/>
        </w:rPr>
        <w:t>投标保证金。</w:t>
      </w:r>
    </w:p>
    <w:p w14:paraId="2BEE5AF5">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七、项目联系信息</w:t>
      </w:r>
    </w:p>
    <w:p w14:paraId="4649F8FB">
      <w:pPr>
        <w:spacing w:before="120" w:beforeLines="50" w:after="120" w:afterLines="50" w:line="360" w:lineRule="auto"/>
        <w:ind w:firstLine="480" w:firstLineChars="200"/>
        <w:jc w:val="both"/>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联系人：</w:t>
      </w:r>
      <w:r>
        <w:rPr>
          <w:rFonts w:hint="eastAsia" w:ascii="Times New Roman" w:hAnsi="Times New Roman" w:eastAsia="宋体" w:cs="Times New Roman"/>
          <w:sz w:val="24"/>
          <w:szCs w:val="24"/>
          <w:highlight w:val="none"/>
          <w:lang w:val="en-US" w:eastAsia="zh-CN"/>
        </w:rPr>
        <w:t>陈老师</w:t>
      </w:r>
      <w:r>
        <w:rPr>
          <w:rFonts w:ascii="Times New Roman" w:hAnsi="Times New Roman" w:eastAsia="宋体" w:cs="Times New Roman"/>
          <w:sz w:val="24"/>
          <w:szCs w:val="24"/>
          <w:highlight w:val="none"/>
        </w:rPr>
        <w:t xml:space="preserve">        联系电话：</w:t>
      </w:r>
      <w:r>
        <w:rPr>
          <w:rFonts w:hint="eastAsia" w:ascii="Times New Roman" w:hAnsi="Times New Roman" w:eastAsia="宋体" w:cs="Times New Roman"/>
          <w:sz w:val="24"/>
          <w:szCs w:val="24"/>
          <w:highlight w:val="none"/>
          <w:lang w:val="en-US" w:eastAsia="zh-CN"/>
        </w:rPr>
        <w:t>13770558416</w:t>
      </w:r>
    </w:p>
    <w:p w14:paraId="1DCC678F">
      <w:pPr>
        <w:spacing w:before="120" w:beforeLines="50" w:after="120" w:afterLines="5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联系地址：江苏省南京市江宁区龙眠大道101号               </w:t>
      </w:r>
    </w:p>
    <w:p w14:paraId="7FD11D8E">
      <w:pPr>
        <w:spacing w:before="120" w:beforeLines="50" w:after="120" w:afterLines="50" w:line="360" w:lineRule="auto"/>
        <w:jc w:val="both"/>
        <w:rPr>
          <w:rFonts w:ascii="Times New Roman" w:hAnsi="Times New Roman" w:eastAsia="宋体" w:cs="Times New Roman"/>
          <w:b/>
          <w:sz w:val="24"/>
          <w:szCs w:val="24"/>
        </w:rPr>
      </w:pPr>
    </w:p>
    <w:p w14:paraId="27ED5407">
      <w:pPr>
        <w:spacing w:before="120" w:beforeLines="50" w:after="120" w:afterLines="50" w:line="360" w:lineRule="auto"/>
        <w:jc w:val="both"/>
        <w:rPr>
          <w:rFonts w:ascii="Times New Roman" w:hAnsi="Times New Roman" w:eastAsia="宋体" w:cs="Times New Roman"/>
          <w:b/>
          <w:sz w:val="24"/>
          <w:szCs w:val="24"/>
        </w:rPr>
      </w:pPr>
    </w:p>
    <w:p w14:paraId="3B1A68DE">
      <w:pPr>
        <w:spacing w:before="120" w:beforeLines="50" w:after="120" w:afterLines="50" w:line="360" w:lineRule="auto"/>
        <w:jc w:val="both"/>
        <w:rPr>
          <w:rFonts w:ascii="Times New Roman" w:hAnsi="Times New Roman" w:eastAsia="宋体" w:cs="Times New Roman"/>
          <w:b/>
          <w:sz w:val="24"/>
          <w:szCs w:val="24"/>
        </w:rPr>
      </w:pPr>
    </w:p>
    <w:p w14:paraId="60D7BC00">
      <w:pPr>
        <w:spacing w:before="120" w:beforeLines="50" w:after="120" w:afterLines="50" w:line="360" w:lineRule="auto"/>
        <w:jc w:val="both"/>
        <w:rPr>
          <w:rFonts w:ascii="Times New Roman" w:hAnsi="Times New Roman" w:eastAsia="宋体" w:cs="Times New Roman"/>
          <w:b/>
          <w:sz w:val="24"/>
          <w:szCs w:val="24"/>
        </w:rPr>
      </w:pPr>
    </w:p>
    <w:p w14:paraId="742DCF56">
      <w:pPr>
        <w:spacing w:before="120" w:beforeLines="50" w:after="120" w:afterLines="50" w:line="360" w:lineRule="auto"/>
        <w:jc w:val="both"/>
        <w:rPr>
          <w:rFonts w:ascii="Times New Roman" w:hAnsi="Times New Roman" w:eastAsia="宋体" w:cs="Times New Roman"/>
          <w:b/>
          <w:sz w:val="24"/>
          <w:szCs w:val="24"/>
        </w:rPr>
      </w:pPr>
    </w:p>
    <w:p w14:paraId="369FCF7F">
      <w:pPr>
        <w:spacing w:before="120" w:beforeLines="50" w:after="120" w:afterLines="50" w:line="360" w:lineRule="auto"/>
        <w:jc w:val="both"/>
        <w:rPr>
          <w:rFonts w:ascii="Times New Roman" w:hAnsi="Times New Roman" w:eastAsia="宋体" w:cs="Times New Roman"/>
          <w:b/>
          <w:sz w:val="24"/>
          <w:szCs w:val="24"/>
        </w:rPr>
      </w:pPr>
    </w:p>
    <w:p w14:paraId="289F85E7">
      <w:pPr>
        <w:spacing w:before="120" w:beforeLines="50" w:after="120" w:afterLines="50" w:line="360" w:lineRule="auto"/>
        <w:jc w:val="both"/>
        <w:rPr>
          <w:rFonts w:ascii="Times New Roman" w:hAnsi="Times New Roman" w:eastAsia="宋体" w:cs="Times New Roman"/>
          <w:b/>
          <w:sz w:val="24"/>
          <w:szCs w:val="24"/>
        </w:rPr>
      </w:pPr>
    </w:p>
    <w:p w14:paraId="4C406356">
      <w:pPr>
        <w:spacing w:before="120" w:beforeLines="50" w:after="120" w:afterLines="50" w:line="360" w:lineRule="auto"/>
        <w:jc w:val="both"/>
        <w:rPr>
          <w:rFonts w:ascii="Times New Roman" w:hAnsi="Times New Roman" w:eastAsia="宋体" w:cs="Times New Roman"/>
          <w:b/>
          <w:sz w:val="24"/>
          <w:szCs w:val="24"/>
        </w:rPr>
      </w:pPr>
    </w:p>
    <w:p w14:paraId="6A6AD5DF">
      <w:pPr>
        <w:spacing w:before="120" w:beforeLines="50" w:after="120" w:afterLines="5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八、其他</w:t>
      </w:r>
    </w:p>
    <w:p w14:paraId="10674523">
      <w:pPr>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根据学校管理要求，校外人员需办理申请入校手续（请于开标时间前1天内完成进校申请的提交，如因个人原因未及时提交，导致开标当天无法进校的，后果自负）。具体办理流程如下：</w:t>
      </w:r>
    </w:p>
    <w:p w14:paraId="110F65C9">
      <w:pPr>
        <w:spacing w:after="0" w:line="360" w:lineRule="auto"/>
        <w:ind w:firstLine="482" w:firstLineChars="200"/>
        <w:jc w:val="both"/>
        <w:rPr>
          <w:rFonts w:ascii="Times New Roman" w:hAnsi="Times New Roman" w:eastAsia="宋体" w:cs="Times New Roman"/>
          <w:sz w:val="24"/>
          <w:szCs w:val="24"/>
        </w:rPr>
      </w:pPr>
      <w:r>
        <w:rPr>
          <w:rFonts w:ascii="Times New Roman" w:hAnsi="Times New Roman" w:eastAsia="宋体" w:cs="Times New Roman"/>
          <w:b/>
          <w:bCs/>
          <w:sz w:val="24"/>
          <w:szCs w:val="24"/>
        </w:rPr>
        <w:t>关注“智慧南医”公众号，进入系统，选择“综合服务”——“校园开放日预约”——填写基本信息提交审核。</w:t>
      </w:r>
      <w:r>
        <w:rPr>
          <w:rFonts w:ascii="Times New Roman" w:hAnsi="Times New Roman" w:eastAsia="宋体" w:cs="Times New Roman"/>
          <w:sz w:val="24"/>
          <w:szCs w:val="24"/>
        </w:rPr>
        <w:t>如下图：</w:t>
      </w:r>
    </w:p>
    <w:p w14:paraId="340F8521">
      <w:pPr>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ascii="Times New Roman" w:hAnsi="Times New Roman" w:eastAsia="宋体" w:cs="Times New Roman"/>
          <w:sz w:val="24"/>
          <w:szCs w:val="24"/>
        </w:rPr>
        <w:t xml:space="preserve">       </w:t>
      </w:r>
      <w:r>
        <w:rPr>
          <w:rFonts w:ascii="Times New Roman" w:hAnsi="Times New Roman" w:eastAsia="宋体" w:cs="Times New Roman"/>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29B1B8E1">
      <w:pPr>
        <w:spacing w:after="0" w:line="360" w:lineRule="auto"/>
        <w:ind w:firstLine="480" w:firstLineChars="200"/>
        <w:jc w:val="both"/>
        <w:rPr>
          <w:rFonts w:ascii="Times New Roman" w:hAnsi="Times New Roman" w:eastAsia="宋体" w:cs="Times New Roman"/>
          <w:sz w:val="24"/>
          <w:szCs w:val="24"/>
        </w:rPr>
      </w:pPr>
    </w:p>
    <w:bookmarkEnd w:id="8"/>
    <w:bookmarkEnd w:id="9"/>
    <w:bookmarkEnd w:id="10"/>
    <w:bookmarkEnd w:id="11"/>
    <w:bookmarkEnd w:id="12"/>
    <w:bookmarkEnd w:id="13"/>
    <w:bookmarkEnd w:id="14"/>
    <w:bookmarkEnd w:id="15"/>
    <w:bookmarkEnd w:id="16"/>
    <w:p w14:paraId="1009B486">
      <w:pPr>
        <w:pStyle w:val="2"/>
        <w:spacing w:line="360" w:lineRule="auto"/>
      </w:pPr>
      <w:bookmarkStart w:id="17" w:name="_Toc28299"/>
      <w:r>
        <w:t xml:space="preserve">第二章  </w:t>
      </w:r>
      <w:bookmarkStart w:id="18" w:name="_Toc513029202"/>
      <w:bookmarkStart w:id="19" w:name="_Toc20823274"/>
      <w:bookmarkStart w:id="20" w:name="_Toc16938518"/>
      <w:bookmarkStart w:id="21" w:name="_Toc120614213"/>
      <w:r>
        <w:t>投标人须知</w:t>
      </w:r>
      <w:bookmarkEnd w:id="17"/>
      <w:bookmarkEnd w:id="18"/>
      <w:bookmarkEnd w:id="19"/>
      <w:bookmarkEnd w:id="20"/>
      <w:bookmarkEnd w:id="21"/>
    </w:p>
    <w:p w14:paraId="3FC7EB5A">
      <w:pPr>
        <w:autoSpaceDE w:val="0"/>
        <w:autoSpaceDN w:val="0"/>
        <w:spacing w:line="360" w:lineRule="auto"/>
        <w:jc w:val="both"/>
        <w:rPr>
          <w:rFonts w:ascii="Times New Roman" w:hAnsi="Times New Roman" w:eastAsia="宋体" w:cs="Times New Roman"/>
          <w:b/>
          <w:bCs/>
          <w:sz w:val="24"/>
          <w:szCs w:val="24"/>
          <w:lang w:val="zh-CN"/>
        </w:rPr>
      </w:pPr>
      <w:bookmarkStart w:id="22" w:name="_Toc513029203"/>
      <w:bookmarkStart w:id="23" w:name="_Toc120614214"/>
      <w:bookmarkStart w:id="24" w:name="_Toc20823275"/>
      <w:bookmarkStart w:id="25" w:name="_Toc16938519"/>
      <w:r>
        <w:rPr>
          <w:rFonts w:ascii="Times New Roman" w:hAnsi="Times New Roman" w:eastAsia="宋体" w:cs="Times New Roman"/>
          <w:b/>
          <w:bCs/>
          <w:sz w:val="24"/>
          <w:szCs w:val="24"/>
          <w:lang w:val="zh-CN"/>
        </w:rPr>
        <w:t>一、总则</w:t>
      </w:r>
    </w:p>
    <w:p w14:paraId="32D34490">
      <w:pPr>
        <w:spacing w:after="0"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1、适用法律</w:t>
      </w:r>
    </w:p>
    <w:p w14:paraId="39516044">
      <w:pPr>
        <w:spacing w:after="0"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sz w:val="24"/>
          <w:szCs w:val="24"/>
          <w:lang w:val="zh-CN"/>
        </w:rPr>
        <w:t>1.1 《中华人民共和国政府采购法》《中华人民共和国政府采购法实施条例》《政府采购货物和服务招标投标管理办法》等有关法律、规章和规定等。</w:t>
      </w:r>
    </w:p>
    <w:p w14:paraId="6763AC61">
      <w:pPr>
        <w:spacing w:after="0" w:line="360" w:lineRule="auto"/>
        <w:jc w:val="both"/>
        <w:rPr>
          <w:rFonts w:ascii="Times New Roman" w:hAnsi="Times New Roman" w:eastAsia="宋体" w:cs="Times New Roman"/>
          <w:b/>
          <w:bCs/>
          <w:sz w:val="24"/>
          <w:szCs w:val="24"/>
          <w:lang w:val="zh-CN"/>
        </w:rPr>
      </w:pPr>
      <w:bookmarkStart w:id="26" w:name="_Toc14852"/>
      <w:bookmarkStart w:id="27" w:name="_Toc25367"/>
      <w:r>
        <w:rPr>
          <w:rFonts w:ascii="Times New Roman" w:hAnsi="Times New Roman" w:eastAsia="宋体" w:cs="Times New Roman"/>
          <w:b/>
          <w:bCs/>
          <w:sz w:val="24"/>
          <w:szCs w:val="24"/>
          <w:lang w:val="zh-CN"/>
        </w:rPr>
        <w:t>2、定义</w:t>
      </w:r>
      <w:bookmarkEnd w:id="26"/>
      <w:bookmarkEnd w:id="27"/>
    </w:p>
    <w:p w14:paraId="57B8CBE4">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sz w:val="24"/>
          <w:szCs w:val="24"/>
          <w:lang w:val="zh-CN"/>
        </w:rPr>
        <w:t>2.1 “</w:t>
      </w:r>
      <w:r>
        <w:rPr>
          <w:rFonts w:ascii="Times New Roman" w:hAnsi="Times New Roman" w:eastAsia="宋体" w:cs="Times New Roman"/>
          <w:bCs/>
          <w:sz w:val="24"/>
          <w:szCs w:val="24"/>
        </w:rPr>
        <w:t>投标人</w:t>
      </w: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是指参加投标竞争，并符合招标文件规定资格条件的法人、其他组织或者自然人。</w:t>
      </w:r>
    </w:p>
    <w:p w14:paraId="143B830B">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Cs/>
          <w:sz w:val="24"/>
          <w:szCs w:val="24"/>
          <w:lang w:val="zh-CN"/>
        </w:rPr>
        <w:t>2.2 “产品”指本招标文件中所述产品</w:t>
      </w:r>
      <w:r>
        <w:rPr>
          <w:rFonts w:ascii="Times New Roman" w:hAnsi="Times New Roman" w:eastAsia="宋体" w:cs="Times New Roman"/>
          <w:sz w:val="24"/>
          <w:szCs w:val="24"/>
          <w:lang w:val="zh-CN"/>
        </w:rPr>
        <w:t>及相关服务。</w:t>
      </w:r>
    </w:p>
    <w:p w14:paraId="5CCF425A">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3、政策功能</w:t>
      </w:r>
    </w:p>
    <w:p w14:paraId="3581EB30">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3.1</w:t>
      </w:r>
      <w:r>
        <w:rPr>
          <w:rFonts w:ascii="Times New Roman" w:hAnsi="Times New Roman" w:eastAsia="宋体" w:cs="Times New Roman"/>
          <w:bCs/>
          <w:sz w:val="24"/>
          <w:szCs w:val="24"/>
        </w:rPr>
        <w:t>相关</w:t>
      </w:r>
      <w:r>
        <w:rPr>
          <w:rFonts w:ascii="Times New Roman" w:hAnsi="Times New Roman" w:eastAsia="宋体" w:cs="Times New Roman"/>
          <w:bCs/>
          <w:sz w:val="24"/>
          <w:szCs w:val="24"/>
          <w:lang w:val="zh-CN"/>
        </w:rPr>
        <w:t>政策</w:t>
      </w:r>
    </w:p>
    <w:p w14:paraId="1CA4013A">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（1）参加投标的</w:t>
      </w:r>
      <w:r>
        <w:rPr>
          <w:rFonts w:ascii="Times New Roman" w:hAnsi="Times New Roman" w:eastAsia="宋体" w:cs="Times New Roman"/>
          <w:bCs/>
          <w:sz w:val="24"/>
          <w:szCs w:val="24"/>
        </w:rPr>
        <w:t>中</w:t>
      </w:r>
      <w:r>
        <w:rPr>
          <w:rFonts w:ascii="Times New Roman" w:hAnsi="Times New Roman" w:eastAsia="宋体" w:cs="Times New Roman"/>
          <w:bCs/>
          <w:sz w:val="24"/>
          <w:szCs w:val="24"/>
          <w:lang w:val="zh-CN"/>
        </w:rPr>
        <w:t>小企业，应当提供</w:t>
      </w:r>
      <w:r>
        <w:rPr>
          <w:rFonts w:ascii="Times New Roman" w:hAnsi="Times New Roman" w:eastAsia="宋体" w:cs="Times New Roman"/>
          <w:bCs/>
          <w:sz w:val="24"/>
          <w:szCs w:val="24"/>
        </w:rPr>
        <w:t>规定的</w:t>
      </w:r>
      <w:r>
        <w:rPr>
          <w:rFonts w:ascii="Times New Roman" w:hAnsi="Times New Roman" w:eastAsia="宋体" w:cs="Times New Roman"/>
          <w:bCs/>
          <w:sz w:val="24"/>
          <w:szCs w:val="24"/>
          <w:lang w:val="zh-CN"/>
        </w:rPr>
        <w:t>《中小企业声明函》，</w:t>
      </w:r>
      <w:r>
        <w:rPr>
          <w:rFonts w:ascii="Times New Roman" w:hAnsi="Times New Roman" w:eastAsia="宋体" w:cs="Times New Roman"/>
          <w:sz w:val="24"/>
          <w:szCs w:val="24"/>
        </w:rPr>
        <w:t>否则不得享受相关中小企业扶持政策。</w:t>
      </w:r>
    </w:p>
    <w:p w14:paraId="4EBCA51C">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11ADD3CE">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（3）参加投标的残疾人福利性单位，应当提供 《残疾人福利性单位声明函》，残疾人福利性单位享受政府采购支持政策的要求详见财库〔2017〕141号。</w:t>
      </w:r>
    </w:p>
    <w:p w14:paraId="4C36C1D5">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4</w:t>
      </w:r>
      <w:r>
        <w:rPr>
          <w:rFonts w:ascii="Times New Roman" w:hAnsi="Times New Roman" w:eastAsia="宋体" w:cs="Times New Roman"/>
          <w:bCs/>
          <w:sz w:val="24"/>
          <w:szCs w:val="24"/>
          <w:lang w:val="zh-CN"/>
        </w:rPr>
        <w:t>）提供的产品属于信息安全产品的，投标人应当选择经国家认证的信息安全产品投标，并提供由中国信息安全认证中心按国家标准认证颁发的有效认证证书复印件。</w:t>
      </w:r>
    </w:p>
    <w:p w14:paraId="55B2B872">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5</w:t>
      </w:r>
      <w:r>
        <w:rPr>
          <w:rFonts w:ascii="Times New Roman" w:hAnsi="Times New Roman" w:eastAsia="宋体" w:cs="Times New Roman"/>
          <w:bCs/>
          <w:sz w:val="24"/>
          <w:szCs w:val="24"/>
          <w:lang w:val="zh-CN"/>
        </w:rPr>
        <w:t>）提供的产品属于政府强制采购节能产品的，投标人应当选择经过认证的节能产品投标，并提供有效的节能产品认证证书复印件。</w:t>
      </w:r>
    </w:p>
    <w:p w14:paraId="4B0501BA">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w:t>
      </w:r>
      <w:r>
        <w:rPr>
          <w:rFonts w:ascii="Times New Roman" w:hAnsi="Times New Roman" w:eastAsia="宋体" w:cs="Times New Roman"/>
          <w:bCs/>
          <w:sz w:val="24"/>
          <w:szCs w:val="24"/>
        </w:rPr>
        <w:t>6</w:t>
      </w:r>
      <w:r>
        <w:rPr>
          <w:rFonts w:ascii="Times New Roman" w:hAnsi="Times New Roman" w:eastAsia="宋体" w:cs="Times New Roman"/>
          <w:bCs/>
          <w:sz w:val="24"/>
          <w:szCs w:val="24"/>
          <w:lang w:val="zh-CN"/>
        </w:rPr>
        <w:t>）提供的产品属于环境标志产品的,投标人应当选择经过认证的环境标志产品投标,并提供有效的环境标志产品认证证书复印件。</w:t>
      </w:r>
    </w:p>
    <w:p w14:paraId="71897334">
      <w:pPr>
        <w:autoSpaceDE w:val="0"/>
        <w:autoSpaceDN w:val="0"/>
        <w:spacing w:line="360" w:lineRule="auto"/>
        <w:jc w:val="both"/>
        <w:rPr>
          <w:rFonts w:ascii="Times New Roman" w:hAnsi="Times New Roman" w:eastAsia="宋体" w:cs="Times New Roman"/>
          <w:bCs/>
          <w:sz w:val="24"/>
          <w:szCs w:val="24"/>
          <w:lang w:val="zh-CN"/>
        </w:rPr>
      </w:pPr>
      <w:r>
        <w:rPr>
          <w:rFonts w:ascii="Times New Roman" w:hAnsi="Times New Roman" w:eastAsia="宋体" w:cs="Times New Roman"/>
          <w:bCs/>
          <w:sz w:val="24"/>
          <w:szCs w:val="24"/>
          <w:lang w:val="zh-CN"/>
        </w:rPr>
        <w:t>3.2未按要求提供相关材料的，不享受相关政策。</w:t>
      </w:r>
    </w:p>
    <w:p w14:paraId="653BDF57">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二、招标文件</w:t>
      </w:r>
    </w:p>
    <w:p w14:paraId="275AEBAB">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4、招标文件组成</w:t>
      </w:r>
    </w:p>
    <w:p w14:paraId="37A8D72B">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CN"/>
        </w:rPr>
        <w:t>4.1 招标文件组成：</w:t>
      </w:r>
      <w:r>
        <w:rPr>
          <w:rFonts w:ascii="Times New Roman" w:hAnsi="Times New Roman" w:eastAsia="宋体" w:cs="Times New Roman"/>
          <w:sz w:val="24"/>
          <w:szCs w:val="24"/>
        </w:rPr>
        <w:t>招标公告</w:t>
      </w:r>
      <w:r>
        <w:rPr>
          <w:rFonts w:ascii="Times New Roman" w:hAnsi="Times New Roman" w:eastAsia="宋体" w:cs="Times New Roman"/>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0D80F0B9">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4.2 招标的最小单位是</w:t>
      </w:r>
      <w:r>
        <w:rPr>
          <w:rFonts w:ascii="Times New Roman" w:hAnsi="Times New Roman" w:eastAsia="宋体" w:cs="Times New Roman"/>
          <w:sz w:val="24"/>
          <w:szCs w:val="24"/>
        </w:rPr>
        <w:t>分</w:t>
      </w:r>
      <w:r>
        <w:rPr>
          <w:rFonts w:ascii="Times New Roman" w:hAnsi="Times New Roman" w:eastAsia="宋体" w:cs="Times New Roman"/>
          <w:sz w:val="24"/>
          <w:szCs w:val="24"/>
          <w:lang w:val="zh-CN"/>
        </w:rPr>
        <w:t>包。招标服务数量及技术要求中未分包的，投标人对要求提供的服务不得部分投标；招标服务数量及技术要求中已经分包的，应当以包为单位投标。</w:t>
      </w:r>
    </w:p>
    <w:p w14:paraId="36C14CFD">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DFAFD26">
      <w:pPr>
        <w:autoSpaceDE w:val="0"/>
        <w:autoSpaceDN w:val="0"/>
        <w:spacing w:line="360" w:lineRule="auto"/>
        <w:jc w:val="both"/>
        <w:rPr>
          <w:rFonts w:ascii="Times New Roman" w:hAnsi="Times New Roman" w:eastAsia="宋体" w:cs="Times New Roman"/>
          <w:b/>
          <w:sz w:val="24"/>
          <w:szCs w:val="24"/>
          <w:lang w:val="zh-CN"/>
        </w:rPr>
      </w:pPr>
      <w:bookmarkStart w:id="28" w:name="_Toc16293"/>
      <w:bookmarkStart w:id="29" w:name="_Toc30037"/>
      <w:r>
        <w:rPr>
          <w:rFonts w:ascii="Times New Roman" w:hAnsi="Times New Roman" w:eastAsia="宋体" w:cs="Times New Roman"/>
          <w:b/>
          <w:sz w:val="24"/>
          <w:szCs w:val="24"/>
          <w:lang w:val="zh-CN"/>
        </w:rPr>
        <w:t>5、招标文件的澄清、修改</w:t>
      </w:r>
      <w:bookmarkEnd w:id="28"/>
      <w:bookmarkEnd w:id="29"/>
    </w:p>
    <w:p w14:paraId="1EBBC7D0">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5.1采购人可以对已发出的招标文件进行必要的澄清或者修改，在招标文件要求提交投标文件截止时间</w:t>
      </w:r>
      <w:r>
        <w:rPr>
          <w:rFonts w:ascii="Times New Roman" w:hAnsi="Times New Roman" w:eastAsia="宋体" w:cs="Times New Roman"/>
          <w:b/>
          <w:bCs/>
          <w:sz w:val="24"/>
          <w:szCs w:val="24"/>
          <w:lang w:val="zh-CN"/>
        </w:rPr>
        <w:t>十五日</w:t>
      </w:r>
      <w:r>
        <w:rPr>
          <w:rFonts w:ascii="Times New Roman" w:hAnsi="Times New Roman" w:eastAsia="宋体" w:cs="Times New Roman"/>
          <w:sz w:val="24"/>
          <w:szCs w:val="24"/>
          <w:lang w:val="zh-CN"/>
        </w:rPr>
        <w:t>前，在原招标公告媒体发布更正公告，不足15日的，采购人顺延提交投标文件的截止时间。澄清或者修改的内容为招标文件的组成部分。</w:t>
      </w:r>
    </w:p>
    <w:p w14:paraId="67424B99">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投标人</w:t>
      </w:r>
      <w:r>
        <w:rPr>
          <w:rFonts w:ascii="Times New Roman" w:hAnsi="Times New Roman" w:eastAsia="宋体" w:cs="Times New Roman"/>
          <w:sz w:val="24"/>
          <w:szCs w:val="24"/>
          <w:lang w:val="zh-CN"/>
        </w:rPr>
        <w:t>应在投标截止时间前关注</w:t>
      </w:r>
      <w:r>
        <w:rPr>
          <w:rFonts w:ascii="Times New Roman" w:hAnsi="Times New Roman" w:eastAsia="宋体" w:cs="Times New Roman"/>
          <w:sz w:val="24"/>
          <w:szCs w:val="24"/>
        </w:rPr>
        <w:t>原招标信息发布媒体上</w:t>
      </w:r>
      <w:r>
        <w:rPr>
          <w:rFonts w:ascii="Times New Roman" w:hAnsi="Times New Roman" w:eastAsia="宋体" w:cs="Times New Roman"/>
          <w:sz w:val="24"/>
          <w:szCs w:val="24"/>
          <w:lang w:val="zh-CN"/>
        </w:rPr>
        <w:t>有关本招标项目有无变更公告。</w:t>
      </w:r>
    </w:p>
    <w:p w14:paraId="44145FF3">
      <w:pPr>
        <w:spacing w:line="360" w:lineRule="auto"/>
        <w:jc w:val="both"/>
        <w:rPr>
          <w:rFonts w:ascii="Times New Roman" w:hAnsi="Times New Roman" w:eastAsia="宋体" w:cs="Times New Roman"/>
          <w:b/>
          <w:sz w:val="24"/>
          <w:szCs w:val="24"/>
          <w:lang w:val="zh-CN"/>
        </w:rPr>
      </w:pPr>
      <w:bookmarkStart w:id="30" w:name="_Toc1785"/>
      <w:bookmarkStart w:id="31" w:name="_Toc29531"/>
      <w:r>
        <w:rPr>
          <w:rFonts w:ascii="Times New Roman" w:hAnsi="Times New Roman" w:eastAsia="宋体" w:cs="Times New Roman"/>
          <w:b/>
          <w:sz w:val="24"/>
          <w:szCs w:val="24"/>
          <w:lang w:val="zh-CN"/>
        </w:rPr>
        <w:t>三、投标</w:t>
      </w:r>
      <w:bookmarkEnd w:id="30"/>
      <w:bookmarkEnd w:id="31"/>
    </w:p>
    <w:p w14:paraId="718DAB67">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6、投标文件的语言、计量单位、货币和编制</w:t>
      </w:r>
    </w:p>
    <w:p w14:paraId="4906E1C0">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6.1 投标人提交的投标文件、技术文件和资料，包括图纸中的说明，以及投标人与</w:t>
      </w:r>
      <w:r>
        <w:rPr>
          <w:rFonts w:ascii="Times New Roman" w:hAnsi="Times New Roman" w:eastAsia="宋体" w:cs="Times New Roman"/>
          <w:sz w:val="24"/>
          <w:szCs w:val="24"/>
        </w:rPr>
        <w:t>招标人</w:t>
      </w:r>
      <w:r>
        <w:rPr>
          <w:rFonts w:ascii="Times New Roman" w:hAnsi="Times New Roman" w:eastAsia="宋体" w:cs="Times New Roman"/>
          <w:sz w:val="24"/>
          <w:szCs w:val="24"/>
          <w:lang w:val="zh-CN"/>
        </w:rPr>
        <w:t>就有关投标的所有来往函电均应使用</w:t>
      </w:r>
      <w:r>
        <w:rPr>
          <w:rFonts w:ascii="Times New Roman" w:hAnsi="Times New Roman" w:eastAsia="宋体" w:cs="Times New Roman"/>
          <w:b/>
          <w:bCs/>
          <w:sz w:val="24"/>
          <w:szCs w:val="24"/>
          <w:lang w:val="zh-CN"/>
        </w:rPr>
        <w:t>中文</w:t>
      </w:r>
      <w:r>
        <w:rPr>
          <w:rFonts w:ascii="Times New Roman" w:hAnsi="Times New Roman" w:eastAsia="宋体" w:cs="Times New Roman"/>
          <w:sz w:val="24"/>
          <w:szCs w:val="24"/>
          <w:lang w:val="zh-CN"/>
        </w:rPr>
        <w:t>。投标文件中若有英文或其他语言文字的资料，应提供相应的中文翻译资料。对不同文本投标文件的解释发生异议的，以中文文本为准。</w:t>
      </w:r>
    </w:p>
    <w:p w14:paraId="60603BD8">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6.2 投标人所使用的计量单位应为国家法定计量单位。</w:t>
      </w:r>
    </w:p>
    <w:p w14:paraId="683A420A">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6.3 投标人应</w:t>
      </w:r>
      <w:r>
        <w:rPr>
          <w:rFonts w:ascii="Times New Roman" w:hAnsi="Times New Roman" w:eastAsia="宋体" w:cs="Times New Roman"/>
          <w:sz w:val="24"/>
          <w:szCs w:val="24"/>
        </w:rPr>
        <w:t>使用</w:t>
      </w:r>
      <w:r>
        <w:rPr>
          <w:rFonts w:ascii="Times New Roman" w:hAnsi="Times New Roman" w:eastAsia="宋体" w:cs="Times New Roman"/>
          <w:sz w:val="24"/>
          <w:szCs w:val="24"/>
          <w:lang w:val="zh-CN"/>
        </w:rPr>
        <w:t>人民币报价。</w:t>
      </w:r>
      <w:r>
        <w:rPr>
          <w:rFonts w:ascii="Times New Roman" w:hAnsi="Times New Roman" w:eastAsia="宋体" w:cs="Times New Roman"/>
          <w:b/>
          <w:sz w:val="24"/>
          <w:szCs w:val="24"/>
          <w:lang w:val="zh-CN"/>
        </w:rPr>
        <w:t>报价产品如果是进口产品的，应以人民币进行报价，不接受其他币种报价。</w:t>
      </w:r>
    </w:p>
    <w:p w14:paraId="5748D759">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6.4 投标文件应字迹清楚、内容齐全、不得涂改。如有修改，修改处须有投标人公章和法定代表人或其授权的投标人代表签字。</w:t>
      </w:r>
    </w:p>
    <w:p w14:paraId="0843C4EE">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6.5 投标文件应按照招标文件规定的顺序，统一用A4规格幅面打印、逐页编码、装订成册并编制目录，由于编排混乱导致投标文件被误读或查找不到，责任由投标人承担。</w:t>
      </w:r>
    </w:p>
    <w:p w14:paraId="5896F0FA">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CN"/>
        </w:rPr>
        <w:t>6.</w:t>
      </w:r>
      <w:r>
        <w:rPr>
          <w:rFonts w:ascii="Times New Roman" w:hAnsi="Times New Roman" w:eastAsia="宋体" w:cs="Times New Roman"/>
          <w:sz w:val="24"/>
          <w:szCs w:val="24"/>
        </w:rPr>
        <w:t>6</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投标人应自行承担所有与准备和参加投标有关的费用。</w:t>
      </w:r>
    </w:p>
    <w:p w14:paraId="24FA44C9">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sz w:val="24"/>
          <w:szCs w:val="24"/>
        </w:rPr>
        <w:t>7</w:t>
      </w:r>
      <w:r>
        <w:rPr>
          <w:rFonts w:ascii="Times New Roman" w:hAnsi="Times New Roman" w:eastAsia="宋体" w:cs="Times New Roman"/>
          <w:b/>
          <w:bCs/>
          <w:sz w:val="24"/>
          <w:szCs w:val="24"/>
          <w:lang w:val="zh-CN"/>
        </w:rPr>
        <w:t>、投标文件组成</w:t>
      </w:r>
    </w:p>
    <w:p w14:paraId="568DD6DB">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7</w:t>
      </w:r>
      <w:r>
        <w:rPr>
          <w:rFonts w:ascii="Times New Roman" w:hAnsi="Times New Roman" w:eastAsia="宋体" w:cs="Times New Roman"/>
          <w:sz w:val="24"/>
          <w:szCs w:val="24"/>
          <w:lang w:val="zh-CN"/>
        </w:rPr>
        <w:t>.</w:t>
      </w:r>
      <w:r>
        <w:rPr>
          <w:rFonts w:ascii="Times New Roman" w:hAnsi="Times New Roman" w:eastAsia="宋体" w:cs="Times New Roman"/>
          <w:sz w:val="24"/>
          <w:szCs w:val="24"/>
        </w:rPr>
        <w:t>1</w:t>
      </w:r>
      <w:r>
        <w:rPr>
          <w:rFonts w:ascii="Times New Roman" w:hAnsi="Times New Roman" w:eastAsia="宋体" w:cs="Times New Roman"/>
          <w:sz w:val="24"/>
          <w:szCs w:val="24"/>
          <w:lang w:val="zh-CN"/>
        </w:rPr>
        <w:t xml:space="preserve"> 投标文件由商务部分、技术部分、价格部分，以及其他部分组成。</w:t>
      </w:r>
    </w:p>
    <w:p w14:paraId="32FB47C2">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7</w:t>
      </w:r>
      <w:r>
        <w:rPr>
          <w:rFonts w:ascii="Times New Roman" w:hAnsi="Times New Roman" w:eastAsia="宋体" w:cs="Times New Roman"/>
          <w:sz w:val="24"/>
          <w:szCs w:val="24"/>
          <w:lang w:val="zh-CN"/>
        </w:rPr>
        <w:t>.</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投标人应当根据招标文件要求编制投标文件，投标文件应对招标文件提出的要求和条件作出实质性响应并逐条标明满足与否。</w:t>
      </w:r>
    </w:p>
    <w:p w14:paraId="5F9C66F8">
      <w:pPr>
        <w:spacing w:line="360" w:lineRule="auto"/>
        <w:jc w:val="both"/>
        <w:rPr>
          <w:rFonts w:ascii="Times New Roman" w:hAnsi="Times New Roman" w:eastAsia="宋体" w:cs="Times New Roman"/>
          <w:b/>
          <w:sz w:val="24"/>
          <w:szCs w:val="24"/>
        </w:rPr>
      </w:pPr>
      <w:r>
        <w:rPr>
          <w:rFonts w:ascii="Times New Roman" w:hAnsi="Times New Roman" w:eastAsia="宋体" w:cs="Times New Roman"/>
          <w:sz w:val="24"/>
          <w:szCs w:val="24"/>
        </w:rPr>
        <w:t>7</w:t>
      </w:r>
      <w:r>
        <w:rPr>
          <w:rFonts w:ascii="Times New Roman" w:hAnsi="Times New Roman" w:eastAsia="宋体" w:cs="Times New Roman"/>
          <w:sz w:val="24"/>
          <w:szCs w:val="24"/>
          <w:lang w:val="zh-CN"/>
        </w:rPr>
        <w:t>.</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 xml:space="preserve"> 投标人根据招标文件载明的标的采购项目实际情况，拟在中标后将中标项目的非主体、非关键性工作交由他人完成的，应当在投标文件中载明。</w:t>
      </w:r>
    </w:p>
    <w:p w14:paraId="10CA17AA">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8、投标文件的商务部分</w:t>
      </w:r>
    </w:p>
    <w:p w14:paraId="76081537">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8</w:t>
      </w:r>
      <w:r>
        <w:rPr>
          <w:rFonts w:ascii="Times New Roman" w:hAnsi="Times New Roman" w:eastAsia="宋体" w:cs="Times New Roman"/>
          <w:sz w:val="24"/>
          <w:szCs w:val="24"/>
          <w:lang w:val="zh-CN"/>
        </w:rPr>
        <w:t>.1 商务部分是证明投标人有资格参加投标和中标后有能力履行合同的文件，</w:t>
      </w:r>
      <w:r>
        <w:rPr>
          <w:rFonts w:ascii="Times New Roman" w:hAnsi="Times New Roman" w:eastAsia="宋体" w:cs="Times New Roman"/>
          <w:sz w:val="24"/>
          <w:szCs w:val="24"/>
        </w:rPr>
        <w:t>这些文件应能满足招标的要求</w:t>
      </w:r>
      <w:r>
        <w:rPr>
          <w:rFonts w:ascii="Times New Roman" w:hAnsi="Times New Roman" w:eastAsia="宋体" w:cs="Times New Roman"/>
          <w:sz w:val="24"/>
          <w:szCs w:val="24"/>
          <w:lang w:val="zh-CN"/>
        </w:rPr>
        <w:t>，包括但不限于下列文件：</w:t>
      </w:r>
    </w:p>
    <w:p w14:paraId="76462DE1">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（1）投标函；</w:t>
      </w:r>
    </w:p>
    <w:p w14:paraId="543C6E79">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（2）营业执照、授权委托书；</w:t>
      </w:r>
    </w:p>
    <w:p w14:paraId="7AAA3F2D">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（3）法定代表人及授权代表身份证明复印件； </w:t>
      </w:r>
    </w:p>
    <w:p w14:paraId="4F3B9DD0">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（4）资格条件证明文件、承诺书；   </w:t>
      </w:r>
    </w:p>
    <w:p w14:paraId="3A7E441D">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（5）《开标一览表》、《商务条款偏离表》；</w:t>
      </w:r>
    </w:p>
    <w:p w14:paraId="17E4A556">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（6）投标人认为需要提供的其他资格证明文件和商务资料。</w:t>
      </w:r>
    </w:p>
    <w:p w14:paraId="75B91BC7">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9</w:t>
      </w:r>
      <w:r>
        <w:rPr>
          <w:rFonts w:ascii="Times New Roman" w:hAnsi="Times New Roman" w:eastAsia="宋体" w:cs="Times New Roman"/>
          <w:b/>
          <w:bCs/>
          <w:sz w:val="24"/>
          <w:szCs w:val="24"/>
          <w:lang w:val="zh-CN"/>
        </w:rPr>
        <w:t>、投标文件的技术部分</w:t>
      </w:r>
    </w:p>
    <w:p w14:paraId="14495BBE">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9</w:t>
      </w:r>
      <w:r>
        <w:rPr>
          <w:rFonts w:ascii="Times New Roman" w:hAnsi="Times New Roman" w:eastAsia="宋体" w:cs="Times New Roman"/>
          <w:sz w:val="24"/>
          <w:szCs w:val="24"/>
          <w:lang w:val="zh-CN"/>
        </w:rPr>
        <w:t>.1 技术部分是证明</w:t>
      </w:r>
      <w:r>
        <w:rPr>
          <w:rFonts w:ascii="Times New Roman" w:hAnsi="Times New Roman" w:eastAsia="宋体" w:cs="Times New Roman"/>
          <w:sz w:val="24"/>
          <w:szCs w:val="24"/>
        </w:rPr>
        <w:t>投标人提供的产品和服务是合格的、并符合招标文件要求的证明文件，以及</w:t>
      </w:r>
      <w:r>
        <w:rPr>
          <w:rFonts w:ascii="Times New Roman" w:hAnsi="Times New Roman" w:eastAsia="宋体" w:cs="Times New Roman"/>
          <w:sz w:val="24"/>
          <w:szCs w:val="24"/>
          <w:lang w:val="zh-CN"/>
        </w:rPr>
        <w:t>对投标报价表中的服务的详细说明，这些文件可以是文字资料、图纸和数据等。</w:t>
      </w:r>
    </w:p>
    <w:p w14:paraId="38230224">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9</w:t>
      </w:r>
      <w:r>
        <w:rPr>
          <w:rFonts w:ascii="Times New Roman" w:hAnsi="Times New Roman" w:eastAsia="宋体" w:cs="Times New Roman"/>
          <w:sz w:val="24"/>
          <w:szCs w:val="24"/>
          <w:lang w:val="zh-CN"/>
        </w:rPr>
        <w:t>.2 若技术性能无特殊说明，则按国家有关部门最新颁布的标准及规范为准；</w:t>
      </w:r>
    </w:p>
    <w:p w14:paraId="52B57B75">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9</w:t>
      </w:r>
      <w:r>
        <w:rPr>
          <w:rFonts w:ascii="Times New Roman" w:hAnsi="Times New Roman" w:eastAsia="宋体" w:cs="Times New Roman"/>
          <w:sz w:val="24"/>
          <w:szCs w:val="24"/>
          <w:lang w:val="zh-CN"/>
        </w:rPr>
        <w:t>.3 提供的服务如与招标文件要求有不符之处，应说明其差别之所在，并在《技术条款偏离表》中逐条予以说明。</w:t>
      </w:r>
    </w:p>
    <w:p w14:paraId="19E29A0A">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b/>
          <w:sz w:val="24"/>
          <w:szCs w:val="24"/>
          <w:lang w:val="zh-CN"/>
        </w:rPr>
        <w:t>、投标文件的价格部分</w:t>
      </w:r>
    </w:p>
    <w:p w14:paraId="0DCB9901">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.1价格部分是对投标服务价格构成的说明，每一项服务仅接受一个价格。</w:t>
      </w:r>
    </w:p>
    <w:p w14:paraId="79B5CC01">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2招标报价采用总承包方式（进口设备一律采用人民币报价），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14:paraId="69E1154E">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10.3招标文件未列明，而投标人认为必需的费用也需列入报价。</w:t>
      </w:r>
    </w:p>
    <w:p w14:paraId="6AD8270A">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投标人的任何错漏、优惠、竞争性报价不得作为减轻责任、减少服务、增加收费、降低质量的理由。</w:t>
      </w:r>
    </w:p>
    <w:p w14:paraId="1CE26C3C">
      <w:pPr>
        <w:autoSpaceDE w:val="0"/>
        <w:autoSpaceDN w:val="0"/>
        <w:spacing w:line="360" w:lineRule="auto"/>
        <w:jc w:val="both"/>
        <w:rPr>
          <w:rFonts w:ascii="Times New Roman" w:hAnsi="Times New Roman" w:cs="Times New Roman"/>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0</w:t>
      </w:r>
      <w:r>
        <w:rPr>
          <w:rFonts w:ascii="Times New Roman" w:hAnsi="Times New Roman" w:eastAsia="宋体" w:cs="Times New Roman"/>
          <w:sz w:val="24"/>
          <w:szCs w:val="24"/>
          <w:lang w:val="zh-CN"/>
        </w:rPr>
        <w:t>.</w:t>
      </w:r>
      <w:r>
        <w:rPr>
          <w:rFonts w:ascii="Times New Roman" w:hAnsi="Times New Roman" w:eastAsia="宋体" w:cs="Times New Roman"/>
          <w:sz w:val="24"/>
          <w:szCs w:val="24"/>
        </w:rPr>
        <w:t>5</w:t>
      </w:r>
      <w:r>
        <w:rPr>
          <w:rFonts w:ascii="Times New Roman" w:hAnsi="Times New Roman" w:eastAsia="宋体" w:cs="Times New Roman"/>
          <w:sz w:val="24"/>
          <w:szCs w:val="24"/>
          <w:lang w:val="zh-CN"/>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150F9A">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10</w:t>
      </w:r>
      <w:r>
        <w:rPr>
          <w:rFonts w:ascii="Times New Roman" w:hAnsi="Times New Roman" w:eastAsia="宋体" w:cs="Times New Roman"/>
          <w:sz w:val="24"/>
          <w:szCs w:val="24"/>
          <w:lang w:val="zh-CN"/>
        </w:rPr>
        <w:t>.</w:t>
      </w:r>
      <w:r>
        <w:rPr>
          <w:rFonts w:ascii="Times New Roman" w:hAnsi="Times New Roman" w:eastAsia="宋体" w:cs="Times New Roman"/>
          <w:sz w:val="24"/>
          <w:szCs w:val="24"/>
        </w:rPr>
        <w:t>6</w:t>
      </w:r>
      <w:r>
        <w:rPr>
          <w:rFonts w:ascii="Times New Roman" w:hAnsi="Times New Roman" w:eastAsia="宋体" w:cs="Times New Roman"/>
          <w:sz w:val="24"/>
          <w:szCs w:val="24"/>
          <w:lang w:val="zh-CN"/>
        </w:rPr>
        <w:t>投标配置与分项报价表上的价格应按下列方式分开填写：</w:t>
      </w:r>
    </w:p>
    <w:p w14:paraId="43E5E2C7">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（1）项目总价：包括买方需求的货物价格、质量保证费用、培训费用及售后服务费用，项目在指定地点、环境交付、安装、调试、验收所需费用和所有相关税金费用及为完成整个项目所产生的其它所有费用。</w:t>
      </w:r>
    </w:p>
    <w:p w14:paraId="73196D01">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（2）项目单价按投标配置及分项报价表中要求填报。</w:t>
      </w:r>
    </w:p>
    <w:p w14:paraId="04A011C8">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1</w:t>
      </w:r>
      <w:r>
        <w:rPr>
          <w:rFonts w:ascii="Times New Roman" w:hAnsi="Times New Roman" w:eastAsia="宋体" w:cs="Times New Roman"/>
          <w:b/>
          <w:bCs/>
          <w:sz w:val="24"/>
          <w:szCs w:val="24"/>
          <w:lang w:val="zh-CN"/>
        </w:rPr>
        <w:t>、投标有效期</w:t>
      </w:r>
    </w:p>
    <w:p w14:paraId="1ABCB671">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 xml:space="preserve"> </w:t>
      </w:r>
      <w:r>
        <w:rPr>
          <w:rFonts w:ascii="Times New Roman" w:hAnsi="Times New Roman" w:eastAsia="宋体" w:cs="Times New Roman"/>
          <w:b/>
          <w:bCs/>
          <w:sz w:val="24"/>
          <w:szCs w:val="24"/>
        </w:rPr>
        <w:t>投标有效期为</w:t>
      </w:r>
      <w:r>
        <w:rPr>
          <w:rFonts w:ascii="Times New Roman" w:hAnsi="Times New Roman" w:eastAsia="宋体" w:cs="Times New Roman"/>
          <w:b/>
          <w:bCs/>
          <w:sz w:val="24"/>
          <w:szCs w:val="24"/>
          <w:lang w:val="zh-CN"/>
        </w:rPr>
        <w:t>90天</w:t>
      </w:r>
      <w:r>
        <w:rPr>
          <w:rFonts w:ascii="Times New Roman" w:hAnsi="Times New Roman" w:eastAsia="宋体" w:cs="Times New Roman"/>
          <w:sz w:val="24"/>
          <w:szCs w:val="24"/>
          <w:lang w:val="zh-CN"/>
        </w:rPr>
        <w:t>，投标有效期从提交投标文件的截止之日起算。投标文件中承诺的投标有效期应当不少于招标文件中载明的投标有效期。</w:t>
      </w:r>
    </w:p>
    <w:p w14:paraId="545B9951">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2</w:t>
      </w:r>
      <w:r>
        <w:rPr>
          <w:rFonts w:ascii="Times New Roman" w:hAnsi="Times New Roman" w:eastAsia="宋体" w:cs="Times New Roman"/>
          <w:b/>
          <w:bCs/>
          <w:sz w:val="24"/>
          <w:szCs w:val="24"/>
          <w:lang w:val="zh-CN"/>
        </w:rPr>
        <w:t>、投标文件的份数、签署</w:t>
      </w:r>
    </w:p>
    <w:p w14:paraId="0F056D1B">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.1 投标人应严格按照招标文件要求的份数准备投标文件，每份投标文件须清楚地标明“正本”或“副本”字样。一旦正本和副本不符，以正本为准。</w:t>
      </w:r>
    </w:p>
    <w:p w14:paraId="2459631F">
      <w:pPr>
        <w:spacing w:line="360" w:lineRule="auto"/>
        <w:jc w:val="both"/>
        <w:rPr>
          <w:rFonts w:ascii="Times New Roman" w:hAnsi="Times New Roman" w:eastAsia="宋体" w:cs="Times New Roman"/>
          <w:bCs/>
          <w:sz w:val="24"/>
          <w:szCs w:val="24"/>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.2 投</w:t>
      </w:r>
      <w:r>
        <w:rPr>
          <w:rFonts w:ascii="Times New Roman" w:hAnsi="Times New Roman" w:eastAsia="宋体" w:cs="Times New Roman"/>
          <w:sz w:val="24"/>
          <w:szCs w:val="24"/>
        </w:rPr>
        <w:t>标文件正本中，文字材料需打印或用不褪色墨水书写，投标文件的正本须经法定代表人或授权代表</w:t>
      </w:r>
      <w:r>
        <w:rPr>
          <w:rFonts w:ascii="Times New Roman" w:hAnsi="Times New Roman" w:eastAsia="宋体" w:cs="Times New Roman"/>
          <w:sz w:val="24"/>
          <w:szCs w:val="24"/>
          <w:lang w:val="zh-CN"/>
        </w:rPr>
        <w:t>签字</w:t>
      </w:r>
      <w:r>
        <w:rPr>
          <w:rFonts w:ascii="Times New Roman" w:hAnsi="Times New Roman" w:eastAsia="宋体" w:cs="Times New Roman"/>
          <w:sz w:val="24"/>
          <w:szCs w:val="24"/>
        </w:rPr>
        <w:t>和加盖投标人公章。本招标文件所表述（指定）的公章是指法定名称章，不包括合同专用章、业务专用章等印章。</w:t>
      </w:r>
    </w:p>
    <w:p w14:paraId="25AF641A">
      <w:pPr>
        <w:spacing w:line="360" w:lineRule="auto"/>
        <w:jc w:val="both"/>
        <w:rPr>
          <w:rFonts w:ascii="Times New Roman" w:hAnsi="Times New Roman" w:eastAsia="宋体" w:cs="Times New Roman"/>
          <w:bCs/>
          <w:sz w:val="24"/>
          <w:szCs w:val="24"/>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 xml:space="preserve">.3 </w:t>
      </w:r>
      <w:r>
        <w:rPr>
          <w:rFonts w:ascii="Times New Roman" w:hAnsi="Times New Roman" w:eastAsia="宋体" w:cs="Times New Roman"/>
          <w:bCs/>
          <w:sz w:val="24"/>
          <w:szCs w:val="24"/>
        </w:rPr>
        <w:t>除投标人对错处做必要修改外，投标文件不得行间插字、涂改或增删。如有修改错漏处，必须由投标文件签署人签字或盖章。</w:t>
      </w:r>
    </w:p>
    <w:p w14:paraId="1BCE4C7A">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3</w:t>
      </w:r>
      <w:r>
        <w:rPr>
          <w:rFonts w:ascii="Times New Roman" w:hAnsi="Times New Roman" w:eastAsia="宋体" w:cs="Times New Roman"/>
          <w:b/>
          <w:bCs/>
          <w:sz w:val="24"/>
          <w:szCs w:val="24"/>
          <w:lang w:val="zh-CN"/>
        </w:rPr>
        <w:t>、投标文件的密封和递交</w:t>
      </w:r>
    </w:p>
    <w:p w14:paraId="4B019539">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13.1投标文件接收要求：（1）</w:t>
      </w:r>
      <w:r>
        <w:rPr>
          <w:rFonts w:ascii="Times New Roman" w:hAnsi="Times New Roman" w:eastAsia="宋体" w:cs="Times New Roman"/>
          <w:b/>
          <w:bCs/>
          <w:sz w:val="24"/>
          <w:szCs w:val="24"/>
        </w:rPr>
        <w:t>纸质投标文件一式五份</w:t>
      </w:r>
      <w:r>
        <w:rPr>
          <w:rFonts w:ascii="Times New Roman" w:hAnsi="Times New Roman" w:eastAsia="宋体" w:cs="Times New Roman"/>
          <w:sz w:val="24"/>
          <w:szCs w:val="24"/>
        </w:rPr>
        <w:t>，其中正本一份、副本四份，在标书封面标注“正本”、“副本”字样，标书密封并在封口处加盖公章。</w:t>
      </w:r>
    </w:p>
    <w:p w14:paraId="3A08D85F">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（2）电子版U盘1份</w:t>
      </w:r>
      <w:r>
        <w:rPr>
          <w:rFonts w:ascii="Times New Roman" w:hAnsi="Times New Roman" w:eastAsia="宋体" w:cs="Times New Roman"/>
          <w:sz w:val="24"/>
          <w:szCs w:val="24"/>
        </w:rPr>
        <w:t>（须包含投标文件word格式和pdf格式，pdf格式须加盖公司公章）</w:t>
      </w:r>
    </w:p>
    <w:p w14:paraId="4FB06509">
      <w:pPr>
        <w:spacing w:line="360" w:lineRule="auto"/>
        <w:jc w:val="both"/>
        <w:rPr>
          <w:rFonts w:ascii="Times New Roman" w:hAnsi="Times New Roman" w:eastAsia="宋体" w:cs="Times New Roman"/>
          <w:sz w:val="24"/>
          <w:szCs w:val="24"/>
        </w:rPr>
      </w:pPr>
      <w:r>
        <w:rPr>
          <w:rFonts w:ascii="Times New Roman" w:hAnsi="Times New Roman" w:eastAsia="宋体" w:cs="Times New Roman"/>
          <w:b/>
          <w:i/>
          <w:sz w:val="24"/>
          <w:u w:val="single"/>
        </w:rPr>
        <w:t>（3）开标一览表必须加</w:t>
      </w:r>
      <w:r>
        <w:rPr>
          <w:rFonts w:ascii="Times New Roman" w:hAnsi="Times New Roman" w:eastAsia="宋体" w:cs="Times New Roman"/>
          <w:b/>
          <w:bCs/>
          <w:i/>
          <w:iCs/>
          <w:sz w:val="24"/>
          <w:u w:val="single"/>
        </w:rPr>
        <w:t>盖投标人公章（复印件无效），且需单独密封在信封中，在投标截止时间前与投标文件分别递交，否</w:t>
      </w:r>
      <w:r>
        <w:rPr>
          <w:rFonts w:ascii="Times New Roman" w:hAnsi="Times New Roman" w:eastAsia="宋体" w:cs="Times New Roman"/>
          <w:b/>
          <w:i/>
          <w:sz w:val="24"/>
          <w:u w:val="single"/>
        </w:rPr>
        <w:t>则视为无效投标。</w:t>
      </w:r>
      <w:r>
        <w:rPr>
          <w:rFonts w:ascii="Times New Roman" w:hAnsi="Times New Roman" w:eastAsia="宋体" w:cs="Times New Roman"/>
          <w:sz w:val="24"/>
          <w:szCs w:val="24"/>
        </w:rPr>
        <w:t>如有分包，投标人投标任何一个分包，都需单独填写开标一览表。</w:t>
      </w:r>
    </w:p>
    <w:p w14:paraId="1E98E0D9">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13.2 逾期送达及未按要求密封的投标文件，采购人不予接收。</w:t>
      </w:r>
    </w:p>
    <w:p w14:paraId="46525467">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1</w:t>
      </w:r>
      <w:r>
        <w:rPr>
          <w:rFonts w:ascii="Times New Roman" w:hAnsi="Times New Roman" w:eastAsia="宋体" w:cs="Times New Roman"/>
          <w:b/>
          <w:bCs/>
          <w:sz w:val="24"/>
          <w:szCs w:val="24"/>
        </w:rPr>
        <w:t>4</w:t>
      </w:r>
      <w:r>
        <w:rPr>
          <w:rFonts w:ascii="Times New Roman" w:hAnsi="Times New Roman" w:eastAsia="宋体" w:cs="Times New Roman"/>
          <w:b/>
          <w:bCs/>
          <w:sz w:val="24"/>
          <w:szCs w:val="24"/>
          <w:lang w:val="zh-CN"/>
        </w:rPr>
        <w:t>、投标文件的修改和撤回</w:t>
      </w:r>
    </w:p>
    <w:p w14:paraId="40A72C1E">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.1 投标人在投标截止时间前，可以对所递交的投标文件进行补充、修改或撤回，并书面通知</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。补充、修改的内容应当按照招标文件要求签署、盖章，并作为投标文件的组成部分。</w:t>
      </w:r>
    </w:p>
    <w:p w14:paraId="25090F4C">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 xml:space="preserve">.2 投标截止时间之后，投标文件不得撤回。 </w:t>
      </w:r>
    </w:p>
    <w:p w14:paraId="21F5ED6B">
      <w:pPr>
        <w:spacing w:line="360" w:lineRule="auto"/>
        <w:jc w:val="both"/>
        <w:rPr>
          <w:rFonts w:ascii="Times New Roman" w:hAnsi="Times New Roman" w:eastAsia="宋体" w:cs="Times New Roman"/>
          <w:b/>
          <w:sz w:val="24"/>
          <w:szCs w:val="24"/>
          <w:lang w:val="zh-CN"/>
        </w:rPr>
      </w:pPr>
      <w:bookmarkStart w:id="32" w:name="_Toc17243"/>
      <w:bookmarkStart w:id="33" w:name="_Toc21540"/>
      <w:r>
        <w:rPr>
          <w:rFonts w:ascii="Times New Roman" w:hAnsi="Times New Roman" w:eastAsia="宋体" w:cs="Times New Roman"/>
          <w:b/>
          <w:sz w:val="24"/>
          <w:szCs w:val="24"/>
          <w:lang w:val="zh-CN"/>
        </w:rPr>
        <w:t>四、开标、评标与确定中标投标人</w:t>
      </w:r>
      <w:bookmarkEnd w:id="32"/>
      <w:bookmarkEnd w:id="33"/>
    </w:p>
    <w:p w14:paraId="1F612B65">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15</w:t>
      </w:r>
      <w:r>
        <w:rPr>
          <w:rFonts w:ascii="Times New Roman" w:hAnsi="Times New Roman" w:eastAsia="宋体" w:cs="Times New Roman"/>
          <w:b/>
          <w:bCs/>
          <w:sz w:val="24"/>
          <w:szCs w:val="24"/>
          <w:lang w:val="zh-CN"/>
        </w:rPr>
        <w:t>、开标</w:t>
      </w:r>
    </w:p>
    <w:p w14:paraId="12F6E332">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 xml:space="preserve">.1 </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将在招标文件确定的时间和地点进行公开开标，</w:t>
      </w:r>
      <w:r>
        <w:rPr>
          <w:rFonts w:ascii="Times New Roman" w:hAnsi="Times New Roman" w:eastAsia="宋体" w:cs="Times New Roman"/>
          <w:sz w:val="24"/>
          <w:szCs w:val="24"/>
        </w:rPr>
        <w:t>授权</w:t>
      </w:r>
      <w:r>
        <w:rPr>
          <w:rFonts w:ascii="Times New Roman" w:hAnsi="Times New Roman" w:eastAsia="宋体" w:cs="Times New Roman"/>
          <w:sz w:val="24"/>
          <w:szCs w:val="24"/>
          <w:lang w:val="zh-CN"/>
        </w:rPr>
        <w:t>代表</w:t>
      </w:r>
      <w:r>
        <w:rPr>
          <w:rFonts w:ascii="Times New Roman" w:hAnsi="Times New Roman" w:eastAsia="宋体" w:cs="Times New Roman"/>
          <w:sz w:val="24"/>
          <w:szCs w:val="24"/>
        </w:rPr>
        <w:t>应</w:t>
      </w:r>
      <w:r>
        <w:rPr>
          <w:rFonts w:ascii="Times New Roman" w:hAnsi="Times New Roman" w:eastAsia="宋体" w:cs="Times New Roman"/>
          <w:sz w:val="24"/>
          <w:szCs w:val="24"/>
          <w:lang w:val="zh-CN"/>
        </w:rPr>
        <w:t>准时参加。</w:t>
      </w:r>
    </w:p>
    <w:p w14:paraId="46BDA2D3">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.2 开标时，</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将邀请投标人代表检查投标文件的密封情况，经确认无误后，由工作人员当众拆封，宣读投标人名称、投标价格</w:t>
      </w:r>
      <w:r>
        <w:rPr>
          <w:rFonts w:ascii="Times New Roman" w:hAnsi="Times New Roman" w:eastAsia="宋体" w:cs="Times New Roman"/>
          <w:sz w:val="24"/>
          <w:szCs w:val="24"/>
        </w:rPr>
        <w:t>等</w:t>
      </w:r>
      <w:r>
        <w:rPr>
          <w:rFonts w:ascii="Times New Roman" w:hAnsi="Times New Roman" w:eastAsia="宋体" w:cs="Times New Roman"/>
          <w:sz w:val="24"/>
          <w:szCs w:val="24"/>
          <w:lang w:val="zh-CN"/>
        </w:rPr>
        <w:t xml:space="preserve">主要内容。 </w:t>
      </w:r>
    </w:p>
    <w:p w14:paraId="60A20E8A">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 xml:space="preserve"> 开标时，《开标一览表》内容与投标文件中相应内容不一致的，以《开标一览表》为准。</w:t>
      </w:r>
    </w:p>
    <w:p w14:paraId="29C7C256">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4</w:t>
      </w:r>
      <w:r>
        <w:rPr>
          <w:rFonts w:ascii="Times New Roman" w:hAnsi="Times New Roman" w:eastAsia="宋体" w:cs="Times New Roman"/>
          <w:sz w:val="24"/>
          <w:szCs w:val="24"/>
          <w:lang w:val="zh-CN"/>
        </w:rPr>
        <w:t xml:space="preserve"> 投标文件、《开标一览表》中报价的大写金额与小写金额不一致的，以大写金额为准。</w:t>
      </w:r>
    </w:p>
    <w:p w14:paraId="5C3A3060">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5</w:t>
      </w:r>
      <w:r>
        <w:rPr>
          <w:rFonts w:ascii="Times New Roman" w:hAnsi="Times New Roman" w:eastAsia="宋体" w:cs="Times New Roman"/>
          <w:sz w:val="24"/>
          <w:szCs w:val="24"/>
          <w:lang w:val="zh-CN"/>
        </w:rPr>
        <w:t xml:space="preserve"> 单价金额小数点或者百分比有明显错位的，以《开标一览表》的总价为准，并修改单价；</w:t>
      </w:r>
    </w:p>
    <w:p w14:paraId="64C2A0FC">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6</w:t>
      </w:r>
      <w:r>
        <w:rPr>
          <w:rFonts w:ascii="Times New Roman" w:hAnsi="Times New Roman" w:eastAsia="宋体" w:cs="Times New Roman"/>
          <w:sz w:val="24"/>
          <w:szCs w:val="24"/>
          <w:lang w:val="zh-CN"/>
        </w:rPr>
        <w:t xml:space="preserve"> 总价金额与按单价汇总金额不一致的，以单价金额计算结果为准；</w:t>
      </w:r>
    </w:p>
    <w:p w14:paraId="4ED71811">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15</w:t>
      </w:r>
      <w:r>
        <w:rPr>
          <w:rFonts w:ascii="Times New Roman" w:hAnsi="Times New Roman" w:eastAsia="宋体" w:cs="Times New Roman"/>
          <w:sz w:val="24"/>
          <w:szCs w:val="24"/>
          <w:lang w:val="zh-CN"/>
        </w:rPr>
        <w:t>.</w:t>
      </w:r>
      <w:r>
        <w:rPr>
          <w:rFonts w:ascii="Times New Roman" w:hAnsi="Times New Roman" w:eastAsia="宋体" w:cs="Times New Roman"/>
          <w:sz w:val="24"/>
          <w:szCs w:val="24"/>
        </w:rPr>
        <w:t>7</w:t>
      </w:r>
      <w:r>
        <w:rPr>
          <w:rFonts w:ascii="Times New Roman" w:hAnsi="Times New Roman" w:eastAsia="宋体" w:cs="Times New Roman"/>
          <w:sz w:val="24"/>
          <w:szCs w:val="24"/>
          <w:lang w:val="zh-CN"/>
        </w:rPr>
        <w:t xml:space="preserve">  对不同文字文本投标文件的解释发生异议的，以中文文本为准。</w:t>
      </w:r>
    </w:p>
    <w:p w14:paraId="0FCEAE1A">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、评标</w:t>
      </w:r>
    </w:p>
    <w:p w14:paraId="1B3A1379">
      <w:pPr>
        <w:autoSpaceDE w:val="0"/>
        <w:autoSpaceDN w:val="0"/>
        <w:spacing w:line="360" w:lineRule="auto"/>
        <w:jc w:val="both"/>
        <w:rPr>
          <w:rFonts w:ascii="Times New Roman" w:hAnsi="Times New Roman" w:eastAsia="宋体" w:cs="Times New Roman"/>
          <w:b/>
          <w:bCs/>
          <w:sz w:val="24"/>
          <w:szCs w:val="24"/>
        </w:rPr>
      </w:pPr>
      <w:r>
        <w:rPr>
          <w:rFonts w:ascii="Times New Roman" w:hAnsi="Times New Roman" w:eastAsia="宋体" w:cs="Times New Roman"/>
          <w:sz w:val="24"/>
          <w:szCs w:val="24"/>
        </w:rPr>
        <w:t>16</w:t>
      </w:r>
      <w:r>
        <w:rPr>
          <w:rFonts w:ascii="Times New Roman" w:hAnsi="Times New Roman" w:eastAsia="宋体" w:cs="Times New Roman"/>
          <w:sz w:val="24"/>
          <w:szCs w:val="24"/>
          <w:lang w:val="zh-CN"/>
        </w:rPr>
        <w:t>.1</w:t>
      </w:r>
      <w:r>
        <w:rPr>
          <w:rFonts w:ascii="Times New Roman" w:hAnsi="Times New Roman" w:eastAsia="宋体" w:cs="Times New Roman"/>
          <w:b/>
          <w:bCs/>
          <w:sz w:val="24"/>
          <w:szCs w:val="24"/>
          <w:lang w:val="zh-CN"/>
        </w:rPr>
        <w:t xml:space="preserve"> </w:t>
      </w:r>
      <w:r>
        <w:rPr>
          <w:rFonts w:ascii="Times New Roman" w:hAnsi="Times New Roman" w:eastAsia="宋体" w:cs="Times New Roman"/>
          <w:b/>
          <w:bCs/>
          <w:sz w:val="24"/>
          <w:szCs w:val="24"/>
        </w:rPr>
        <w:t>评标组织</w:t>
      </w:r>
    </w:p>
    <w:p w14:paraId="5F80F704">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评标工作由</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负责组织，具体评标事务由依法组建的评标委员会负责，评标委员会由采购人代表和有关技术、经济等方面的专家组成，独立开展评审工作。</w:t>
      </w:r>
    </w:p>
    <w:p w14:paraId="57F81C45">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.2 评标程序</w:t>
      </w:r>
    </w:p>
    <w:p w14:paraId="0D16A928">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rPr>
        <w:t>16</w:t>
      </w:r>
      <w:r>
        <w:rPr>
          <w:rFonts w:ascii="Times New Roman" w:hAnsi="Times New Roman" w:eastAsia="宋体" w:cs="Times New Roman"/>
          <w:b/>
          <w:sz w:val="24"/>
          <w:szCs w:val="24"/>
          <w:lang w:val="zh-CN"/>
        </w:rPr>
        <w:t>.2.1 投标文件的资格审查</w:t>
      </w:r>
    </w:p>
    <w:p w14:paraId="2BBBBCE4">
      <w:pPr>
        <w:autoSpaceDE w:val="0"/>
        <w:autoSpaceDN w:val="0"/>
        <w:spacing w:line="360" w:lineRule="auto"/>
        <w:ind w:firstLine="420"/>
        <w:jc w:val="both"/>
        <w:rPr>
          <w:rFonts w:ascii="Times New Roman" w:hAnsi="Times New Roman" w:eastAsia="宋体" w:cs="Times New Roman"/>
          <w:sz w:val="24"/>
          <w:szCs w:val="24"/>
        </w:rPr>
      </w:pPr>
      <w:r>
        <w:rPr>
          <w:rFonts w:ascii="Times New Roman" w:hAnsi="Times New Roman" w:eastAsia="宋体" w:cs="Times New Roman"/>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7902AD15">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投标文件有下列情况之一的，在资格性审查时按照无效投标处理： </w:t>
      </w:r>
    </w:p>
    <w:p w14:paraId="77839134">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（1）不具备招标文件中规定资格条件的；</w:t>
      </w:r>
    </w:p>
    <w:p w14:paraId="75CEB554">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（2） 投标人被“信用中国”网站（www.creditchina.gov.cn）、“中国政府采购网"(www.ccgp.gov.cn) 列入失信被执行人、重大税收违法失信主体、政府采购严重违法失信行为记录名单的 </w:t>
      </w:r>
    </w:p>
    <w:p w14:paraId="25BECAE4">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.2.2 投标文件的符合性审查</w:t>
      </w:r>
    </w:p>
    <w:p w14:paraId="0BA7085C">
      <w:pPr>
        <w:autoSpaceDE w:val="0"/>
        <w:autoSpaceDN w:val="0"/>
        <w:spacing w:line="360" w:lineRule="auto"/>
        <w:ind w:firstLine="42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06057731">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投标文件有下列情况之一的，在符合性审查时按照无效投标处理： </w:t>
      </w:r>
    </w:p>
    <w:p w14:paraId="26897517">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（1）未按照招标文件规定要求密封、签署、盖章的； </w:t>
      </w:r>
    </w:p>
    <w:p w14:paraId="0B8CCDE8">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（2）投标总价超出采购预算金额或者最高限价的； </w:t>
      </w:r>
    </w:p>
    <w:p w14:paraId="6780DAC7">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（3）不同投标人的投标文件由同一单位或者个人编制； </w:t>
      </w:r>
    </w:p>
    <w:p w14:paraId="33F7AF20">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（4）不同投标人委托同一单位或者个人办理投标事宜； </w:t>
      </w:r>
    </w:p>
    <w:p w14:paraId="749EBC7F">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（5）不同投标人的投标文件载明的项目管理成员或者联系人员为同一人； </w:t>
      </w:r>
    </w:p>
    <w:p w14:paraId="215D04B1">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（6）不同投标人的投标文件异常一致或者投标报价呈规律性差异； </w:t>
      </w:r>
    </w:p>
    <w:p w14:paraId="64B306CD">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（7）不同投标人的投标文件相互混装； </w:t>
      </w:r>
    </w:p>
    <w:p w14:paraId="1835D9E9">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（8）不同投标人的法定代表人或委托代理人有夫妻、直系血亲关系的； </w:t>
      </w:r>
    </w:p>
    <w:p w14:paraId="2DCEFB11">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（9）不同投标人的负责人为同一人或者存在控股、管理关系的； </w:t>
      </w:r>
    </w:p>
    <w:p w14:paraId="50FBA155">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（10）没有逐一说明投标产品名称、品牌、规格型号、产地、技术参数和服务响应，而是直接拷贝招标文件技术要求的； </w:t>
      </w:r>
    </w:p>
    <w:p w14:paraId="288C15F0">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（11）不同投标人的委托代理人(或法定代表人、项目经理、项目总监、项目负责人等)在采购文件发布日上月至投标截止日当月在同一单位缴纳社会保险的；</w:t>
      </w:r>
    </w:p>
    <w:p w14:paraId="5CDE90A5">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（12）服务承诺和付款条件未响应招标要求的； </w:t>
      </w:r>
    </w:p>
    <w:p w14:paraId="144AC7B7">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（13）投标文件含有采购人不能接受的附加条件的； </w:t>
      </w:r>
    </w:p>
    <w:p w14:paraId="0D929C3F">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66003A37">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（15）不符合法律、法规和招标文件规定的其他无效情形。</w:t>
      </w:r>
    </w:p>
    <w:p w14:paraId="67B19B16">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16</w:t>
      </w:r>
      <w:r>
        <w:rPr>
          <w:rFonts w:ascii="Times New Roman" w:hAnsi="Times New Roman" w:eastAsia="宋体" w:cs="Times New Roman"/>
          <w:b/>
          <w:bCs/>
          <w:sz w:val="24"/>
          <w:szCs w:val="24"/>
          <w:lang w:val="zh-CN"/>
        </w:rPr>
        <w:t>.2.</w:t>
      </w:r>
      <w:r>
        <w:rPr>
          <w:rFonts w:ascii="Times New Roman" w:hAnsi="Times New Roman" w:eastAsia="宋体" w:cs="Times New Roman"/>
          <w:b/>
          <w:bCs/>
          <w:sz w:val="24"/>
          <w:szCs w:val="24"/>
        </w:rPr>
        <w:t>3</w:t>
      </w:r>
      <w:r>
        <w:rPr>
          <w:rFonts w:ascii="Times New Roman" w:hAnsi="Times New Roman" w:eastAsia="宋体" w:cs="Times New Roman"/>
          <w:b/>
          <w:bCs/>
          <w:sz w:val="24"/>
          <w:szCs w:val="24"/>
          <w:lang w:val="zh-CN"/>
        </w:rPr>
        <w:t xml:space="preserve"> 投标文件的</w:t>
      </w:r>
      <w:r>
        <w:rPr>
          <w:rFonts w:ascii="Times New Roman" w:hAnsi="Times New Roman" w:eastAsia="宋体" w:cs="Times New Roman"/>
          <w:b/>
          <w:bCs/>
          <w:sz w:val="24"/>
          <w:szCs w:val="24"/>
        </w:rPr>
        <w:t>进一步评审</w:t>
      </w:r>
      <w:r>
        <w:rPr>
          <w:rFonts w:ascii="Times New Roman" w:hAnsi="Times New Roman" w:eastAsia="宋体" w:cs="Times New Roman"/>
          <w:sz w:val="24"/>
          <w:szCs w:val="24"/>
        </w:rPr>
        <w:t xml:space="preserve"> </w:t>
      </w:r>
    </w:p>
    <w:p w14:paraId="69A5F229">
      <w:pPr>
        <w:autoSpaceDE w:val="0"/>
        <w:autoSpaceDN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57600DF0">
      <w:pPr>
        <w:autoSpaceDE w:val="0"/>
        <w:autoSpaceDN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4C0BC273">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17</w:t>
      </w:r>
      <w:r>
        <w:rPr>
          <w:rFonts w:ascii="Times New Roman" w:hAnsi="Times New Roman" w:eastAsia="宋体" w:cs="Times New Roman"/>
          <w:b/>
          <w:bCs/>
          <w:sz w:val="24"/>
          <w:szCs w:val="24"/>
          <w:lang w:val="zh-CN"/>
        </w:rPr>
        <w:t xml:space="preserve">. </w:t>
      </w:r>
      <w:r>
        <w:rPr>
          <w:rFonts w:ascii="Times New Roman" w:hAnsi="Times New Roman" w:eastAsia="宋体" w:cs="Times New Roman"/>
          <w:b/>
          <w:bCs/>
          <w:sz w:val="24"/>
          <w:szCs w:val="24"/>
        </w:rPr>
        <w:t>废标情形</w:t>
      </w:r>
    </w:p>
    <w:p w14:paraId="231A7CBF">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有下列情形之一的予以废标： </w:t>
      </w:r>
    </w:p>
    <w:p w14:paraId="36B80466">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（1）符合资质条件的投标人或者对招标文件作实质性响应的投标人不足三家的； </w:t>
      </w:r>
    </w:p>
    <w:p w14:paraId="28A7CF12">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（2）出现影响采购公正的违法、违规行为的；</w:t>
      </w:r>
    </w:p>
    <w:p w14:paraId="3B3D83D1">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（3）投标人的报价均超过了采购预算或最高限价的，采购人不能支付的； </w:t>
      </w:r>
    </w:p>
    <w:p w14:paraId="13B593A9">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（4）因重大变故，采购任务取消的；</w:t>
      </w:r>
    </w:p>
    <w:p w14:paraId="207FF452">
      <w:pPr>
        <w:autoSpaceDE w:val="0"/>
        <w:autoSpaceDN w:val="0"/>
        <w:spacing w:line="360" w:lineRule="auto"/>
        <w:jc w:val="both"/>
        <w:rPr>
          <w:rFonts w:ascii="Times New Roman" w:hAnsi="Times New Roman" w:cs="Times New Roman"/>
        </w:rPr>
      </w:pPr>
      <w:r>
        <w:rPr>
          <w:rFonts w:ascii="Times New Roman" w:hAnsi="Times New Roman" w:eastAsia="宋体" w:cs="Times New Roman"/>
          <w:sz w:val="24"/>
          <w:szCs w:val="24"/>
        </w:rPr>
        <w:t xml:space="preserve">（5）投标文件存在歧义、重大缺陷，或者招标文件内容违反国家有关强制性规定的。 </w:t>
      </w:r>
    </w:p>
    <w:p w14:paraId="53E216D4">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rPr>
        <w:t>18</w:t>
      </w:r>
      <w:r>
        <w:rPr>
          <w:rFonts w:ascii="Times New Roman" w:hAnsi="Times New Roman" w:eastAsia="宋体" w:cs="Times New Roman"/>
          <w:b/>
          <w:bCs/>
          <w:sz w:val="24"/>
          <w:szCs w:val="24"/>
          <w:lang w:val="zh-CN"/>
        </w:rPr>
        <w:t>、确定中标投标人</w:t>
      </w:r>
    </w:p>
    <w:p w14:paraId="1CF1DFBA">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w:t>
      </w:r>
      <w:r>
        <w:rPr>
          <w:rFonts w:ascii="Times New Roman" w:hAnsi="Times New Roman" w:eastAsia="宋体" w:cs="Times New Roman"/>
          <w:sz w:val="24"/>
          <w:szCs w:val="24"/>
          <w:lang w:val="zh-CN"/>
        </w:rPr>
        <w:t>.1</w:t>
      </w:r>
      <w:r>
        <w:rPr>
          <w:rFonts w:ascii="Times New Roman" w:hAnsi="Times New Roman" w:eastAsia="宋体" w:cs="Times New Roman"/>
          <w:sz w:val="24"/>
          <w:szCs w:val="24"/>
        </w:rPr>
        <w:t>采用综合评分法，评标结果按评审后得分由高到低顺序排列。得分相同的，按投标报价由低到高顺序排列。得分且投标报价相同的并列</w:t>
      </w:r>
      <w:r>
        <w:rPr>
          <w:rFonts w:ascii="Times New Roman" w:hAnsi="Times New Roman" w:cs="Times New Roman"/>
          <w:sz w:val="24"/>
          <w:szCs w:val="24"/>
        </w:rPr>
        <w:t>，</w:t>
      </w:r>
      <w:r>
        <w:rPr>
          <w:rFonts w:ascii="Times New Roman" w:hAnsi="Times New Roman" w:eastAsia="宋体" w:cs="Times New Roman"/>
          <w:sz w:val="24"/>
          <w:szCs w:val="24"/>
        </w:rPr>
        <w:t>投标文件满足招标文件全部实质性要求，且按照评审因素的量化指标评审得分最高的投标人为排名第一的中标候选人。</w:t>
      </w:r>
    </w:p>
    <w:p w14:paraId="2BD63C1C">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18</w:t>
      </w:r>
      <w:r>
        <w:rPr>
          <w:rFonts w:ascii="Times New Roman" w:hAnsi="Times New Roman" w:eastAsia="宋体" w:cs="Times New Roman"/>
          <w:sz w:val="24"/>
          <w:szCs w:val="24"/>
          <w:lang w:val="zh-CN"/>
        </w:rPr>
        <w:t>.2中标投标人确定之日起2个工作日内，将在</w:t>
      </w:r>
      <w:r>
        <w:rPr>
          <w:rFonts w:ascii="Times New Roman" w:hAnsi="Times New Roman" w:eastAsia="宋体" w:cs="Times New Roman"/>
          <w:sz w:val="24"/>
          <w:szCs w:val="24"/>
        </w:rPr>
        <w:t>南京医科大学官方网站发布中标</w:t>
      </w:r>
      <w:r>
        <w:rPr>
          <w:rFonts w:ascii="Times New Roman" w:hAnsi="Times New Roman" w:eastAsia="宋体" w:cs="Times New Roman"/>
          <w:sz w:val="24"/>
          <w:szCs w:val="24"/>
          <w:lang w:val="zh-CN"/>
        </w:rPr>
        <w:t>公告，中标人及时领取《中标通知书》。</w:t>
      </w:r>
    </w:p>
    <w:p w14:paraId="35A3B0E5">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w:t>
      </w:r>
      <w:r>
        <w:rPr>
          <w:rFonts w:ascii="Times New Roman" w:hAnsi="Times New Roman" w:eastAsia="宋体" w:cs="Times New Roman"/>
          <w:sz w:val="24"/>
          <w:szCs w:val="24"/>
          <w:lang w:val="zh-CN"/>
        </w:rPr>
        <w:t>.</w:t>
      </w:r>
      <w:r>
        <w:rPr>
          <w:rFonts w:ascii="Times New Roman" w:hAnsi="Times New Roman" w:eastAsia="宋体" w:cs="Times New Roman"/>
          <w:sz w:val="24"/>
          <w:szCs w:val="24"/>
        </w:rPr>
        <w:t>3中标通知书发出后，中标投标人无正当理由不与采购人签订合同的；情节严重的，将其列入不良行为记录名单，在一至三年内禁止参加采购人组织的政府采购活动。</w:t>
      </w:r>
    </w:p>
    <w:p w14:paraId="7725D613">
      <w:pPr>
        <w:tabs>
          <w:tab w:val="left" w:pos="1260"/>
        </w:tabs>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18.4采购人</w:t>
      </w:r>
      <w:r>
        <w:rPr>
          <w:rFonts w:ascii="Times New Roman" w:hAnsi="Times New Roman" w:eastAsia="宋体" w:cs="Times New Roman"/>
          <w:sz w:val="24"/>
          <w:szCs w:val="24"/>
          <w:lang w:val="zh-CN"/>
        </w:rPr>
        <w:t>和评标委员会</w:t>
      </w:r>
      <w:r>
        <w:rPr>
          <w:rFonts w:ascii="Times New Roman" w:hAnsi="Times New Roman" w:eastAsia="宋体" w:cs="Times New Roman"/>
          <w:sz w:val="24"/>
          <w:szCs w:val="24"/>
        </w:rPr>
        <w:t>对未中标的投标人不作未中标原因的解释。</w:t>
      </w:r>
    </w:p>
    <w:p w14:paraId="62D6D0D5">
      <w:pPr>
        <w:autoSpaceDE w:val="0"/>
        <w:autoSpaceDN w:val="0"/>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18.5所有投标文件都将作为档案保存，不论中标与否，采购人均不退回。</w:t>
      </w:r>
    </w:p>
    <w:p w14:paraId="31E4FC54">
      <w:pPr>
        <w:autoSpaceDE w:val="0"/>
        <w:autoSpaceDN w:val="0"/>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19</w:t>
      </w:r>
      <w:r>
        <w:rPr>
          <w:rFonts w:ascii="Times New Roman" w:hAnsi="Times New Roman" w:eastAsia="宋体" w:cs="Times New Roman"/>
          <w:b/>
          <w:bCs/>
          <w:sz w:val="24"/>
          <w:szCs w:val="24"/>
          <w:lang w:val="zh-CN"/>
        </w:rPr>
        <w:t>、</w:t>
      </w:r>
      <w:r>
        <w:rPr>
          <w:rFonts w:ascii="Times New Roman" w:hAnsi="Times New Roman" w:eastAsia="宋体" w:cs="Times New Roman"/>
          <w:b/>
          <w:sz w:val="24"/>
          <w:szCs w:val="24"/>
        </w:rPr>
        <w:t>编写评标报告</w:t>
      </w:r>
    </w:p>
    <w:p w14:paraId="55ED4133">
      <w:pPr>
        <w:autoSpaceDE w:val="0"/>
        <w:autoSpaceDN w:val="0"/>
        <w:spacing w:line="360" w:lineRule="auto"/>
        <w:ind w:firstLine="420"/>
        <w:jc w:val="both"/>
        <w:rPr>
          <w:rFonts w:ascii="Times New Roman" w:hAnsi="Times New Roman" w:eastAsia="宋体" w:cs="Times New Roman"/>
          <w:sz w:val="24"/>
          <w:szCs w:val="24"/>
        </w:rPr>
      </w:pPr>
      <w:r>
        <w:rPr>
          <w:rFonts w:ascii="Times New Roman" w:hAnsi="Times New Roman" w:eastAsia="宋体" w:cs="Times New Roman"/>
          <w:sz w:val="24"/>
          <w:szCs w:val="24"/>
        </w:rPr>
        <w:t>评标委员会根据全体评标成员签字的原始评标记录和评标结果编写评标报告。</w:t>
      </w:r>
    </w:p>
    <w:p w14:paraId="266EA594">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rPr>
        <w:t>20</w:t>
      </w:r>
      <w:r>
        <w:rPr>
          <w:rFonts w:ascii="Times New Roman" w:hAnsi="Times New Roman" w:eastAsia="宋体" w:cs="Times New Roman"/>
          <w:b/>
          <w:sz w:val="24"/>
          <w:szCs w:val="24"/>
          <w:lang w:val="zh-CN"/>
        </w:rPr>
        <w:t>、评标过程的保密性</w:t>
      </w:r>
    </w:p>
    <w:p w14:paraId="3C603D47">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20</w:t>
      </w:r>
      <w:r>
        <w:rPr>
          <w:rFonts w:ascii="Times New Roman" w:hAnsi="Times New Roman" w:eastAsia="宋体" w:cs="Times New Roman"/>
          <w:sz w:val="24"/>
          <w:szCs w:val="24"/>
          <w:lang w:val="zh-CN"/>
        </w:rPr>
        <w:t xml:space="preserve">.1 </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将采取必要措施，保证评标在严格保密的情况下进行。</w:t>
      </w:r>
    </w:p>
    <w:p w14:paraId="0619A6B9">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20</w:t>
      </w:r>
      <w:r>
        <w:rPr>
          <w:rFonts w:ascii="Times New Roman" w:hAnsi="Times New Roman" w:eastAsia="宋体" w:cs="Times New Roman"/>
          <w:sz w:val="24"/>
          <w:szCs w:val="24"/>
          <w:lang w:val="zh-CN"/>
        </w:rPr>
        <w:t>.2 任何单位和个人不得非法干预、影响评标办法的确定，以及评标过程和结果。</w:t>
      </w:r>
    </w:p>
    <w:p w14:paraId="6A62BDD9">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rPr>
        <w:t>20</w:t>
      </w:r>
      <w:r>
        <w:rPr>
          <w:rFonts w:ascii="Times New Roman" w:hAnsi="Times New Roman" w:eastAsia="宋体" w:cs="Times New Roman"/>
          <w:sz w:val="24"/>
          <w:szCs w:val="24"/>
          <w:lang w:val="zh-CN"/>
        </w:rPr>
        <w:t>.3 凡是与审查、澄清、评价和比较投标的有关资料等，均不向投标人及与评标无关的其他人员透露。</w:t>
      </w:r>
    </w:p>
    <w:p w14:paraId="0FA3998C">
      <w:pPr>
        <w:pStyle w:val="35"/>
        <w:ind w:firstLine="0"/>
        <w:jc w:val="both"/>
        <w:rPr>
          <w:rFonts w:ascii="Times New Roman" w:hAnsi="Times New Roman"/>
          <w:b/>
        </w:rPr>
      </w:pPr>
      <w:bookmarkStart w:id="34" w:name="_Toc16938553"/>
      <w:bookmarkStart w:id="35" w:name="_Toc513029237"/>
      <w:bookmarkStart w:id="36" w:name="_Toc20823309"/>
      <w:r>
        <w:rPr>
          <w:rFonts w:ascii="Times New Roman" w:hAnsi="Times New Roman"/>
          <w:b/>
        </w:rPr>
        <w:t>21、样品</w:t>
      </w:r>
    </w:p>
    <w:p w14:paraId="07E728B3">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项目要求提供样品的，中标人的样品由采购人负责保管、</w:t>
      </w:r>
      <w:r>
        <w:rPr>
          <w:rFonts w:ascii="Times New Roman" w:hAnsi="Times New Roman" w:eastAsia="宋体" w:cs="Times New Roman"/>
          <w:sz w:val="24"/>
          <w:szCs w:val="24"/>
        </w:rPr>
        <w:t>封</w:t>
      </w:r>
      <w:r>
        <w:rPr>
          <w:rFonts w:ascii="Times New Roman" w:hAnsi="Times New Roman" w:eastAsia="宋体" w:cs="Times New Roman"/>
          <w:sz w:val="24"/>
          <w:szCs w:val="24"/>
          <w:lang w:val="zh-CN"/>
        </w:rPr>
        <w:t>存，并作为履约验收的参考</w:t>
      </w:r>
      <w:r>
        <w:rPr>
          <w:rFonts w:ascii="Times New Roman" w:hAnsi="Times New Roman" w:cs="Times New Roman"/>
          <w:sz w:val="24"/>
          <w:szCs w:val="24"/>
          <w:lang w:val="zh-CN"/>
        </w:rPr>
        <w:t>，</w:t>
      </w:r>
      <w:r>
        <w:rPr>
          <w:rFonts w:ascii="Times New Roman" w:hAnsi="Times New Roman" w:eastAsia="宋体" w:cs="Times New Roman"/>
          <w:sz w:val="24"/>
          <w:szCs w:val="24"/>
          <w:lang w:val="zh-CN"/>
        </w:rPr>
        <w:t>未中标人的样品将及时退还。</w:t>
      </w:r>
      <w:bookmarkEnd w:id="34"/>
      <w:bookmarkEnd w:id="35"/>
      <w:bookmarkEnd w:id="36"/>
    </w:p>
    <w:p w14:paraId="0C4D22BD">
      <w:pPr>
        <w:spacing w:line="360" w:lineRule="auto"/>
        <w:jc w:val="both"/>
        <w:rPr>
          <w:rFonts w:ascii="Times New Roman" w:hAnsi="Times New Roman" w:eastAsia="宋体" w:cs="Times New Roman"/>
          <w:b/>
          <w:sz w:val="24"/>
          <w:szCs w:val="24"/>
          <w:lang w:val="zh-CN"/>
        </w:rPr>
      </w:pPr>
      <w:bookmarkStart w:id="37" w:name="_Toc5321"/>
      <w:bookmarkStart w:id="38" w:name="_Toc10016"/>
      <w:r>
        <w:rPr>
          <w:rFonts w:ascii="Times New Roman" w:hAnsi="Times New Roman" w:eastAsia="宋体" w:cs="Times New Roman"/>
          <w:b/>
          <w:sz w:val="24"/>
          <w:szCs w:val="24"/>
          <w:lang w:val="zh-CN"/>
        </w:rPr>
        <w:t>五、签订合同</w:t>
      </w:r>
      <w:bookmarkEnd w:id="37"/>
      <w:bookmarkEnd w:id="38"/>
    </w:p>
    <w:p w14:paraId="3C3E053B">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2</w:t>
      </w:r>
      <w:r>
        <w:rPr>
          <w:rFonts w:ascii="Times New Roman" w:hAnsi="Times New Roman" w:eastAsia="宋体" w:cs="Times New Roman"/>
          <w:b/>
          <w:bCs/>
          <w:sz w:val="24"/>
          <w:szCs w:val="24"/>
        </w:rPr>
        <w:t>2</w:t>
      </w:r>
      <w:r>
        <w:rPr>
          <w:rFonts w:ascii="Times New Roman" w:hAnsi="Times New Roman" w:eastAsia="宋体" w:cs="Times New Roman"/>
          <w:b/>
          <w:bCs/>
          <w:sz w:val="24"/>
          <w:szCs w:val="24"/>
          <w:lang w:val="zh-CN"/>
        </w:rPr>
        <w:t>、签订合同</w:t>
      </w:r>
    </w:p>
    <w:p w14:paraId="2D06AB54">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20FC3972">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.2</w:t>
      </w:r>
      <w:r>
        <w:rPr>
          <w:rFonts w:ascii="Times New Roman" w:hAnsi="Times New Roman" w:eastAsia="宋体" w:cs="Times New Roman"/>
          <w:sz w:val="24"/>
          <w:szCs w:val="24"/>
        </w:rPr>
        <w:t>采购人不得向中标人提出任何不合理的要求作为签订合同的条件，不得与中标人私下订立背离合同实质性内容的协议。</w:t>
      </w:r>
    </w:p>
    <w:p w14:paraId="36BB935B">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2</w:t>
      </w:r>
      <w:r>
        <w:rPr>
          <w:rFonts w:ascii="Times New Roman" w:hAnsi="Times New Roman" w:eastAsia="宋体" w:cs="Times New Roman"/>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7559EBE0">
      <w:pPr>
        <w:pStyle w:val="35"/>
        <w:ind w:firstLine="0"/>
        <w:jc w:val="both"/>
        <w:rPr>
          <w:rFonts w:ascii="Times New Roman" w:hAnsi="Times New Roman"/>
        </w:rPr>
      </w:pPr>
      <w:r>
        <w:rPr>
          <w:rFonts w:ascii="Times New Roman" w:hAnsi="Times New Roman"/>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4B232762">
      <w:pPr>
        <w:spacing w:line="360" w:lineRule="auto"/>
        <w:jc w:val="both"/>
        <w:rPr>
          <w:rFonts w:ascii="Times New Roman" w:hAnsi="Times New Roman" w:eastAsia="宋体" w:cs="Times New Roman"/>
          <w:b/>
          <w:sz w:val="24"/>
          <w:szCs w:val="24"/>
          <w:lang w:val="zh-CN"/>
        </w:rPr>
      </w:pPr>
      <w:bookmarkStart w:id="39" w:name="_Toc3868"/>
      <w:bookmarkStart w:id="40" w:name="_Toc241"/>
      <w:r>
        <w:rPr>
          <w:rFonts w:ascii="Times New Roman" w:hAnsi="Times New Roman" w:eastAsia="宋体" w:cs="Times New Roman"/>
          <w:b/>
          <w:sz w:val="24"/>
          <w:szCs w:val="24"/>
          <w:lang w:val="zh-CN"/>
        </w:rPr>
        <w:t>六、质疑</w:t>
      </w:r>
      <w:r>
        <w:rPr>
          <w:rFonts w:ascii="Times New Roman" w:hAnsi="Times New Roman" w:eastAsia="宋体" w:cs="Times New Roman"/>
          <w:b/>
          <w:sz w:val="24"/>
          <w:szCs w:val="24"/>
        </w:rPr>
        <w:t>和</w:t>
      </w:r>
      <w:r>
        <w:rPr>
          <w:rFonts w:ascii="Times New Roman" w:hAnsi="Times New Roman" w:eastAsia="宋体" w:cs="Times New Roman"/>
          <w:b/>
          <w:sz w:val="24"/>
          <w:szCs w:val="24"/>
          <w:lang w:val="zh-CN"/>
        </w:rPr>
        <w:t>投诉</w:t>
      </w:r>
      <w:bookmarkEnd w:id="39"/>
      <w:bookmarkEnd w:id="40"/>
    </w:p>
    <w:p w14:paraId="64CA1A16">
      <w:pPr>
        <w:autoSpaceDE w:val="0"/>
        <w:autoSpaceDN w:val="0"/>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2</w:t>
      </w:r>
      <w:r>
        <w:rPr>
          <w:rFonts w:ascii="Times New Roman" w:hAnsi="Times New Roman" w:eastAsia="宋体" w:cs="Times New Roman"/>
          <w:b/>
          <w:sz w:val="24"/>
          <w:szCs w:val="24"/>
        </w:rPr>
        <w:t>3</w:t>
      </w:r>
      <w:r>
        <w:rPr>
          <w:rFonts w:ascii="Times New Roman" w:hAnsi="Times New Roman" w:eastAsia="宋体" w:cs="Times New Roman"/>
          <w:b/>
          <w:sz w:val="24"/>
          <w:szCs w:val="24"/>
          <w:lang w:val="zh-CN"/>
        </w:rPr>
        <w:t>、质疑</w:t>
      </w:r>
    </w:p>
    <w:p w14:paraId="7860AB84">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w:t>
      </w:r>
    </w:p>
    <w:p w14:paraId="35D5CCE4">
      <w:pPr>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.2 质疑投标人是指直接参加本次投标活动的投标人，未参加投标活动的投标人或在投标活动中自身权益未受到损害的投标人所提出的质疑不予受理。</w:t>
      </w:r>
    </w:p>
    <w:p w14:paraId="277B40F0">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 xml:space="preserve">.3 质疑必须以参加投标投标人法定代表人或授权代表（投标文件中所确定的）原件送达的方式提交，否则，采购人有权不予受理。  </w:t>
      </w:r>
    </w:p>
    <w:p w14:paraId="256F68A8">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3.4</w:t>
      </w:r>
      <w:r>
        <w:rPr>
          <w:rFonts w:ascii="Times New Roman" w:hAnsi="Times New Roman" w:eastAsia="宋体" w:cs="Times New Roman"/>
          <w:sz w:val="24"/>
          <w:szCs w:val="24"/>
          <w:lang w:val="zh-CN"/>
        </w:rPr>
        <w:t xml:space="preserve"> 质疑文件应包括以下主要内容，并按照“谁主张、谁举证”的原则，附上相关证明材料。否则，采购人或采购人不予受理：</w:t>
      </w:r>
    </w:p>
    <w:p w14:paraId="29E29DE8">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（1）质疑项目名称、项目编号、包号、招标公告发布时间、开标时间；</w:t>
      </w:r>
    </w:p>
    <w:p w14:paraId="4C055A96">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（2）提起质疑的日期、具体的质疑事项及事实根据（具体条款）；</w:t>
      </w:r>
    </w:p>
    <w:p w14:paraId="269C5537">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（3）认为自己合法权益受到损害或可能受到损害的相关证据材料。质疑相关证明材料中如涉及到产品功能或技术指标的，应出具相关制造商的证明文件；</w:t>
      </w:r>
    </w:p>
    <w:p w14:paraId="7C891DAC">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（4）质疑投标人名称、地址、邮编、联系人、联系电话；</w:t>
      </w:r>
    </w:p>
    <w:p w14:paraId="4C4D5F7A">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（5）质疑文件应当署名，质疑人为自然人的，应当由本人签字并附有效身份证明；质疑人为法人或其他组织的，应当由法定代表人签字并加盖单位公章。</w:t>
      </w:r>
    </w:p>
    <w:p w14:paraId="0B280B7E">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w:t>
      </w:r>
      <w:r>
        <w:rPr>
          <w:rFonts w:ascii="Times New Roman" w:hAnsi="Times New Roman" w:eastAsia="宋体" w:cs="Times New Roman"/>
          <w:sz w:val="24"/>
          <w:szCs w:val="24"/>
        </w:rPr>
        <w:t>3</w:t>
      </w:r>
      <w:r>
        <w:rPr>
          <w:rFonts w:ascii="Times New Roman" w:hAnsi="Times New Roman" w:eastAsia="宋体" w:cs="Times New Roman"/>
          <w:sz w:val="24"/>
          <w:szCs w:val="24"/>
          <w:lang w:val="zh-CN"/>
        </w:rPr>
        <w:t>.</w:t>
      </w:r>
      <w:r>
        <w:rPr>
          <w:rFonts w:ascii="Times New Roman" w:hAnsi="Times New Roman" w:eastAsia="宋体" w:cs="Times New Roman"/>
          <w:sz w:val="24"/>
          <w:szCs w:val="24"/>
        </w:rPr>
        <w:t>5</w:t>
      </w:r>
      <w:r>
        <w:rPr>
          <w:rFonts w:ascii="Times New Roman" w:hAnsi="Times New Roman" w:eastAsia="宋体" w:cs="Times New Roman"/>
          <w:sz w:val="24"/>
          <w:szCs w:val="24"/>
          <w:lang w:val="zh-CN"/>
        </w:rPr>
        <w:t xml:space="preserve"> </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在收到投标人的书面质疑后将及时组织调查核实，在七个工作日内作出答复，答复的内容不涉及商业秘密。</w:t>
      </w:r>
    </w:p>
    <w:p w14:paraId="60EB924A">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b/>
          <w:bCs/>
          <w:sz w:val="24"/>
          <w:szCs w:val="24"/>
          <w:lang w:val="zh-CN"/>
        </w:rPr>
        <w:t>2</w:t>
      </w:r>
      <w:r>
        <w:rPr>
          <w:rFonts w:ascii="Times New Roman" w:hAnsi="Times New Roman" w:eastAsia="宋体" w:cs="Times New Roman"/>
          <w:b/>
          <w:bCs/>
          <w:sz w:val="24"/>
          <w:szCs w:val="24"/>
        </w:rPr>
        <w:t>4</w:t>
      </w:r>
      <w:r>
        <w:rPr>
          <w:rFonts w:ascii="Times New Roman" w:hAnsi="Times New Roman" w:eastAsia="宋体" w:cs="Times New Roman"/>
          <w:b/>
          <w:bCs/>
          <w:sz w:val="24"/>
          <w:szCs w:val="24"/>
          <w:lang w:val="zh-CN"/>
        </w:rPr>
        <w:t>、投诉</w:t>
      </w:r>
    </w:p>
    <w:p w14:paraId="256B0C47">
      <w:pPr>
        <w:autoSpaceDE w:val="0"/>
        <w:autoSpaceDN w:val="0"/>
        <w:spacing w:line="360" w:lineRule="auto"/>
        <w:ind w:firstLine="420"/>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 xml:space="preserve"> 质疑投标人对</w:t>
      </w:r>
      <w:r>
        <w:rPr>
          <w:rFonts w:ascii="Times New Roman" w:hAnsi="Times New Roman" w:eastAsia="宋体" w:cs="Times New Roman"/>
          <w:sz w:val="24"/>
          <w:szCs w:val="24"/>
        </w:rPr>
        <w:t>采购人</w:t>
      </w:r>
      <w:r>
        <w:rPr>
          <w:rFonts w:ascii="Times New Roman" w:hAnsi="Times New Roman" w:eastAsia="宋体" w:cs="Times New Roman"/>
          <w:sz w:val="24"/>
          <w:szCs w:val="24"/>
          <w:lang w:val="zh-CN"/>
        </w:rPr>
        <w:t>的答复不满意，或未在规定的时间内作出答复的，可以在答复期满后十五个工作日内向采购项目同级财政部门投诉。</w:t>
      </w:r>
    </w:p>
    <w:bookmarkEnd w:id="22"/>
    <w:bookmarkEnd w:id="23"/>
    <w:bookmarkEnd w:id="24"/>
    <w:bookmarkEnd w:id="25"/>
    <w:p w14:paraId="2F0AB88C">
      <w:pPr>
        <w:pStyle w:val="2"/>
        <w:spacing w:line="360" w:lineRule="auto"/>
      </w:pPr>
      <w:bookmarkStart w:id="41" w:name="_Toc23761"/>
      <w:r>
        <w:t>第三章  项目需求</w:t>
      </w:r>
      <w:bookmarkEnd w:id="41"/>
    </w:p>
    <w:p w14:paraId="76BE34DC">
      <w:pPr>
        <w:spacing w:line="360" w:lineRule="auto"/>
        <w:jc w:val="both"/>
        <w:rPr>
          <w:rFonts w:ascii="Times New Roman" w:hAnsi="Times New Roman" w:cs="Times New Roman"/>
        </w:rPr>
      </w:pPr>
    </w:p>
    <w:p w14:paraId="6A94660D">
      <w:pPr>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453"/>
        <w:gridCol w:w="1704"/>
        <w:gridCol w:w="1705"/>
        <w:gridCol w:w="1705"/>
      </w:tblGrid>
      <w:tr w14:paraId="308CD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5" w:type="dxa"/>
            <w:vAlign w:val="center"/>
          </w:tcPr>
          <w:p w14:paraId="68A0B156">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2453" w:type="dxa"/>
            <w:vAlign w:val="center"/>
          </w:tcPr>
          <w:p w14:paraId="5F38B32C">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产品名称</w:t>
            </w:r>
          </w:p>
        </w:tc>
        <w:tc>
          <w:tcPr>
            <w:tcW w:w="1704" w:type="dxa"/>
            <w:vAlign w:val="center"/>
          </w:tcPr>
          <w:p w14:paraId="2096C351">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数量</w:t>
            </w:r>
          </w:p>
        </w:tc>
        <w:tc>
          <w:tcPr>
            <w:tcW w:w="1705" w:type="dxa"/>
            <w:vAlign w:val="center"/>
          </w:tcPr>
          <w:p w14:paraId="13EF8BD6">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单位</w:t>
            </w:r>
          </w:p>
        </w:tc>
        <w:tc>
          <w:tcPr>
            <w:tcW w:w="1705" w:type="dxa"/>
            <w:vAlign w:val="center"/>
          </w:tcPr>
          <w:p w14:paraId="4C44EEA9">
            <w:pPr>
              <w:pStyle w:val="41"/>
              <w:widowControl w:val="0"/>
              <w:spacing w:after="0" w:line="360" w:lineRule="auto"/>
              <w:ind w:firstLine="0" w:firstLine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最高限价</w:t>
            </w:r>
          </w:p>
        </w:tc>
      </w:tr>
      <w:tr w14:paraId="5617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55" w:type="dxa"/>
            <w:vAlign w:val="center"/>
          </w:tcPr>
          <w:p w14:paraId="56B833DC">
            <w:pPr>
              <w:pStyle w:val="41"/>
              <w:widowControl w:val="0"/>
              <w:spacing w:after="0" w:line="360" w:lineRule="auto"/>
              <w:ind w:firstLine="0" w:firstLineChars="0"/>
              <w:jc w:val="both"/>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453" w:type="dxa"/>
            <w:vAlign w:val="center"/>
          </w:tcPr>
          <w:p w14:paraId="7FEFFE26">
            <w:pPr>
              <w:pStyle w:val="41"/>
              <w:widowControl w:val="0"/>
              <w:spacing w:after="0" w:line="360" w:lineRule="auto"/>
              <w:ind w:firstLine="0" w:firstLineChars="0"/>
              <w:jc w:val="both"/>
              <w:rPr>
                <w:rFonts w:ascii="Times New Roman" w:hAnsi="Times New Roman" w:eastAsia="宋体" w:cs="Times New Roman"/>
                <w:sz w:val="24"/>
                <w:szCs w:val="24"/>
              </w:rPr>
            </w:pPr>
            <w:r>
              <w:rPr>
                <w:rFonts w:hint="eastAsia" w:ascii="宋体" w:hAnsi="宋体" w:eastAsia="微软雅黑" w:cstheme="minorBidi"/>
                <w:sz w:val="22"/>
                <w:szCs w:val="21"/>
                <w:lang w:val="en-US" w:eastAsia="zh-CN" w:bidi="ar-SA"/>
              </w:rPr>
              <w:t>PCR扩增仪</w:t>
            </w:r>
          </w:p>
        </w:tc>
        <w:tc>
          <w:tcPr>
            <w:tcW w:w="1704" w:type="dxa"/>
            <w:vAlign w:val="center"/>
          </w:tcPr>
          <w:p w14:paraId="2F4024E3">
            <w:pPr>
              <w:pStyle w:val="41"/>
              <w:widowControl w:val="0"/>
              <w:spacing w:after="0" w:line="360" w:lineRule="auto"/>
              <w:ind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c>
          <w:tcPr>
            <w:tcW w:w="1705" w:type="dxa"/>
            <w:vAlign w:val="center"/>
          </w:tcPr>
          <w:p w14:paraId="326300D2">
            <w:pPr>
              <w:pStyle w:val="41"/>
              <w:widowControl w:val="0"/>
              <w:spacing w:after="0" w:line="360" w:lineRule="auto"/>
              <w:ind w:firstLine="0" w:firstLineChars="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c>
          <w:tcPr>
            <w:tcW w:w="1705" w:type="dxa"/>
            <w:vAlign w:val="center"/>
          </w:tcPr>
          <w:p w14:paraId="2A9EDF9A">
            <w:pPr>
              <w:pStyle w:val="41"/>
              <w:widowControl w:val="0"/>
              <w:spacing w:after="0" w:line="360" w:lineRule="auto"/>
              <w:ind w:firstLine="0" w:firstLineChars="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150000</w:t>
            </w:r>
          </w:p>
        </w:tc>
      </w:tr>
    </w:tbl>
    <w:p w14:paraId="71DE15EB">
      <w:pPr>
        <w:pStyle w:val="41"/>
        <w:spacing w:after="0" w:line="360" w:lineRule="auto"/>
        <w:ind w:firstLine="0" w:firstLineChars="0"/>
        <w:jc w:val="both"/>
        <w:rPr>
          <w:rFonts w:ascii="Times New Roman" w:hAnsi="Times New Roman" w:eastAsia="宋体" w:cs="Times New Roman"/>
          <w:b/>
          <w:bCs/>
          <w:sz w:val="24"/>
          <w:szCs w:val="24"/>
        </w:rPr>
      </w:pPr>
    </w:p>
    <w:p w14:paraId="26D5F10B">
      <w:pPr>
        <w:spacing w:after="0"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二、技术要求</w:t>
      </w:r>
    </w:p>
    <w:p w14:paraId="39C05F9A">
      <w:pPr>
        <w:numPr>
          <w:ilvl w:val="0"/>
          <w:numId w:val="3"/>
        </w:numPr>
        <w:spacing w:line="360" w:lineRule="auto"/>
        <w:rPr>
          <w:rFonts w:hint="eastAsia" w:ascii="宋体" w:hAnsi="宋体"/>
          <w:szCs w:val="21"/>
        </w:rPr>
      </w:pPr>
      <w:bookmarkStart w:id="42" w:name="_Toc9546"/>
      <w:bookmarkStart w:id="43" w:name="_Toc13108"/>
      <w:bookmarkStart w:id="44" w:name="_Toc8837"/>
      <w:r>
        <w:rPr>
          <w:rFonts w:hint="eastAsia" w:ascii="宋体" w:hAnsi="宋体"/>
          <w:szCs w:val="21"/>
        </w:rPr>
        <w:t>样品基座：标准0.02ml×双384孔模块；</w:t>
      </w:r>
    </w:p>
    <w:p w14:paraId="20B859EA">
      <w:pPr>
        <w:numPr>
          <w:ilvl w:val="0"/>
          <w:numId w:val="3"/>
        </w:numPr>
        <w:spacing w:line="360" w:lineRule="auto"/>
        <w:rPr>
          <w:rFonts w:hint="eastAsia" w:ascii="宋体" w:hAnsi="宋体"/>
          <w:szCs w:val="21"/>
        </w:rPr>
      </w:pPr>
      <w:r>
        <w:rPr>
          <w:rFonts w:hint="eastAsia" w:ascii="宋体" w:hAnsi="宋体"/>
          <w:sz w:val="18"/>
          <w:szCs w:val="18"/>
        </w:rPr>
        <w:t>★</w:t>
      </w:r>
      <w:r>
        <w:rPr>
          <w:rFonts w:hint="eastAsia" w:ascii="宋体" w:hAnsi="宋体"/>
          <w:szCs w:val="21"/>
        </w:rPr>
        <w:t>可根据实验需要更换其他通量样本模块，包括3×32模块，96孔模块，双96孔模块及支持数字芯片的双平板式模块；</w:t>
      </w:r>
    </w:p>
    <w:p w14:paraId="19516AFA">
      <w:pPr>
        <w:numPr>
          <w:ilvl w:val="0"/>
          <w:numId w:val="3"/>
        </w:numPr>
        <w:spacing w:line="360" w:lineRule="auto"/>
        <w:rPr>
          <w:rFonts w:hint="eastAsia" w:ascii="宋体" w:hAnsi="宋体"/>
          <w:color w:val="FF0000"/>
          <w:szCs w:val="21"/>
        </w:rPr>
      </w:pPr>
      <w:r>
        <w:rPr>
          <w:rFonts w:hint="eastAsia" w:ascii="宋体" w:hAnsi="宋体"/>
          <w:sz w:val="18"/>
          <w:szCs w:val="18"/>
        </w:rPr>
        <w:t>★</w:t>
      </w:r>
      <w:r>
        <w:rPr>
          <w:rFonts w:hint="eastAsia" w:ascii="宋体" w:hAnsi="宋体"/>
          <w:szCs w:val="21"/>
        </w:rPr>
        <w:t>最大模块变温速率：3.0℃/Sec，最大样品变温速率：1.6℃/Sec；</w:t>
      </w:r>
    </w:p>
    <w:p w14:paraId="02144930">
      <w:pPr>
        <w:numPr>
          <w:ilvl w:val="0"/>
          <w:numId w:val="3"/>
        </w:numPr>
        <w:spacing w:line="360" w:lineRule="auto"/>
        <w:outlineLvl w:val="0"/>
        <w:rPr>
          <w:rFonts w:ascii="宋体" w:hAnsi="宋体"/>
          <w:szCs w:val="21"/>
        </w:rPr>
      </w:pPr>
      <w:r>
        <w:rPr>
          <w:rFonts w:hint="eastAsia" w:ascii="宋体" w:hAnsi="宋体"/>
          <w:szCs w:val="21"/>
        </w:rPr>
        <w:t>温度范围：0～</w:t>
      </w:r>
      <w:r>
        <w:rPr>
          <w:rFonts w:ascii="宋体" w:hAnsi="宋体"/>
          <w:szCs w:val="21"/>
        </w:rPr>
        <w:t>100</w:t>
      </w:r>
      <w:r>
        <w:rPr>
          <w:rFonts w:hint="eastAsia" w:ascii="宋体" w:hAnsi="宋体"/>
          <w:szCs w:val="21"/>
        </w:rPr>
        <w:t>℃；</w:t>
      </w:r>
    </w:p>
    <w:p w14:paraId="44AE4C60">
      <w:pPr>
        <w:numPr>
          <w:ilvl w:val="0"/>
          <w:numId w:val="3"/>
        </w:numPr>
        <w:spacing w:line="360" w:lineRule="auto"/>
        <w:outlineLvl w:val="0"/>
        <w:rPr>
          <w:rFonts w:hint="eastAsia" w:ascii="宋体" w:hAnsi="宋体"/>
          <w:szCs w:val="21"/>
        </w:rPr>
      </w:pPr>
      <w:r>
        <w:rPr>
          <w:rFonts w:hint="eastAsia" w:ascii="宋体" w:hAnsi="宋体"/>
          <w:sz w:val="18"/>
          <w:szCs w:val="18"/>
        </w:rPr>
        <w:t>★</w:t>
      </w:r>
      <w:r>
        <w:rPr>
          <w:rFonts w:hint="eastAsia" w:ascii="宋体" w:hAnsi="宋体"/>
          <w:szCs w:val="21"/>
        </w:rPr>
        <w:t>温度准确性：±0.25℃（35-99.9℃），温度校验标准可追溯至国家标准技术局（NIST</w:t>
      </w:r>
      <w:r>
        <w:rPr>
          <w:rFonts w:ascii="宋体" w:hAnsi="宋体"/>
          <w:szCs w:val="21"/>
        </w:rPr>
        <w:t>）</w:t>
      </w:r>
      <w:r>
        <w:rPr>
          <w:rFonts w:hint="eastAsia" w:ascii="宋体" w:hAnsi="宋体"/>
          <w:szCs w:val="21"/>
        </w:rPr>
        <w:t>；</w:t>
      </w:r>
    </w:p>
    <w:p w14:paraId="7F721573">
      <w:pPr>
        <w:numPr>
          <w:ilvl w:val="0"/>
          <w:numId w:val="3"/>
        </w:numPr>
        <w:spacing w:line="360" w:lineRule="auto"/>
        <w:outlineLvl w:val="0"/>
        <w:rPr>
          <w:rFonts w:ascii="宋体" w:hAnsi="宋体"/>
          <w:szCs w:val="21"/>
        </w:rPr>
      </w:pPr>
      <w:r>
        <w:rPr>
          <w:rFonts w:hint="eastAsia" w:ascii="宋体" w:hAnsi="宋体"/>
          <w:szCs w:val="21"/>
        </w:rPr>
        <w:t xml:space="preserve">温度均一性：＜0.5℃（达到95℃后20秒）； </w:t>
      </w:r>
    </w:p>
    <w:p w14:paraId="0396B375">
      <w:pPr>
        <w:numPr>
          <w:ilvl w:val="0"/>
          <w:numId w:val="3"/>
        </w:numPr>
        <w:spacing w:line="360" w:lineRule="auto"/>
        <w:rPr>
          <w:rFonts w:hint="eastAsia" w:ascii="宋体" w:hAnsi="宋体"/>
          <w:szCs w:val="21"/>
        </w:rPr>
      </w:pPr>
      <w:r>
        <w:rPr>
          <w:rFonts w:hint="eastAsia" w:ascii="宋体" w:hAnsi="宋体"/>
          <w:szCs w:val="21"/>
        </w:rPr>
        <w:t>PCR体积范围：5-20 uL；</w:t>
      </w:r>
    </w:p>
    <w:p w14:paraId="24F4933D">
      <w:pPr>
        <w:numPr>
          <w:ilvl w:val="0"/>
          <w:numId w:val="3"/>
        </w:numPr>
        <w:spacing w:line="360" w:lineRule="auto"/>
        <w:rPr>
          <w:rFonts w:hint="eastAsia" w:ascii="宋体" w:hAnsi="宋体"/>
          <w:szCs w:val="21"/>
        </w:rPr>
      </w:pPr>
      <w:r>
        <w:rPr>
          <w:rFonts w:hint="eastAsia" w:ascii="宋体" w:hAnsi="宋体"/>
          <w:szCs w:val="21"/>
        </w:rPr>
        <w:t>8.4英寸彩色TFT LCD触摸式显示屏，大的导航按钮设置参数简单方便；</w:t>
      </w:r>
    </w:p>
    <w:p w14:paraId="055EB160">
      <w:pPr>
        <w:numPr>
          <w:ilvl w:val="0"/>
          <w:numId w:val="3"/>
        </w:numPr>
        <w:spacing w:line="360" w:lineRule="auto"/>
        <w:outlineLvl w:val="0"/>
        <w:rPr>
          <w:rFonts w:hint="eastAsia" w:ascii="宋体" w:hAnsi="宋体"/>
          <w:szCs w:val="21"/>
        </w:rPr>
      </w:pPr>
      <w:r>
        <w:rPr>
          <w:rFonts w:hint="eastAsia" w:ascii="宋体" w:hAnsi="宋体"/>
          <w:szCs w:val="21"/>
        </w:rPr>
        <w:t>仪器存储：</w:t>
      </w:r>
      <w:bookmarkStart w:id="45" w:name="_Hlk17798464"/>
      <w:r>
        <w:rPr>
          <w:rFonts w:ascii="宋体" w:hAnsi="宋体"/>
          <w:szCs w:val="21"/>
        </w:rPr>
        <w:t>5.9GB</w:t>
      </w:r>
      <w:r>
        <w:rPr>
          <w:rFonts w:hint="eastAsia" w:ascii="宋体" w:hAnsi="宋体"/>
          <w:szCs w:val="21"/>
        </w:rPr>
        <w:t>存储空间，最多可存120万个程序文件。此外具有U盘插槽，用于转移和保存程序；</w:t>
      </w:r>
      <w:bookmarkEnd w:id="45"/>
    </w:p>
    <w:p w14:paraId="14055B74">
      <w:pPr>
        <w:numPr>
          <w:ilvl w:val="0"/>
          <w:numId w:val="3"/>
        </w:numPr>
        <w:spacing w:line="360" w:lineRule="auto"/>
        <w:rPr>
          <w:rFonts w:ascii="宋体" w:hAnsi="宋体"/>
          <w:szCs w:val="21"/>
        </w:rPr>
      </w:pPr>
      <w:r>
        <w:rPr>
          <w:rFonts w:hint="eastAsia" w:ascii="宋体" w:hAnsi="宋体"/>
          <w:sz w:val="18"/>
          <w:szCs w:val="18"/>
        </w:rPr>
        <w:t>★</w:t>
      </w:r>
      <w:r>
        <w:rPr>
          <w:rFonts w:hint="eastAsia" w:ascii="宋体" w:hAnsi="宋体"/>
          <w:szCs w:val="21"/>
        </w:rPr>
        <w:t>配备Wi-Fi连接装置，仪器可通过此可下载免费手机应用程序到iphone或android移动设备，随时随地查看仪器状态，启动或控制运行；也可以通过免费Cloud平台在电脑端编辑程序、启动或终止运行、设置Email提醒或通过Cloud共享程序文件；</w:t>
      </w:r>
    </w:p>
    <w:p w14:paraId="2BE29DAA">
      <w:pPr>
        <w:numPr>
          <w:ilvl w:val="0"/>
          <w:numId w:val="3"/>
        </w:numPr>
        <w:spacing w:line="360" w:lineRule="auto"/>
        <w:outlineLvl w:val="0"/>
        <w:rPr>
          <w:rFonts w:ascii="宋体" w:hAnsi="宋体"/>
          <w:szCs w:val="21"/>
        </w:rPr>
      </w:pPr>
      <w:r>
        <w:rPr>
          <w:rFonts w:hint="eastAsia" w:ascii="宋体" w:hAnsi="宋体"/>
          <w:sz w:val="18"/>
          <w:szCs w:val="18"/>
        </w:rPr>
        <w:t>★</w:t>
      </w:r>
      <w:r>
        <w:rPr>
          <w:rFonts w:hint="eastAsia" w:ascii="宋体" w:hAnsi="宋体"/>
          <w:szCs w:val="21"/>
        </w:rPr>
        <w:t>联机操控：无需购买软件，允许多台机器在同一局域网内相互连接，并设置由其中一台来操控；</w:t>
      </w:r>
    </w:p>
    <w:p w14:paraId="3EB9C062">
      <w:pPr>
        <w:numPr>
          <w:ilvl w:val="0"/>
          <w:numId w:val="3"/>
        </w:numPr>
        <w:spacing w:line="360" w:lineRule="auto"/>
        <w:rPr>
          <w:rFonts w:hint="eastAsia" w:ascii="宋体" w:hAnsi="宋体"/>
          <w:szCs w:val="21"/>
        </w:rPr>
      </w:pPr>
      <w:r>
        <w:rPr>
          <w:rFonts w:hint="eastAsia" w:ascii="宋体" w:hAnsi="宋体"/>
          <w:szCs w:val="21"/>
        </w:rPr>
        <w:t>内置多种PCR程序模板，可直接调用；每个step的升降温速率可调；内置Touchdown及Long range等可选功能辅助优化PCR程序；</w:t>
      </w:r>
    </w:p>
    <w:p w14:paraId="1936F064">
      <w:pPr>
        <w:numPr>
          <w:ilvl w:val="0"/>
          <w:numId w:val="3"/>
        </w:numPr>
        <w:spacing w:line="360" w:lineRule="auto"/>
        <w:outlineLvl w:val="0"/>
        <w:rPr>
          <w:rFonts w:hint="eastAsia" w:ascii="宋体" w:hAnsi="宋体"/>
          <w:szCs w:val="21"/>
        </w:rPr>
      </w:pPr>
      <w:r>
        <w:rPr>
          <w:rFonts w:hint="eastAsia" w:ascii="宋体" w:hAnsi="宋体"/>
          <w:szCs w:val="21"/>
        </w:rPr>
        <w:t>其他功能：断电自动保护功能、多重用户权限管理、仪器自检测试、热盖温度可调或关闭、变温速率可调、一键孵育、自动休眠等；</w:t>
      </w:r>
    </w:p>
    <w:p w14:paraId="49B4AB0A">
      <w:pPr>
        <w:numPr>
          <w:ilvl w:val="0"/>
          <w:numId w:val="3"/>
        </w:numPr>
        <w:rPr>
          <w:rFonts w:hint="eastAsia" w:ascii="宋体" w:hAnsi="宋体"/>
          <w:szCs w:val="21"/>
        </w:rPr>
      </w:pPr>
      <w:r>
        <w:rPr>
          <w:rFonts w:hint="eastAsia" w:ascii="宋体" w:hAnsi="宋体"/>
          <w:szCs w:val="21"/>
        </w:rPr>
        <w:t>尺寸：</w:t>
      </w:r>
      <w:r>
        <w:rPr>
          <w:rFonts w:ascii="宋体" w:hAnsi="宋体"/>
          <w:szCs w:val="21"/>
        </w:rPr>
        <w:t>2</w:t>
      </w:r>
      <w:r>
        <w:rPr>
          <w:rFonts w:hint="eastAsia" w:ascii="宋体" w:hAnsi="宋体"/>
          <w:szCs w:val="21"/>
        </w:rPr>
        <w:t>7.2</w:t>
      </w:r>
      <w:r>
        <w:rPr>
          <w:rFonts w:ascii="宋体" w:hAnsi="宋体"/>
          <w:szCs w:val="21"/>
        </w:rPr>
        <w:t xml:space="preserve"> cm (</w:t>
      </w:r>
      <w:r>
        <w:rPr>
          <w:rFonts w:hint="eastAsia" w:ascii="宋体" w:hAnsi="宋体"/>
          <w:szCs w:val="21"/>
        </w:rPr>
        <w:t>高</w:t>
      </w:r>
      <w:r>
        <w:rPr>
          <w:rFonts w:ascii="宋体" w:hAnsi="宋体"/>
          <w:szCs w:val="21"/>
        </w:rPr>
        <w:t xml:space="preserve">) x </w:t>
      </w:r>
      <w:r>
        <w:rPr>
          <w:rFonts w:hint="eastAsia" w:ascii="宋体" w:hAnsi="宋体"/>
          <w:szCs w:val="21"/>
        </w:rPr>
        <w:t>33.0</w:t>
      </w:r>
      <w:r>
        <w:rPr>
          <w:rFonts w:ascii="宋体" w:hAnsi="宋体"/>
          <w:szCs w:val="21"/>
        </w:rPr>
        <w:t xml:space="preserve"> cm (</w:t>
      </w:r>
      <w:r>
        <w:rPr>
          <w:rFonts w:hint="eastAsia" w:ascii="宋体" w:hAnsi="宋体"/>
          <w:szCs w:val="21"/>
        </w:rPr>
        <w:t>宽</w:t>
      </w:r>
      <w:r>
        <w:rPr>
          <w:rFonts w:ascii="宋体" w:hAnsi="宋体"/>
          <w:szCs w:val="21"/>
        </w:rPr>
        <w:t xml:space="preserve">) x </w:t>
      </w:r>
      <w:r>
        <w:rPr>
          <w:rFonts w:hint="eastAsia" w:ascii="宋体" w:hAnsi="宋体"/>
          <w:szCs w:val="21"/>
        </w:rPr>
        <w:t>56.5</w:t>
      </w:r>
      <w:r>
        <w:rPr>
          <w:rFonts w:ascii="宋体" w:hAnsi="宋体"/>
          <w:szCs w:val="21"/>
        </w:rPr>
        <w:t xml:space="preserve"> cm (</w:t>
      </w:r>
      <w:r>
        <w:rPr>
          <w:rFonts w:hint="eastAsia" w:ascii="宋体" w:hAnsi="宋体"/>
          <w:szCs w:val="21"/>
        </w:rPr>
        <w:t>深</w:t>
      </w:r>
      <w:r>
        <w:rPr>
          <w:rFonts w:ascii="宋体" w:hAnsi="宋体"/>
          <w:szCs w:val="21"/>
        </w:rPr>
        <w:t>)</w:t>
      </w:r>
    </w:p>
    <w:p w14:paraId="497DD154">
      <w:pPr>
        <w:numPr>
          <w:ilvl w:val="0"/>
          <w:numId w:val="3"/>
        </w:numPr>
        <w:rPr>
          <w:rFonts w:hint="eastAsia" w:ascii="宋体" w:hAnsi="宋体"/>
          <w:szCs w:val="21"/>
        </w:rPr>
      </w:pPr>
      <w:r>
        <w:rPr>
          <w:rFonts w:hint="eastAsia" w:ascii="宋体" w:hAnsi="宋体"/>
          <w:szCs w:val="21"/>
        </w:rPr>
        <w:t>重量：20.4 kg</w:t>
      </w:r>
    </w:p>
    <w:p w14:paraId="571CDBD8">
      <w:pPr>
        <w:numPr>
          <w:ilvl w:val="0"/>
          <w:numId w:val="3"/>
        </w:numPr>
        <w:rPr>
          <w:rFonts w:ascii="宋体" w:hAnsi="宋体"/>
          <w:szCs w:val="21"/>
        </w:rPr>
      </w:pPr>
      <w:r>
        <w:rPr>
          <w:rFonts w:hint="eastAsia" w:ascii="宋体" w:hAnsi="宋体"/>
          <w:szCs w:val="21"/>
        </w:rPr>
        <w:t>电源：50/60 Hz，</w:t>
      </w:r>
      <w:r>
        <w:rPr>
          <w:rFonts w:ascii="宋体" w:hAnsi="宋体"/>
          <w:szCs w:val="21"/>
        </w:rPr>
        <w:t>100–240 V</w:t>
      </w:r>
      <w:r>
        <w:rPr>
          <w:rFonts w:hint="eastAsia" w:ascii="宋体" w:hAnsi="宋体"/>
          <w:szCs w:val="21"/>
        </w:rPr>
        <w:t>，最大值：</w:t>
      </w:r>
      <w:r>
        <w:rPr>
          <w:rFonts w:ascii="宋体" w:hAnsi="宋体"/>
          <w:szCs w:val="21"/>
        </w:rPr>
        <w:t>950 VA</w:t>
      </w:r>
    </w:p>
    <w:p w14:paraId="7DBB782E">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三、服务要求</w:t>
      </w:r>
      <w:bookmarkEnd w:id="42"/>
      <w:bookmarkEnd w:id="43"/>
    </w:p>
    <w:p w14:paraId="50CFC23F">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1.保修期：免费质保期1年，自验收合格次日起算，并提供相关承诺书。质保期内发生任何设备损坏，所需要的维修费用（包括零部件费用、维修费用）均由卖方承担（人为操作不当造成的损坏除外）。</w:t>
      </w:r>
    </w:p>
    <w:p w14:paraId="095FE5F8">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2.供应商应为采购方进行人员培训，质保期内提供每年不少于1次的设备操作培训，对人员培训不低于2人。</w:t>
      </w:r>
    </w:p>
    <w:p w14:paraId="70D2375D">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14:paraId="4414F5DA">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b/>
          <w:bCs/>
          <w:sz w:val="24"/>
          <w:szCs w:val="24"/>
          <w:lang w:val="zh-CN"/>
        </w:rPr>
        <w:t>四、安装要求</w:t>
      </w:r>
      <w:bookmarkEnd w:id="44"/>
    </w:p>
    <w:p w14:paraId="40C966C2">
      <w:pPr>
        <w:autoSpaceDE w:val="0"/>
        <w:autoSpaceDN w:val="0"/>
        <w:spacing w:line="360" w:lineRule="auto"/>
        <w:jc w:val="both"/>
        <w:rPr>
          <w:rFonts w:ascii="Times New Roman" w:hAnsi="Times New Roman" w:eastAsia="宋体" w:cs="Times New Roman"/>
          <w:sz w:val="24"/>
          <w:szCs w:val="24"/>
          <w:lang w:val="zh-CN"/>
        </w:rPr>
      </w:pPr>
      <w:bookmarkStart w:id="46" w:name="_Toc11610"/>
      <w:r>
        <w:rPr>
          <w:rFonts w:ascii="Times New Roman" w:hAnsi="Times New Roman" w:eastAsia="宋体" w:cs="Times New Roman"/>
          <w:sz w:val="24"/>
          <w:szCs w:val="24"/>
          <w:lang w:val="zh-CN"/>
        </w:rPr>
        <w:t>1、按照国家现行行业规范标准进行安装，符合国家或行业质量检验评定标准，没有行业标准的产品，投标人应提供相关制造商标准。</w:t>
      </w:r>
    </w:p>
    <w:p w14:paraId="60E32020">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2、设备安装调试：设备到货后，卖方在接到通知的7个工作日内派人前往负责该设备的安装、调试和操作培训，直至达到各项验收指标合格。</w:t>
      </w:r>
    </w:p>
    <w:p w14:paraId="39CDE961">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b/>
          <w:bCs/>
          <w:sz w:val="24"/>
          <w:szCs w:val="24"/>
          <w:lang w:val="zh-CN"/>
        </w:rPr>
        <w:t>五、交货期、交货方式及交货地点</w:t>
      </w:r>
      <w:bookmarkEnd w:id="46"/>
    </w:p>
    <w:p w14:paraId="08712336">
      <w:pPr>
        <w:autoSpaceDE w:val="0"/>
        <w:autoSpaceDN w:val="0"/>
        <w:spacing w:line="360" w:lineRule="auto"/>
        <w:jc w:val="both"/>
        <w:rPr>
          <w:rFonts w:ascii="Times New Roman" w:hAnsi="Times New Roman" w:eastAsia="宋体" w:cs="Times New Roman"/>
          <w:sz w:val="24"/>
          <w:szCs w:val="24"/>
          <w:lang w:val="zh-CN"/>
        </w:rPr>
      </w:pPr>
      <w:bookmarkStart w:id="47" w:name="_Toc18026"/>
      <w:r>
        <w:rPr>
          <w:rFonts w:ascii="Times New Roman" w:hAnsi="Times New Roman" w:eastAsia="宋体" w:cs="Times New Roman"/>
          <w:sz w:val="24"/>
          <w:szCs w:val="24"/>
          <w:lang w:val="zh-CN"/>
        </w:rPr>
        <w:t>1.、交货期：合同签订生效后，进口设备（免税）三个月内、国产设备及进口设备（非免税）一个月内全部设备、材料运抵现场，并安装、调试结束，验收合格，交付买方使用</w:t>
      </w:r>
    </w:p>
    <w:p w14:paraId="030DA8F4">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2、交货方式：中标人在买方指定地点交货，并完成安装、调试。</w:t>
      </w:r>
    </w:p>
    <w:p w14:paraId="150F9847">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3、交货地点：南京医科大学指定地点。</w:t>
      </w:r>
    </w:p>
    <w:p w14:paraId="72676714">
      <w:pPr>
        <w:autoSpaceDE w:val="0"/>
        <w:autoSpaceDN w:val="0"/>
        <w:spacing w:line="360" w:lineRule="auto"/>
        <w:jc w:val="both"/>
        <w:rPr>
          <w:rFonts w:ascii="Times New Roman" w:hAnsi="Times New Roman" w:eastAsia="宋体" w:cs="Times New Roman"/>
          <w:b/>
          <w:bCs/>
          <w:sz w:val="24"/>
          <w:szCs w:val="24"/>
          <w:lang w:val="zh-CN"/>
        </w:rPr>
      </w:pPr>
      <w:r>
        <w:rPr>
          <w:rFonts w:ascii="Times New Roman" w:hAnsi="Times New Roman" w:eastAsia="宋体" w:cs="Times New Roman"/>
          <w:b/>
          <w:bCs/>
          <w:sz w:val="24"/>
          <w:szCs w:val="24"/>
          <w:lang w:val="zh-CN"/>
        </w:rPr>
        <w:t>六、其他技术服务需求</w:t>
      </w:r>
      <w:bookmarkEnd w:id="47"/>
    </w:p>
    <w:p w14:paraId="150FE214">
      <w:pPr>
        <w:autoSpaceDE w:val="0"/>
        <w:autoSpaceDN w:val="0"/>
        <w:spacing w:line="360" w:lineRule="auto"/>
        <w:jc w:val="both"/>
        <w:rPr>
          <w:rFonts w:ascii="Times New Roman" w:hAnsi="Times New Roman" w:eastAsia="宋体" w:cs="Times New Roman"/>
          <w:sz w:val="24"/>
          <w:szCs w:val="24"/>
          <w:lang w:val="zh-CN"/>
        </w:rPr>
      </w:pPr>
      <w:bookmarkStart w:id="48" w:name="_Toc16384"/>
      <w:r>
        <w:rPr>
          <w:rFonts w:ascii="Times New Roman" w:hAnsi="Times New Roman" w:eastAsia="宋体" w:cs="Times New Roman"/>
          <w:sz w:val="24"/>
          <w:szCs w:val="24"/>
          <w:lang w:val="zh-CN"/>
        </w:rPr>
        <w:t>1、投标人须保证本次投标产品系优质材料和先进工艺制成新出厂的产品，且完全与投标文件所述相符。</w:t>
      </w:r>
    </w:p>
    <w:p w14:paraId="627CE46C">
      <w:pPr>
        <w:autoSpaceDE w:val="0"/>
        <w:autoSpaceDN w:val="0"/>
        <w:spacing w:line="360" w:lineRule="auto"/>
        <w:jc w:val="both"/>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6E0AAE5F">
      <w:pPr>
        <w:autoSpaceDE w:val="0"/>
        <w:autoSpaceDN w:val="0"/>
        <w:spacing w:line="360" w:lineRule="auto"/>
        <w:jc w:val="both"/>
        <w:rPr>
          <w:rFonts w:ascii="Times New Roman" w:hAnsi="Times New Roman" w:eastAsia="宋体" w:cs="Times New Roman"/>
          <w:b/>
          <w:bCs/>
          <w:color w:val="FF0000"/>
          <w:sz w:val="24"/>
          <w:szCs w:val="24"/>
          <w:lang w:val="zh-CN"/>
        </w:rPr>
      </w:pPr>
      <w:r>
        <w:rPr>
          <w:rFonts w:ascii="Times New Roman" w:hAnsi="Times New Roman" w:eastAsia="宋体" w:cs="Times New Roman"/>
          <w:b/>
          <w:bCs/>
          <w:sz w:val="24"/>
          <w:szCs w:val="24"/>
          <w:lang w:val="zh-CN"/>
        </w:rPr>
        <w:t>七、货款支付</w:t>
      </w:r>
      <w:bookmarkEnd w:id="48"/>
    </w:p>
    <w:p w14:paraId="4DB884F2">
      <w:pPr>
        <w:pStyle w:val="14"/>
        <w:spacing w:before="120" w:after="120" w:line="360" w:lineRule="auto"/>
        <w:ind w:firstLine="480" w:firstLineChars="200"/>
        <w:rPr>
          <w:rFonts w:hint="eastAsia"/>
        </w:rPr>
      </w:pPr>
      <w:bookmarkStart w:id="49" w:name="_Toc401414769"/>
      <w:r>
        <w:rPr>
          <w:rFonts w:ascii="Times New Roman" w:hAnsi="Times New Roman" w:eastAsia="宋体" w:cs="Times New Roman"/>
          <w:kern w:val="0"/>
          <w:sz w:val="24"/>
          <w:szCs w:val="24"/>
          <w:lang w:val="zh-CN"/>
        </w:rPr>
        <w:t>【国产设备及进口设备（非免税）】：货物交付、安装、调试且通过验收后一周内（遇寒暑假和法定节假日顺延）甲方支付合同总金额的100%，付款之前需收到乙方开具的合法有效的相应金额发票。</w:t>
      </w:r>
    </w:p>
    <w:p w14:paraId="2454070F">
      <w:pPr>
        <w:pStyle w:val="2"/>
        <w:spacing w:line="360" w:lineRule="auto"/>
      </w:pPr>
      <w:bookmarkStart w:id="50" w:name="_Toc23581"/>
      <w:r>
        <w:t>第四章  评标方法与评标标准</w:t>
      </w:r>
      <w:bookmarkEnd w:id="50"/>
    </w:p>
    <w:p w14:paraId="34DC64CD">
      <w:pPr>
        <w:spacing w:line="360" w:lineRule="auto"/>
        <w:jc w:val="both"/>
        <w:rPr>
          <w:rFonts w:ascii="Times New Roman" w:hAnsi="Times New Roman" w:cs="Times New Roman"/>
        </w:rPr>
      </w:pPr>
    </w:p>
    <w:p w14:paraId="00BA88CE">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一、评标方法与定标原则</w:t>
      </w:r>
    </w:p>
    <w:p w14:paraId="52351130">
      <w:pPr>
        <w:pStyle w:val="35"/>
        <w:jc w:val="both"/>
        <w:rPr>
          <w:rFonts w:ascii="Times New Roman" w:hAnsi="Times New Roman"/>
          <w:lang w:val="zh-CN"/>
        </w:rPr>
      </w:pPr>
      <w:r>
        <w:rPr>
          <w:rFonts w:ascii="Times New Roman" w:hAnsi="Times New Roman"/>
          <w:lang w:val="zh-CN"/>
        </w:rPr>
        <w:t>评委会将对确定为实质性响应招标文件要求的投标文件进行评价和比较，评标采用综合评分法。采用综合评分法的，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p w14:paraId="52456A1D">
      <w:pPr>
        <w:spacing w:line="360" w:lineRule="auto"/>
        <w:jc w:val="both"/>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二、评标标准</w:t>
      </w:r>
    </w:p>
    <w:p w14:paraId="74742330">
      <w:pPr>
        <w:pStyle w:val="35"/>
        <w:ind w:firstLineChars="200"/>
        <w:jc w:val="both"/>
        <w:rPr>
          <w:rFonts w:ascii="Times New Roman" w:hAnsi="Times New Roman"/>
          <w:lang w:val="zh-CN"/>
        </w:rPr>
      </w:pPr>
      <w:r>
        <w:rPr>
          <w:rFonts w:ascii="Times New Roman" w:hAnsi="Times New Roman"/>
          <w:lang w:val="zh-CN"/>
        </w:rPr>
        <w:t>本项目采用综合评分法，评分统计方法采用百分制（满分100分），将全部评委评分直接进行算术平均，小数点后保留2位。</w:t>
      </w:r>
    </w:p>
    <w:bookmarkEnd w:id="49"/>
    <w:tbl>
      <w:tblPr>
        <w:tblStyle w:val="24"/>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35"/>
        <w:gridCol w:w="5925"/>
        <w:gridCol w:w="820"/>
      </w:tblGrid>
      <w:tr w14:paraId="475E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602177CB">
            <w:pPr>
              <w:spacing w:after="0" w:line="360" w:lineRule="auto"/>
              <w:jc w:val="center"/>
              <w:rPr>
                <w:rFonts w:hint="eastAsia" w:ascii="仿宋" w:hAnsi="仿宋" w:eastAsia="仿宋" w:cs="仿宋"/>
                <w:b/>
                <w:bCs/>
                <w:szCs w:val="21"/>
              </w:rPr>
            </w:pPr>
            <w:r>
              <w:rPr>
                <w:rFonts w:hint="eastAsia" w:ascii="仿宋" w:hAnsi="仿宋" w:eastAsia="仿宋" w:cs="仿宋"/>
                <w:b/>
                <w:bCs/>
                <w:szCs w:val="21"/>
              </w:rPr>
              <w:t>序号</w:t>
            </w:r>
          </w:p>
        </w:tc>
        <w:tc>
          <w:tcPr>
            <w:tcW w:w="1635" w:type="dxa"/>
            <w:tcBorders>
              <w:top w:val="single" w:color="auto" w:sz="4" w:space="0"/>
              <w:left w:val="single" w:color="auto" w:sz="4" w:space="0"/>
              <w:bottom w:val="single" w:color="auto" w:sz="4" w:space="0"/>
              <w:right w:val="single" w:color="auto" w:sz="4" w:space="0"/>
            </w:tcBorders>
            <w:vAlign w:val="center"/>
          </w:tcPr>
          <w:p w14:paraId="44D5C3B8">
            <w:pPr>
              <w:spacing w:after="0" w:line="360" w:lineRule="auto"/>
              <w:jc w:val="center"/>
              <w:rPr>
                <w:rFonts w:hint="eastAsia" w:ascii="仿宋" w:hAnsi="仿宋" w:eastAsia="仿宋" w:cs="仿宋"/>
                <w:b/>
                <w:bCs/>
                <w:szCs w:val="21"/>
              </w:rPr>
            </w:pPr>
            <w:r>
              <w:rPr>
                <w:rFonts w:hint="eastAsia" w:ascii="仿宋" w:hAnsi="仿宋" w:eastAsia="仿宋" w:cs="仿宋"/>
                <w:b/>
                <w:bCs/>
                <w:szCs w:val="21"/>
              </w:rPr>
              <w:t>评分项目</w:t>
            </w:r>
          </w:p>
        </w:tc>
        <w:tc>
          <w:tcPr>
            <w:tcW w:w="5925" w:type="dxa"/>
            <w:tcBorders>
              <w:top w:val="single" w:color="auto" w:sz="4" w:space="0"/>
              <w:left w:val="single" w:color="auto" w:sz="4" w:space="0"/>
              <w:bottom w:val="single" w:color="auto" w:sz="4" w:space="0"/>
              <w:right w:val="single" w:color="auto" w:sz="4" w:space="0"/>
            </w:tcBorders>
            <w:vAlign w:val="center"/>
          </w:tcPr>
          <w:p w14:paraId="15003EA1">
            <w:pPr>
              <w:spacing w:after="0" w:line="360" w:lineRule="auto"/>
              <w:jc w:val="center"/>
              <w:rPr>
                <w:rFonts w:hint="eastAsia" w:ascii="仿宋" w:hAnsi="仿宋" w:eastAsia="仿宋" w:cs="仿宋"/>
                <w:b/>
                <w:bCs/>
                <w:snapToGrid w:val="0"/>
                <w:szCs w:val="21"/>
              </w:rPr>
            </w:pPr>
            <w:r>
              <w:rPr>
                <w:rFonts w:hint="eastAsia" w:ascii="仿宋" w:hAnsi="仿宋" w:eastAsia="仿宋" w:cs="仿宋"/>
                <w:b/>
                <w:bCs/>
                <w:szCs w:val="21"/>
              </w:rPr>
              <w:t>评分标准</w:t>
            </w:r>
          </w:p>
        </w:tc>
        <w:tc>
          <w:tcPr>
            <w:tcW w:w="820" w:type="dxa"/>
            <w:tcBorders>
              <w:top w:val="single" w:color="auto" w:sz="4" w:space="0"/>
              <w:left w:val="single" w:color="auto" w:sz="4" w:space="0"/>
              <w:bottom w:val="single" w:color="auto" w:sz="4" w:space="0"/>
              <w:right w:val="single" w:color="auto" w:sz="4" w:space="0"/>
            </w:tcBorders>
            <w:vAlign w:val="center"/>
          </w:tcPr>
          <w:p w14:paraId="5ADD0F4B">
            <w:pPr>
              <w:spacing w:after="0" w:line="360" w:lineRule="auto"/>
              <w:jc w:val="center"/>
              <w:rPr>
                <w:rFonts w:hint="eastAsia" w:ascii="仿宋" w:hAnsi="仿宋" w:eastAsia="仿宋" w:cs="仿宋"/>
                <w:b/>
                <w:bCs/>
                <w:snapToGrid w:val="0"/>
                <w:szCs w:val="21"/>
              </w:rPr>
            </w:pPr>
            <w:r>
              <w:rPr>
                <w:rFonts w:hint="eastAsia" w:ascii="仿宋" w:hAnsi="仿宋" w:eastAsia="仿宋" w:cs="仿宋"/>
                <w:b/>
                <w:bCs/>
                <w:szCs w:val="21"/>
              </w:rPr>
              <w:t>得分</w:t>
            </w:r>
          </w:p>
        </w:tc>
      </w:tr>
      <w:tr w14:paraId="276E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643A07EA">
            <w:pPr>
              <w:spacing w:after="0" w:line="360" w:lineRule="auto"/>
              <w:jc w:val="both"/>
              <w:rPr>
                <w:rFonts w:hint="eastAsia" w:ascii="仿宋" w:hAnsi="仿宋" w:eastAsia="仿宋" w:cs="仿宋"/>
                <w:snapToGrid w:val="0"/>
                <w:szCs w:val="21"/>
              </w:rPr>
            </w:pPr>
            <w:r>
              <w:rPr>
                <w:rFonts w:hint="eastAsia" w:ascii="仿宋" w:hAnsi="仿宋" w:eastAsia="仿宋" w:cs="仿宋"/>
                <w:snapToGrid w:val="0"/>
                <w:szCs w:val="21"/>
              </w:rPr>
              <w:t>1</w:t>
            </w:r>
          </w:p>
        </w:tc>
        <w:tc>
          <w:tcPr>
            <w:tcW w:w="1635" w:type="dxa"/>
            <w:tcBorders>
              <w:top w:val="single" w:color="auto" w:sz="4" w:space="0"/>
              <w:left w:val="single" w:color="auto" w:sz="4" w:space="0"/>
              <w:bottom w:val="single" w:color="auto" w:sz="4" w:space="0"/>
              <w:right w:val="single" w:color="auto" w:sz="4" w:space="0"/>
            </w:tcBorders>
            <w:vAlign w:val="center"/>
          </w:tcPr>
          <w:p w14:paraId="2C731C4C">
            <w:pPr>
              <w:spacing w:after="0" w:line="360" w:lineRule="auto"/>
              <w:jc w:val="both"/>
              <w:rPr>
                <w:rFonts w:hint="eastAsia" w:ascii="仿宋" w:hAnsi="仿宋" w:eastAsia="仿宋" w:cs="仿宋"/>
                <w:szCs w:val="21"/>
              </w:rPr>
            </w:pPr>
          </w:p>
          <w:p w14:paraId="6C58BA52">
            <w:pPr>
              <w:spacing w:after="0" w:line="360" w:lineRule="auto"/>
              <w:jc w:val="both"/>
              <w:rPr>
                <w:rFonts w:hint="eastAsia" w:ascii="仿宋" w:hAnsi="仿宋" w:eastAsia="仿宋" w:cs="仿宋"/>
                <w:szCs w:val="21"/>
              </w:rPr>
            </w:pPr>
            <w:r>
              <w:rPr>
                <w:rFonts w:hint="eastAsia" w:ascii="仿宋" w:hAnsi="仿宋" w:eastAsia="仿宋" w:cs="仿宋"/>
                <w:szCs w:val="21"/>
              </w:rPr>
              <w:t>价格</w:t>
            </w:r>
          </w:p>
          <w:p w14:paraId="207A729C">
            <w:pPr>
              <w:spacing w:after="0" w:line="360" w:lineRule="auto"/>
              <w:jc w:val="both"/>
              <w:rPr>
                <w:rFonts w:hint="eastAsia" w:ascii="仿宋" w:hAnsi="仿宋" w:eastAsia="仿宋" w:cs="仿宋"/>
                <w:snapToGrid w:val="0"/>
                <w:szCs w:val="21"/>
              </w:rPr>
            </w:pPr>
            <w:r>
              <w:rPr>
                <w:rFonts w:hint="eastAsia" w:ascii="仿宋" w:hAnsi="仿宋" w:eastAsia="仿宋" w:cs="仿宋"/>
                <w:snapToGrid w:val="0"/>
                <w:szCs w:val="21"/>
              </w:rPr>
              <w:t>（30分）</w:t>
            </w:r>
          </w:p>
          <w:p w14:paraId="184AB09C">
            <w:pPr>
              <w:spacing w:after="0" w:line="360" w:lineRule="auto"/>
              <w:jc w:val="both"/>
              <w:rPr>
                <w:rFonts w:hint="eastAsia" w:ascii="仿宋" w:hAnsi="仿宋" w:eastAsia="仿宋" w:cs="仿宋"/>
                <w:szCs w:val="21"/>
              </w:rPr>
            </w:pPr>
          </w:p>
        </w:tc>
        <w:tc>
          <w:tcPr>
            <w:tcW w:w="5925" w:type="dxa"/>
            <w:tcBorders>
              <w:top w:val="single" w:color="auto" w:sz="4" w:space="0"/>
              <w:left w:val="single" w:color="auto" w:sz="4" w:space="0"/>
              <w:bottom w:val="single" w:color="auto" w:sz="4" w:space="0"/>
              <w:right w:val="single" w:color="auto" w:sz="4" w:space="0"/>
            </w:tcBorders>
            <w:vAlign w:val="center"/>
          </w:tcPr>
          <w:p w14:paraId="091ECD1E">
            <w:pPr>
              <w:spacing w:after="0" w:line="360" w:lineRule="auto"/>
              <w:ind w:firstLine="440" w:firstLineChars="200"/>
              <w:jc w:val="both"/>
              <w:rPr>
                <w:rFonts w:hint="eastAsia" w:ascii="仿宋" w:hAnsi="仿宋" w:eastAsia="仿宋" w:cs="仿宋"/>
                <w:szCs w:val="21"/>
              </w:rPr>
            </w:pPr>
            <w:r>
              <w:rPr>
                <w:rFonts w:hint="eastAsia" w:ascii="仿宋" w:hAnsi="仿宋" w:eastAsia="仿宋" w:cs="仿宋"/>
                <w:szCs w:val="21"/>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820" w:type="dxa"/>
            <w:tcBorders>
              <w:top w:val="single" w:color="auto" w:sz="4" w:space="0"/>
              <w:left w:val="single" w:color="auto" w:sz="4" w:space="0"/>
              <w:bottom w:val="single" w:color="auto" w:sz="4" w:space="0"/>
              <w:right w:val="single" w:color="auto" w:sz="4" w:space="0"/>
            </w:tcBorders>
            <w:vAlign w:val="center"/>
          </w:tcPr>
          <w:p w14:paraId="21FA55EB">
            <w:pPr>
              <w:spacing w:after="0" w:line="360" w:lineRule="auto"/>
              <w:jc w:val="center"/>
              <w:rPr>
                <w:rFonts w:hint="eastAsia" w:ascii="仿宋" w:hAnsi="仿宋" w:eastAsia="仿宋" w:cs="仿宋"/>
                <w:szCs w:val="21"/>
              </w:rPr>
            </w:pPr>
            <w:r>
              <w:rPr>
                <w:rFonts w:hint="eastAsia" w:ascii="仿宋" w:hAnsi="仿宋" w:eastAsia="仿宋" w:cs="仿宋"/>
                <w:szCs w:val="21"/>
              </w:rPr>
              <w:t>30</w:t>
            </w:r>
          </w:p>
        </w:tc>
      </w:tr>
      <w:tr w14:paraId="4C40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30" w:type="dxa"/>
            <w:tcBorders>
              <w:top w:val="single" w:color="auto" w:sz="4" w:space="0"/>
              <w:left w:val="single" w:color="auto" w:sz="4" w:space="0"/>
              <w:right w:val="single" w:color="auto" w:sz="4" w:space="0"/>
            </w:tcBorders>
            <w:vAlign w:val="center"/>
          </w:tcPr>
          <w:p w14:paraId="1AD8B226">
            <w:pPr>
              <w:spacing w:after="0" w:line="360" w:lineRule="auto"/>
              <w:jc w:val="both"/>
              <w:rPr>
                <w:rFonts w:hint="eastAsia" w:ascii="仿宋" w:hAnsi="仿宋" w:eastAsia="仿宋" w:cs="仿宋"/>
                <w:snapToGrid w:val="0"/>
                <w:szCs w:val="21"/>
              </w:rPr>
            </w:pPr>
            <w:r>
              <w:rPr>
                <w:rFonts w:hint="eastAsia" w:ascii="仿宋" w:hAnsi="仿宋" w:eastAsia="仿宋" w:cs="仿宋"/>
                <w:snapToGrid w:val="0"/>
                <w:szCs w:val="21"/>
              </w:rPr>
              <w:t>2</w:t>
            </w:r>
          </w:p>
        </w:tc>
        <w:tc>
          <w:tcPr>
            <w:tcW w:w="1635" w:type="dxa"/>
            <w:tcBorders>
              <w:top w:val="single" w:color="auto" w:sz="4" w:space="0"/>
              <w:left w:val="single" w:color="auto" w:sz="4" w:space="0"/>
              <w:right w:val="single" w:color="auto" w:sz="4" w:space="0"/>
            </w:tcBorders>
            <w:vAlign w:val="center"/>
          </w:tcPr>
          <w:p w14:paraId="78A48565">
            <w:pPr>
              <w:spacing w:after="0" w:line="360" w:lineRule="auto"/>
              <w:jc w:val="both"/>
              <w:rPr>
                <w:rFonts w:hint="eastAsia" w:ascii="仿宋" w:hAnsi="仿宋" w:eastAsia="仿宋" w:cs="仿宋"/>
                <w:szCs w:val="21"/>
              </w:rPr>
            </w:pPr>
            <w:r>
              <w:rPr>
                <w:rFonts w:hint="eastAsia" w:ascii="仿宋" w:hAnsi="仿宋" w:eastAsia="仿宋" w:cs="仿宋"/>
                <w:szCs w:val="21"/>
              </w:rPr>
              <w:t>技术响应情况</w:t>
            </w:r>
          </w:p>
          <w:p w14:paraId="133E1B13">
            <w:pPr>
              <w:spacing w:after="0" w:line="360" w:lineRule="auto"/>
              <w:jc w:val="both"/>
              <w:rPr>
                <w:rFonts w:hint="eastAsia" w:ascii="仿宋" w:hAnsi="仿宋" w:eastAsia="仿宋" w:cs="仿宋"/>
                <w:snapToGrid w:val="0"/>
                <w:szCs w:val="21"/>
              </w:rPr>
            </w:pPr>
            <w:r>
              <w:rPr>
                <w:rFonts w:hint="eastAsia" w:ascii="仿宋" w:hAnsi="仿宋" w:eastAsia="仿宋" w:cs="仿宋"/>
                <w:szCs w:val="21"/>
              </w:rPr>
              <w:t>（46分）</w:t>
            </w:r>
          </w:p>
        </w:tc>
        <w:tc>
          <w:tcPr>
            <w:tcW w:w="5925" w:type="dxa"/>
            <w:tcBorders>
              <w:top w:val="single" w:color="auto" w:sz="4" w:space="0"/>
              <w:left w:val="single" w:color="auto" w:sz="4" w:space="0"/>
              <w:bottom w:val="single" w:color="auto" w:sz="4" w:space="0"/>
              <w:right w:val="single" w:color="auto" w:sz="4" w:space="0"/>
            </w:tcBorders>
            <w:vAlign w:val="center"/>
          </w:tcPr>
          <w:p w14:paraId="1D1D89C7">
            <w:pPr>
              <w:spacing w:after="0" w:line="360" w:lineRule="auto"/>
              <w:ind w:firstLine="440" w:firstLineChars="200"/>
              <w:jc w:val="both"/>
              <w:rPr>
                <w:rFonts w:hint="eastAsia" w:ascii="仿宋" w:hAnsi="仿宋" w:eastAsia="仿宋" w:cs="仿宋"/>
                <w:szCs w:val="21"/>
              </w:rPr>
            </w:pPr>
            <w:r>
              <w:rPr>
                <w:rFonts w:hint="eastAsia" w:ascii="仿宋" w:hAnsi="仿宋" w:eastAsia="仿宋" w:cs="仿宋"/>
                <w:szCs w:val="21"/>
              </w:rPr>
              <w:t>投标产品对招标文件具体需求的响应程度：完全响应得46分；带▲项的为主要指标，不满足的每项减6分，其它每有一项不满足减3分；有5项负偏离，该项不得分。</w:t>
            </w:r>
          </w:p>
        </w:tc>
        <w:tc>
          <w:tcPr>
            <w:tcW w:w="820" w:type="dxa"/>
            <w:tcBorders>
              <w:top w:val="single" w:color="auto" w:sz="4" w:space="0"/>
              <w:left w:val="single" w:color="auto" w:sz="4" w:space="0"/>
              <w:right w:val="single" w:color="auto" w:sz="4" w:space="0"/>
            </w:tcBorders>
            <w:vAlign w:val="center"/>
          </w:tcPr>
          <w:p w14:paraId="0B57F839">
            <w:pPr>
              <w:spacing w:after="0" w:line="360" w:lineRule="auto"/>
              <w:jc w:val="center"/>
              <w:rPr>
                <w:rFonts w:hint="eastAsia" w:ascii="仿宋" w:hAnsi="仿宋" w:eastAsia="仿宋" w:cs="仿宋"/>
                <w:szCs w:val="21"/>
              </w:rPr>
            </w:pPr>
            <w:r>
              <w:rPr>
                <w:rFonts w:hint="eastAsia" w:ascii="仿宋" w:hAnsi="仿宋" w:eastAsia="仿宋" w:cs="仿宋"/>
                <w:szCs w:val="21"/>
              </w:rPr>
              <w:t>46</w:t>
            </w:r>
          </w:p>
        </w:tc>
      </w:tr>
      <w:tr w14:paraId="5020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30" w:type="dxa"/>
            <w:tcBorders>
              <w:left w:val="single" w:color="auto" w:sz="4" w:space="0"/>
              <w:bottom w:val="single" w:color="auto" w:sz="4" w:space="0"/>
              <w:right w:val="single" w:color="auto" w:sz="4" w:space="0"/>
            </w:tcBorders>
            <w:vAlign w:val="center"/>
          </w:tcPr>
          <w:p w14:paraId="1D6A8812">
            <w:pPr>
              <w:spacing w:after="0" w:line="360" w:lineRule="auto"/>
              <w:jc w:val="both"/>
              <w:rPr>
                <w:rFonts w:hint="eastAsia" w:ascii="仿宋" w:hAnsi="仿宋" w:eastAsia="仿宋" w:cs="仿宋"/>
                <w:snapToGrid w:val="0"/>
                <w:szCs w:val="21"/>
              </w:rPr>
            </w:pPr>
            <w:r>
              <w:rPr>
                <w:rFonts w:hint="eastAsia" w:ascii="仿宋" w:hAnsi="仿宋" w:eastAsia="仿宋" w:cs="仿宋"/>
                <w:snapToGrid w:val="0"/>
                <w:szCs w:val="21"/>
              </w:rPr>
              <w:t>3</w:t>
            </w:r>
          </w:p>
        </w:tc>
        <w:tc>
          <w:tcPr>
            <w:tcW w:w="1635" w:type="dxa"/>
            <w:tcBorders>
              <w:left w:val="single" w:color="auto" w:sz="4" w:space="0"/>
              <w:bottom w:val="single" w:color="auto" w:sz="4" w:space="0"/>
              <w:right w:val="single" w:color="auto" w:sz="4" w:space="0"/>
            </w:tcBorders>
            <w:vAlign w:val="center"/>
          </w:tcPr>
          <w:p w14:paraId="45F60EF5">
            <w:pPr>
              <w:spacing w:after="0" w:line="360" w:lineRule="auto"/>
              <w:jc w:val="both"/>
              <w:rPr>
                <w:rFonts w:hint="eastAsia" w:ascii="仿宋" w:hAnsi="仿宋" w:eastAsia="仿宋" w:cs="仿宋"/>
                <w:snapToGrid w:val="0"/>
                <w:szCs w:val="21"/>
              </w:rPr>
            </w:pPr>
            <w:r>
              <w:rPr>
                <w:rFonts w:hint="eastAsia" w:ascii="仿宋" w:hAnsi="仿宋" w:eastAsia="仿宋" w:cs="仿宋"/>
                <w:snapToGrid w:val="0"/>
                <w:szCs w:val="21"/>
              </w:rPr>
              <w:t>同类产品销售业绩</w:t>
            </w:r>
          </w:p>
          <w:p w14:paraId="2FC3B9A9">
            <w:pPr>
              <w:spacing w:after="0" w:line="360" w:lineRule="auto"/>
              <w:jc w:val="both"/>
              <w:rPr>
                <w:rFonts w:hint="eastAsia" w:ascii="仿宋" w:hAnsi="仿宋" w:eastAsia="仿宋" w:cs="仿宋"/>
                <w:snapToGrid w:val="0"/>
                <w:szCs w:val="21"/>
              </w:rPr>
            </w:pPr>
            <w:r>
              <w:rPr>
                <w:rFonts w:hint="eastAsia" w:ascii="仿宋" w:hAnsi="仿宋" w:eastAsia="仿宋" w:cs="仿宋"/>
                <w:snapToGrid w:val="0"/>
                <w:szCs w:val="21"/>
              </w:rPr>
              <w:t>（4分）</w:t>
            </w:r>
          </w:p>
        </w:tc>
        <w:tc>
          <w:tcPr>
            <w:tcW w:w="5925" w:type="dxa"/>
            <w:tcBorders>
              <w:top w:val="single" w:color="auto" w:sz="4" w:space="0"/>
              <w:left w:val="single" w:color="auto" w:sz="4" w:space="0"/>
              <w:bottom w:val="single" w:color="auto" w:sz="4" w:space="0"/>
              <w:right w:val="single" w:color="auto" w:sz="4" w:space="0"/>
            </w:tcBorders>
            <w:vAlign w:val="center"/>
          </w:tcPr>
          <w:p w14:paraId="07E58417">
            <w:pPr>
              <w:spacing w:after="0" w:line="360" w:lineRule="auto"/>
              <w:ind w:firstLine="440" w:firstLineChars="200"/>
              <w:jc w:val="both"/>
              <w:rPr>
                <w:rFonts w:hint="eastAsia" w:ascii="仿宋" w:hAnsi="仿宋" w:eastAsia="仿宋" w:cs="仿宋"/>
                <w:szCs w:val="21"/>
              </w:rPr>
            </w:pPr>
            <w:r>
              <w:rPr>
                <w:rFonts w:hint="eastAsia" w:ascii="仿宋" w:hAnsi="仿宋" w:eastAsia="仿宋" w:cs="仿宋"/>
                <w:szCs w:val="21"/>
              </w:rPr>
              <w:t>投标人2021年01月01日以来的类似项目业绩，每提供一个得2分，最高得4分。（请提供有效的加盖公章的合同复印件,原件备查）</w:t>
            </w:r>
          </w:p>
        </w:tc>
        <w:tc>
          <w:tcPr>
            <w:tcW w:w="820" w:type="dxa"/>
            <w:tcBorders>
              <w:top w:val="single" w:color="auto" w:sz="4" w:space="0"/>
              <w:left w:val="single" w:color="auto" w:sz="4" w:space="0"/>
              <w:bottom w:val="single" w:color="auto" w:sz="4" w:space="0"/>
              <w:right w:val="single" w:color="auto" w:sz="4" w:space="0"/>
            </w:tcBorders>
            <w:vAlign w:val="center"/>
          </w:tcPr>
          <w:p w14:paraId="62A6C94B">
            <w:pPr>
              <w:spacing w:after="0" w:line="360" w:lineRule="auto"/>
              <w:jc w:val="center"/>
              <w:rPr>
                <w:rFonts w:hint="eastAsia" w:ascii="仿宋" w:hAnsi="仿宋" w:eastAsia="仿宋" w:cs="仿宋"/>
                <w:szCs w:val="21"/>
              </w:rPr>
            </w:pPr>
            <w:r>
              <w:rPr>
                <w:rFonts w:hint="eastAsia" w:ascii="仿宋" w:hAnsi="仿宋" w:eastAsia="仿宋" w:cs="仿宋"/>
                <w:szCs w:val="21"/>
              </w:rPr>
              <w:t>4</w:t>
            </w:r>
          </w:p>
        </w:tc>
      </w:tr>
      <w:tr w14:paraId="27BC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30" w:type="dxa"/>
            <w:tcBorders>
              <w:top w:val="single" w:color="auto" w:sz="4" w:space="0"/>
              <w:left w:val="single" w:color="auto" w:sz="4" w:space="0"/>
              <w:right w:val="single" w:color="auto" w:sz="4" w:space="0"/>
            </w:tcBorders>
            <w:vAlign w:val="center"/>
          </w:tcPr>
          <w:p w14:paraId="37BE9733">
            <w:pPr>
              <w:spacing w:after="0" w:line="360" w:lineRule="auto"/>
              <w:jc w:val="both"/>
              <w:rPr>
                <w:rFonts w:hint="eastAsia" w:ascii="仿宋" w:hAnsi="仿宋" w:eastAsia="仿宋" w:cs="仿宋"/>
                <w:snapToGrid w:val="0"/>
                <w:szCs w:val="21"/>
              </w:rPr>
            </w:pPr>
            <w:r>
              <w:rPr>
                <w:rFonts w:hint="eastAsia" w:ascii="仿宋" w:hAnsi="仿宋" w:eastAsia="仿宋" w:cs="仿宋"/>
                <w:snapToGrid w:val="0"/>
                <w:szCs w:val="21"/>
              </w:rPr>
              <w:t>4</w:t>
            </w:r>
          </w:p>
        </w:tc>
        <w:tc>
          <w:tcPr>
            <w:tcW w:w="1635" w:type="dxa"/>
            <w:tcBorders>
              <w:top w:val="single" w:color="auto" w:sz="4" w:space="0"/>
              <w:left w:val="single" w:color="auto" w:sz="4" w:space="0"/>
              <w:right w:val="single" w:color="auto" w:sz="4" w:space="0"/>
            </w:tcBorders>
            <w:vAlign w:val="center"/>
          </w:tcPr>
          <w:p w14:paraId="10C41B28">
            <w:pPr>
              <w:spacing w:after="0" w:line="360" w:lineRule="auto"/>
              <w:jc w:val="both"/>
              <w:rPr>
                <w:rFonts w:hint="eastAsia" w:ascii="仿宋" w:hAnsi="仿宋" w:eastAsia="仿宋" w:cs="仿宋"/>
                <w:szCs w:val="21"/>
              </w:rPr>
            </w:pPr>
            <w:r>
              <w:rPr>
                <w:rFonts w:hint="eastAsia" w:ascii="仿宋" w:hAnsi="仿宋" w:eastAsia="仿宋" w:cs="仿宋"/>
                <w:szCs w:val="21"/>
              </w:rPr>
              <w:t>项目实施方案及售后服务</w:t>
            </w:r>
          </w:p>
          <w:p w14:paraId="198BDA54">
            <w:pPr>
              <w:spacing w:after="0" w:line="360" w:lineRule="auto"/>
              <w:jc w:val="both"/>
              <w:rPr>
                <w:rFonts w:hint="eastAsia" w:ascii="仿宋" w:hAnsi="仿宋" w:eastAsia="仿宋" w:cs="仿宋"/>
                <w:szCs w:val="21"/>
              </w:rPr>
            </w:pPr>
            <w:r>
              <w:rPr>
                <w:rFonts w:hint="eastAsia" w:ascii="仿宋" w:hAnsi="仿宋" w:eastAsia="仿宋" w:cs="仿宋"/>
                <w:szCs w:val="21"/>
              </w:rPr>
              <w:t>（18分）</w:t>
            </w:r>
          </w:p>
          <w:p w14:paraId="2092CC19">
            <w:pPr>
              <w:spacing w:after="0" w:line="360" w:lineRule="auto"/>
              <w:jc w:val="both"/>
              <w:rPr>
                <w:rFonts w:hint="eastAsia" w:ascii="仿宋" w:hAnsi="仿宋" w:eastAsia="仿宋" w:cs="仿宋"/>
                <w:szCs w:val="21"/>
              </w:rPr>
            </w:pPr>
          </w:p>
        </w:tc>
        <w:tc>
          <w:tcPr>
            <w:tcW w:w="5925" w:type="dxa"/>
            <w:tcBorders>
              <w:top w:val="single" w:color="auto" w:sz="4" w:space="0"/>
              <w:left w:val="single" w:color="auto" w:sz="4" w:space="0"/>
              <w:bottom w:val="single" w:color="auto" w:sz="4" w:space="0"/>
              <w:right w:val="single" w:color="auto" w:sz="4" w:space="0"/>
            </w:tcBorders>
            <w:vAlign w:val="center"/>
          </w:tcPr>
          <w:p w14:paraId="590D8944">
            <w:pPr>
              <w:spacing w:after="0" w:line="360" w:lineRule="auto"/>
              <w:jc w:val="both"/>
              <w:rPr>
                <w:rFonts w:hint="eastAsia" w:ascii="仿宋" w:hAnsi="仿宋" w:eastAsia="仿宋" w:cs="仿宋"/>
                <w:szCs w:val="21"/>
              </w:rPr>
            </w:pPr>
            <w:r>
              <w:rPr>
                <w:rFonts w:hint="eastAsia" w:ascii="仿宋" w:hAnsi="仿宋" w:eastAsia="仿宋" w:cs="仿宋"/>
                <w:szCs w:val="21"/>
              </w:rPr>
              <w:t>1.实施方案：</w:t>
            </w:r>
          </w:p>
          <w:p w14:paraId="44BC6E8A">
            <w:pPr>
              <w:spacing w:after="0" w:line="360" w:lineRule="auto"/>
              <w:ind w:firstLine="440" w:firstLineChars="200"/>
              <w:jc w:val="both"/>
              <w:rPr>
                <w:rFonts w:hint="eastAsia" w:ascii="仿宋" w:hAnsi="仿宋" w:eastAsia="仿宋" w:cs="仿宋"/>
                <w:szCs w:val="21"/>
              </w:rPr>
            </w:pPr>
            <w:r>
              <w:rPr>
                <w:rFonts w:hint="eastAsia" w:ascii="仿宋" w:hAnsi="仿宋" w:eastAsia="仿宋" w:cs="仿宋"/>
                <w:szCs w:val="21"/>
              </w:rPr>
              <w:t>提供完善的项目实施计划和实施方案（包含安装、调试、验收等），根据投标单位项目组织实施管理方案的合理性、人员安排、现场应急处理方案等方面进行打分。方案全面，可操作性强的得9分；方案可行，具有可操作性的得5分；方案无实质性内容、服务响应及时性较差没有可操作性得1分；未提供的得0分。</w:t>
            </w:r>
          </w:p>
          <w:p w14:paraId="75FD6220">
            <w:pPr>
              <w:spacing w:after="0" w:line="360" w:lineRule="auto"/>
              <w:jc w:val="both"/>
              <w:rPr>
                <w:rFonts w:hint="eastAsia" w:ascii="仿宋" w:hAnsi="仿宋" w:eastAsia="仿宋" w:cs="仿宋"/>
                <w:szCs w:val="21"/>
              </w:rPr>
            </w:pPr>
            <w:r>
              <w:rPr>
                <w:rFonts w:hint="eastAsia" w:ascii="仿宋" w:hAnsi="仿宋" w:eastAsia="仿宋" w:cs="仿宋"/>
                <w:szCs w:val="21"/>
              </w:rPr>
              <w:t>2.售后服务方案：</w:t>
            </w:r>
          </w:p>
          <w:p w14:paraId="6994E3CB">
            <w:pPr>
              <w:spacing w:after="0" w:line="360" w:lineRule="auto"/>
              <w:ind w:firstLine="440" w:firstLineChars="200"/>
              <w:jc w:val="both"/>
              <w:rPr>
                <w:rFonts w:hint="eastAsia" w:ascii="仿宋" w:hAnsi="仿宋" w:eastAsia="仿宋" w:cs="仿宋"/>
                <w:szCs w:val="21"/>
              </w:rPr>
            </w:pPr>
            <w:r>
              <w:rPr>
                <w:rFonts w:hint="eastAsia" w:ascii="仿宋" w:hAnsi="仿宋" w:eastAsia="仿宋" w:cs="仿宋"/>
                <w:szCs w:val="21"/>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9分；服务方案不够全面，无针对性，且售后服务、质保期后服务等技术指导方案内容不够周全的，得5分；方案无实质性内容、没有可操作性得1分，未提供的得0分。</w:t>
            </w:r>
          </w:p>
        </w:tc>
        <w:tc>
          <w:tcPr>
            <w:tcW w:w="820" w:type="dxa"/>
            <w:tcBorders>
              <w:top w:val="single" w:color="auto" w:sz="4" w:space="0"/>
              <w:left w:val="single" w:color="auto" w:sz="4" w:space="0"/>
              <w:right w:val="single" w:color="auto" w:sz="4" w:space="0"/>
            </w:tcBorders>
            <w:vAlign w:val="center"/>
          </w:tcPr>
          <w:p w14:paraId="32F942F8">
            <w:pPr>
              <w:spacing w:after="0" w:line="360" w:lineRule="auto"/>
              <w:jc w:val="center"/>
              <w:rPr>
                <w:rFonts w:hint="eastAsia" w:ascii="仿宋" w:hAnsi="仿宋" w:eastAsia="仿宋" w:cs="仿宋"/>
                <w:szCs w:val="21"/>
              </w:rPr>
            </w:pPr>
            <w:r>
              <w:rPr>
                <w:rFonts w:hint="eastAsia" w:ascii="仿宋" w:hAnsi="仿宋" w:eastAsia="仿宋" w:cs="仿宋"/>
                <w:szCs w:val="21"/>
              </w:rPr>
              <w:t>18</w:t>
            </w:r>
          </w:p>
        </w:tc>
      </w:tr>
      <w:tr w14:paraId="2CF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7EF2E5E3">
            <w:pPr>
              <w:spacing w:after="0" w:line="360" w:lineRule="auto"/>
              <w:jc w:val="both"/>
              <w:rPr>
                <w:rFonts w:hint="eastAsia" w:ascii="仿宋" w:hAnsi="仿宋" w:eastAsia="仿宋" w:cs="仿宋"/>
                <w:snapToGrid w:val="0"/>
                <w:szCs w:val="21"/>
              </w:rPr>
            </w:pPr>
            <w:r>
              <w:rPr>
                <w:rFonts w:hint="eastAsia" w:ascii="仿宋" w:hAnsi="仿宋" w:eastAsia="仿宋" w:cs="仿宋"/>
                <w:snapToGrid w:val="0"/>
                <w:szCs w:val="21"/>
              </w:rPr>
              <w:t>5</w:t>
            </w:r>
          </w:p>
        </w:tc>
        <w:tc>
          <w:tcPr>
            <w:tcW w:w="1635" w:type="dxa"/>
            <w:tcBorders>
              <w:top w:val="single" w:color="auto" w:sz="4" w:space="0"/>
              <w:left w:val="single" w:color="auto" w:sz="4" w:space="0"/>
              <w:bottom w:val="single" w:color="auto" w:sz="4" w:space="0"/>
              <w:right w:val="single" w:color="auto" w:sz="4" w:space="0"/>
            </w:tcBorders>
            <w:vAlign w:val="center"/>
          </w:tcPr>
          <w:p w14:paraId="752F7ED2">
            <w:pPr>
              <w:spacing w:after="0" w:line="360" w:lineRule="auto"/>
              <w:jc w:val="both"/>
              <w:rPr>
                <w:rFonts w:hint="eastAsia" w:ascii="仿宋" w:hAnsi="仿宋" w:eastAsia="仿宋" w:cs="仿宋"/>
                <w:szCs w:val="21"/>
              </w:rPr>
            </w:pPr>
            <w:r>
              <w:rPr>
                <w:rFonts w:hint="eastAsia" w:ascii="仿宋" w:hAnsi="仿宋" w:eastAsia="仿宋" w:cs="仿宋"/>
                <w:szCs w:val="21"/>
              </w:rPr>
              <w:t>免费质保期（2分）</w:t>
            </w:r>
          </w:p>
        </w:tc>
        <w:tc>
          <w:tcPr>
            <w:tcW w:w="5925" w:type="dxa"/>
            <w:tcBorders>
              <w:top w:val="single" w:color="auto" w:sz="4" w:space="0"/>
              <w:left w:val="single" w:color="auto" w:sz="4" w:space="0"/>
              <w:bottom w:val="single" w:color="auto" w:sz="4" w:space="0"/>
              <w:right w:val="single" w:color="auto" w:sz="4" w:space="0"/>
            </w:tcBorders>
            <w:vAlign w:val="center"/>
          </w:tcPr>
          <w:p w14:paraId="24010D08">
            <w:pPr>
              <w:spacing w:after="0" w:line="360" w:lineRule="auto"/>
              <w:ind w:firstLine="440" w:firstLineChars="200"/>
              <w:jc w:val="both"/>
              <w:rPr>
                <w:rFonts w:hint="eastAsia" w:ascii="仿宋" w:hAnsi="仿宋" w:eastAsia="仿宋" w:cs="仿宋"/>
                <w:szCs w:val="21"/>
              </w:rPr>
            </w:pPr>
            <w:r>
              <w:rPr>
                <w:rFonts w:hint="eastAsia" w:ascii="仿宋" w:hAnsi="仿宋" w:eastAsia="仿宋" w:cs="仿宋"/>
                <w:szCs w:val="21"/>
              </w:rPr>
              <w:t>项目整体及所有设备满足招标文件免费质保期要求（1年）的得1分，在此基础上整机免费质保期每增加1年加1分，本项最高得2分，提供承诺书加盖投标人公章。如设备质保期不一致按最低质保期计算。</w:t>
            </w:r>
          </w:p>
        </w:tc>
        <w:tc>
          <w:tcPr>
            <w:tcW w:w="820" w:type="dxa"/>
            <w:tcBorders>
              <w:top w:val="single" w:color="auto" w:sz="4" w:space="0"/>
              <w:left w:val="single" w:color="auto" w:sz="4" w:space="0"/>
              <w:bottom w:val="single" w:color="auto" w:sz="4" w:space="0"/>
              <w:right w:val="single" w:color="auto" w:sz="4" w:space="0"/>
            </w:tcBorders>
            <w:vAlign w:val="center"/>
          </w:tcPr>
          <w:p w14:paraId="2FDC5A74">
            <w:pPr>
              <w:spacing w:after="0" w:line="360" w:lineRule="auto"/>
              <w:jc w:val="center"/>
              <w:rPr>
                <w:rFonts w:hint="eastAsia" w:ascii="仿宋" w:hAnsi="仿宋" w:eastAsia="仿宋" w:cs="仿宋"/>
                <w:szCs w:val="21"/>
              </w:rPr>
            </w:pPr>
            <w:r>
              <w:rPr>
                <w:rFonts w:hint="eastAsia" w:ascii="仿宋" w:hAnsi="仿宋" w:eastAsia="仿宋" w:cs="仿宋"/>
                <w:szCs w:val="21"/>
              </w:rPr>
              <w:t>2</w:t>
            </w:r>
          </w:p>
        </w:tc>
      </w:tr>
    </w:tbl>
    <w:p w14:paraId="33B880F5">
      <w:pPr>
        <w:spacing w:line="360" w:lineRule="auto"/>
        <w:ind w:firstLine="480" w:firstLineChars="200"/>
        <w:jc w:val="both"/>
        <w:rPr>
          <w:rFonts w:ascii="Times New Roman" w:hAnsi="Times New Roman" w:eastAsia="宋体" w:cs="Times New Roman"/>
          <w:bCs/>
          <w:sz w:val="24"/>
          <w:szCs w:val="24"/>
        </w:rPr>
      </w:pPr>
    </w:p>
    <w:p w14:paraId="7A385C70">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说明：</w:t>
      </w:r>
    </w:p>
    <w:p w14:paraId="4938869E">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1.</w:t>
      </w:r>
      <w:r>
        <w:rPr>
          <w:rFonts w:ascii="Times New Roman" w:hAnsi="Times New Roman" w:eastAsia="宋体" w:cs="Times New Roman"/>
          <w:b/>
          <w:sz w:val="24"/>
          <w:szCs w:val="24"/>
        </w:rPr>
        <w:t>所有认证、证明和业绩均以有效清晰的证明文件的复印件为依据。</w:t>
      </w:r>
    </w:p>
    <w:p w14:paraId="07C94A1D">
      <w:pPr>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2.小微企业价格扣除</w:t>
      </w:r>
    </w:p>
    <w:p w14:paraId="542349D0">
      <w:pPr>
        <w:spacing w:after="0" w:line="360" w:lineRule="auto"/>
        <w:ind w:firstLine="480" w:firstLineChars="200"/>
        <w:jc w:val="both"/>
        <w:rPr>
          <w:rFonts w:ascii="Times New Roman" w:hAnsi="Times New Roman" w:eastAsia="宋体" w:cs="Times New Roman"/>
          <w:bCs/>
          <w:sz w:val="24"/>
          <w:szCs w:val="24"/>
        </w:rPr>
      </w:pPr>
      <w:r>
        <w:rPr>
          <w:rFonts w:ascii="Times New Roman" w:hAnsi="Times New Roman" w:eastAsia="宋体" w:cs="Times New Roman"/>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73621B18">
      <w:pPr>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3.监狱和戒毒企业的价格扣除</w:t>
      </w:r>
    </w:p>
    <w:p w14:paraId="00200E7F">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3.1 本项目对监狱和戒毒企业，给予10%的价格扣除，用扣除后的价格参与评审。</w:t>
      </w:r>
    </w:p>
    <w:p w14:paraId="68F2B516">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3.2 监狱企业需提供由省级以上监狱管理局、戒毒管理局（含新疆生产建设兵团）出具的属于监狱企业的证明文件。</w:t>
      </w:r>
    </w:p>
    <w:p w14:paraId="235B8D6C">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3.3 监狱企业标准请参照《关于政府采购支持监狱企业发展有关问题的通知》（财库〔2014〕68号）。</w:t>
      </w:r>
    </w:p>
    <w:p w14:paraId="2283FD48">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
          <w:sz w:val="24"/>
          <w:szCs w:val="24"/>
        </w:rPr>
        <w:t>4.残疾人福利性单位的价格扣除</w:t>
      </w:r>
    </w:p>
    <w:p w14:paraId="2A8A107E">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4.1 本项目对残疾人福利性单位，给予10%的价格扣除，用扣除后的价格参与评审。</w:t>
      </w:r>
    </w:p>
    <w:p w14:paraId="2AD4283F">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4.2 残疾人福利性单位需提供《残疾人福利性单位声明函》</w:t>
      </w:r>
    </w:p>
    <w:p w14:paraId="5776B0EC">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Cs/>
          <w:sz w:val="24"/>
          <w:szCs w:val="24"/>
        </w:rPr>
        <w:t>4.3 残疾人福利性单位标准请参照《关于促进残疾人就业政府采购政策的通知》（财库〔2017〕141号）。</w:t>
      </w:r>
    </w:p>
    <w:p w14:paraId="5B68F319">
      <w:pPr>
        <w:spacing w:after="0" w:line="360" w:lineRule="auto"/>
        <w:jc w:val="both"/>
        <w:rPr>
          <w:rFonts w:ascii="Times New Roman" w:hAnsi="Times New Roman" w:eastAsia="宋体" w:cs="Times New Roman"/>
          <w:bCs/>
          <w:sz w:val="24"/>
          <w:szCs w:val="24"/>
        </w:rPr>
      </w:pPr>
      <w:r>
        <w:rPr>
          <w:rFonts w:ascii="Times New Roman" w:hAnsi="Times New Roman" w:eastAsia="宋体" w:cs="Times New Roman"/>
          <w:b/>
          <w:sz w:val="24"/>
          <w:szCs w:val="24"/>
        </w:rPr>
        <w:t>5. 监狱企业、残疾人福利性单位属于小型、微型企业的，不重复享受政策。</w:t>
      </w:r>
    </w:p>
    <w:p w14:paraId="014329BF">
      <w:pPr>
        <w:spacing w:line="360" w:lineRule="auto"/>
        <w:ind w:firstLine="482" w:firstLineChars="200"/>
        <w:jc w:val="both"/>
        <w:rPr>
          <w:rFonts w:ascii="Times New Roman" w:hAnsi="Times New Roman" w:eastAsia="宋体" w:cs="Times New Roman"/>
          <w:b/>
          <w:bCs/>
          <w:sz w:val="24"/>
          <w:szCs w:val="24"/>
        </w:rPr>
      </w:pPr>
    </w:p>
    <w:p w14:paraId="32963FF7">
      <w:pPr>
        <w:pStyle w:val="35"/>
        <w:ind w:firstLine="482" w:firstLineChars="200"/>
        <w:jc w:val="both"/>
        <w:rPr>
          <w:rFonts w:ascii="Times New Roman" w:hAnsi="Times New Roman"/>
          <w:b/>
          <w:bCs/>
          <w:sz w:val="32"/>
          <w:szCs w:val="32"/>
        </w:rPr>
      </w:pPr>
      <w:r>
        <w:rPr>
          <w:rFonts w:ascii="Times New Roman" w:hAnsi="Times New Roman"/>
          <w:b/>
          <w:bCs/>
        </w:rPr>
        <w:t xml:space="preserve">                    </w:t>
      </w:r>
      <w:r>
        <w:rPr>
          <w:rFonts w:ascii="Times New Roman" w:hAnsi="Times New Roman"/>
        </w:rPr>
        <w:t xml:space="preserve">    </w:t>
      </w:r>
      <w:bookmarkStart w:id="51" w:name="_Toc13969"/>
    </w:p>
    <w:p w14:paraId="6DB36721">
      <w:pPr>
        <w:spacing w:line="360" w:lineRule="auto"/>
        <w:jc w:val="both"/>
        <w:rPr>
          <w:rFonts w:ascii="Times New Roman" w:hAnsi="Times New Roman" w:eastAsia="宋体" w:cs="Times New Roman"/>
          <w:b/>
          <w:bCs/>
          <w:sz w:val="32"/>
          <w:szCs w:val="32"/>
        </w:rPr>
      </w:pPr>
      <w:r>
        <w:rPr>
          <w:rFonts w:ascii="Times New Roman" w:hAnsi="Times New Roman" w:eastAsia="宋体" w:cs="Times New Roman"/>
          <w:b/>
          <w:bCs/>
          <w:sz w:val="32"/>
          <w:szCs w:val="32"/>
        </w:rPr>
        <w:br w:type="page"/>
      </w:r>
    </w:p>
    <w:p w14:paraId="22D17B2E">
      <w:pPr>
        <w:pStyle w:val="2"/>
        <w:numPr>
          <w:ilvl w:val="0"/>
          <w:numId w:val="4"/>
        </w:numPr>
        <w:spacing w:line="360" w:lineRule="auto"/>
      </w:pPr>
      <w:r>
        <w:t xml:space="preserve"> 拟签订的合同文本</w:t>
      </w:r>
      <w:bookmarkEnd w:id="51"/>
    </w:p>
    <w:p w14:paraId="342DECC9">
      <w:pPr>
        <w:pStyle w:val="14"/>
        <w:spacing w:before="120" w:after="120" w:line="360" w:lineRule="auto"/>
        <w:ind w:firstLine="2249" w:firstLineChars="800"/>
        <w:rPr>
          <w:rFonts w:ascii="Times New Roman" w:hAnsi="Times New Roman" w:cs="Times New Roman"/>
        </w:rPr>
      </w:pPr>
      <w:r>
        <w:rPr>
          <w:rFonts w:ascii="Times New Roman" w:hAnsi="Times New Roman" w:eastAsia="宋体" w:cs="Times New Roman"/>
          <w:b/>
          <w:bCs/>
          <w:sz w:val="28"/>
          <w:szCs w:val="32"/>
        </w:rPr>
        <w:t>关于</w:t>
      </w:r>
      <w:r>
        <w:rPr>
          <w:rFonts w:hint="eastAsia" w:ascii="Times New Roman" w:hAnsi="Times New Roman" w:eastAsia="宋体" w:cs="Times New Roman"/>
          <w:b/>
          <w:bCs/>
          <w:sz w:val="28"/>
          <w:szCs w:val="32"/>
          <w:lang w:val="en-US" w:eastAsia="zh-CN"/>
        </w:rPr>
        <w:t xml:space="preserve">  </w:t>
      </w:r>
      <w:r>
        <w:rPr>
          <w:rFonts w:ascii="Times New Roman" w:hAnsi="Times New Roman" w:eastAsia="宋体" w:cs="Times New Roman"/>
          <w:b/>
          <w:bCs/>
          <w:sz w:val="28"/>
          <w:szCs w:val="32"/>
        </w:rPr>
        <w:t xml:space="preserve">采购 </w:t>
      </w:r>
      <w:r>
        <w:rPr>
          <w:rFonts w:hint="eastAsia" w:ascii="Times New Roman" w:hAnsi="Times New Roman" w:eastAsia="宋体" w:cs="Times New Roman"/>
          <w:b/>
          <w:bCs/>
          <w:sz w:val="28"/>
          <w:szCs w:val="32"/>
          <w:lang w:val="en-US" w:eastAsia="zh-CN"/>
        </w:rPr>
        <w:t>PCR扩增仪</w:t>
      </w:r>
      <w:r>
        <w:rPr>
          <w:rFonts w:ascii="Times New Roman" w:hAnsi="Times New Roman" w:eastAsia="宋体" w:cs="Times New Roman"/>
          <w:b/>
          <w:bCs/>
          <w:sz w:val="28"/>
          <w:szCs w:val="32"/>
        </w:rPr>
        <w:t xml:space="preserve"> 的合同</w:t>
      </w:r>
    </w:p>
    <w:p w14:paraId="372803F2">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甲方：（买方）_________         乙方：（卖方）_________</w:t>
      </w:r>
    </w:p>
    <w:p w14:paraId="0B370FCC">
      <w:pPr>
        <w:pStyle w:val="14"/>
        <w:spacing w:before="120" w:after="120" w:line="360" w:lineRule="auto"/>
        <w:ind w:firstLine="480" w:firstLineChars="200"/>
        <w:rPr>
          <w:rFonts w:ascii="Times New Roman" w:hAnsi="Times New Roman" w:eastAsia="宋体" w:cs="Times New Roman"/>
          <w:sz w:val="24"/>
          <w:szCs w:val="28"/>
          <w:u w:val="single"/>
        </w:rPr>
      </w:pPr>
      <w:r>
        <w:rPr>
          <w:rFonts w:ascii="Times New Roman" w:hAnsi="Times New Roman" w:eastAsia="宋体" w:cs="Times New Roman"/>
          <w:sz w:val="24"/>
          <w:szCs w:val="28"/>
        </w:rPr>
        <w:t>地址：                          地址：</w:t>
      </w:r>
    </w:p>
    <w:p w14:paraId="167A8E8D">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联系方式：                      联系方式：</w:t>
      </w:r>
    </w:p>
    <w:p w14:paraId="713A5D36">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甲、乙双方根据南京医科大学项目公开招标的结果，本着自愿及平等互利的原则，就甲方向乙方购买本合同约定的货物事宜，签署本合同。</w:t>
      </w:r>
    </w:p>
    <w:p w14:paraId="7BFBE975">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一、货物内容、数量及金额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332"/>
        <w:gridCol w:w="2268"/>
        <w:gridCol w:w="851"/>
        <w:gridCol w:w="1559"/>
        <w:gridCol w:w="1599"/>
      </w:tblGrid>
      <w:tr w14:paraId="638152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13" w:type="dxa"/>
            <w:tcBorders>
              <w:top w:val="single" w:color="auto" w:sz="18" w:space="0"/>
              <w:bottom w:val="single" w:color="auto" w:sz="18" w:space="0"/>
            </w:tcBorders>
            <w:shd w:val="pct10" w:color="auto" w:fill="FFFFFF"/>
            <w:vAlign w:val="center"/>
          </w:tcPr>
          <w:p w14:paraId="0ADA32BA">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编号</w:t>
            </w:r>
          </w:p>
        </w:tc>
        <w:tc>
          <w:tcPr>
            <w:tcW w:w="1332" w:type="dxa"/>
            <w:tcBorders>
              <w:top w:val="single" w:color="auto" w:sz="18" w:space="0"/>
              <w:bottom w:val="single" w:color="auto" w:sz="18" w:space="0"/>
            </w:tcBorders>
            <w:shd w:val="pct10" w:color="auto" w:fill="FFFFFF"/>
            <w:vAlign w:val="center"/>
          </w:tcPr>
          <w:p w14:paraId="3C9B9F49">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货物名称</w:t>
            </w:r>
          </w:p>
        </w:tc>
        <w:tc>
          <w:tcPr>
            <w:tcW w:w="2268" w:type="dxa"/>
            <w:tcBorders>
              <w:top w:val="single" w:color="auto" w:sz="18" w:space="0"/>
              <w:bottom w:val="single" w:color="auto" w:sz="18" w:space="0"/>
            </w:tcBorders>
            <w:shd w:val="pct10" w:color="auto" w:fill="FFFFFF"/>
            <w:vAlign w:val="center"/>
          </w:tcPr>
          <w:p w14:paraId="54D3367B">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规格型号（品牌）</w:t>
            </w:r>
          </w:p>
        </w:tc>
        <w:tc>
          <w:tcPr>
            <w:tcW w:w="851" w:type="dxa"/>
            <w:tcBorders>
              <w:top w:val="single" w:color="auto" w:sz="18" w:space="0"/>
              <w:bottom w:val="single" w:color="auto" w:sz="18" w:space="0"/>
            </w:tcBorders>
            <w:shd w:val="pct10" w:color="auto" w:fill="FFFFFF"/>
            <w:vAlign w:val="center"/>
          </w:tcPr>
          <w:p w14:paraId="60CCD286">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数量</w:t>
            </w:r>
          </w:p>
        </w:tc>
        <w:tc>
          <w:tcPr>
            <w:tcW w:w="1559" w:type="dxa"/>
            <w:tcBorders>
              <w:top w:val="single" w:color="auto" w:sz="18" w:space="0"/>
              <w:bottom w:val="single" w:color="auto" w:sz="18" w:space="0"/>
              <w:right w:val="single" w:color="auto" w:sz="4" w:space="0"/>
            </w:tcBorders>
            <w:shd w:val="pct10" w:color="auto" w:fill="FFFFFF"/>
            <w:vAlign w:val="center"/>
          </w:tcPr>
          <w:p w14:paraId="647BC7BC">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单价（元）</w:t>
            </w:r>
          </w:p>
        </w:tc>
        <w:tc>
          <w:tcPr>
            <w:tcW w:w="1599" w:type="dxa"/>
            <w:tcBorders>
              <w:top w:val="single" w:color="auto" w:sz="18" w:space="0"/>
              <w:bottom w:val="single" w:color="auto" w:sz="18" w:space="0"/>
              <w:right w:val="single" w:color="auto" w:sz="4" w:space="0"/>
            </w:tcBorders>
            <w:shd w:val="pct10" w:color="auto" w:fill="FFFFFF"/>
            <w:vAlign w:val="center"/>
          </w:tcPr>
          <w:p w14:paraId="7C32504F">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总价（元）</w:t>
            </w:r>
          </w:p>
        </w:tc>
      </w:tr>
      <w:tr w14:paraId="281A8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913" w:type="dxa"/>
            <w:tcBorders>
              <w:top w:val="nil"/>
              <w:bottom w:val="single" w:color="auto" w:sz="4" w:space="0"/>
            </w:tcBorders>
            <w:vAlign w:val="center"/>
          </w:tcPr>
          <w:p w14:paraId="38A15021">
            <w:pPr>
              <w:spacing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1</w:t>
            </w:r>
          </w:p>
        </w:tc>
        <w:tc>
          <w:tcPr>
            <w:tcW w:w="1332" w:type="dxa"/>
            <w:tcBorders>
              <w:top w:val="nil"/>
              <w:bottom w:val="single" w:color="auto" w:sz="4" w:space="0"/>
            </w:tcBorders>
            <w:vAlign w:val="center"/>
          </w:tcPr>
          <w:p w14:paraId="58C75FFA">
            <w:pPr>
              <w:spacing w:line="360" w:lineRule="auto"/>
              <w:jc w:val="both"/>
              <w:rPr>
                <w:rFonts w:ascii="Times New Roman" w:hAnsi="Times New Roman" w:eastAsia="宋体" w:cs="Times New Roman"/>
                <w:sz w:val="24"/>
                <w:szCs w:val="24"/>
              </w:rPr>
            </w:pPr>
          </w:p>
        </w:tc>
        <w:tc>
          <w:tcPr>
            <w:tcW w:w="2268" w:type="dxa"/>
            <w:tcBorders>
              <w:top w:val="nil"/>
              <w:bottom w:val="single" w:color="auto" w:sz="4" w:space="0"/>
            </w:tcBorders>
            <w:vAlign w:val="center"/>
          </w:tcPr>
          <w:p w14:paraId="0949A578">
            <w:pPr>
              <w:spacing w:line="360" w:lineRule="auto"/>
              <w:jc w:val="both"/>
              <w:rPr>
                <w:rFonts w:ascii="Times New Roman" w:hAnsi="Times New Roman" w:eastAsia="宋体" w:cs="Times New Roman"/>
                <w:color w:val="000000"/>
                <w:sz w:val="24"/>
                <w:szCs w:val="24"/>
              </w:rPr>
            </w:pPr>
          </w:p>
        </w:tc>
        <w:tc>
          <w:tcPr>
            <w:tcW w:w="851" w:type="dxa"/>
            <w:tcBorders>
              <w:top w:val="nil"/>
              <w:bottom w:val="single" w:color="auto" w:sz="4" w:space="0"/>
            </w:tcBorders>
            <w:vAlign w:val="center"/>
          </w:tcPr>
          <w:p w14:paraId="0E9F5C96">
            <w:pPr>
              <w:spacing w:line="360" w:lineRule="auto"/>
              <w:ind w:firstLine="118" w:firstLineChars="49"/>
              <w:jc w:val="both"/>
              <w:rPr>
                <w:rFonts w:ascii="Times New Roman" w:hAnsi="Times New Roman" w:eastAsia="宋体" w:cs="Times New Roman"/>
                <w:b/>
                <w:sz w:val="24"/>
                <w:szCs w:val="24"/>
              </w:rPr>
            </w:pPr>
          </w:p>
        </w:tc>
        <w:tc>
          <w:tcPr>
            <w:tcW w:w="1559" w:type="dxa"/>
            <w:tcBorders>
              <w:top w:val="nil"/>
              <w:bottom w:val="single" w:color="auto" w:sz="4" w:space="0"/>
              <w:right w:val="single" w:color="auto" w:sz="4" w:space="0"/>
            </w:tcBorders>
            <w:vAlign w:val="center"/>
          </w:tcPr>
          <w:p w14:paraId="09C4F95D">
            <w:pPr>
              <w:spacing w:line="360" w:lineRule="auto"/>
              <w:jc w:val="both"/>
              <w:rPr>
                <w:rFonts w:ascii="Times New Roman" w:hAnsi="Times New Roman" w:eastAsia="宋体" w:cs="Times New Roman"/>
                <w:b/>
                <w:sz w:val="24"/>
                <w:szCs w:val="24"/>
              </w:rPr>
            </w:pPr>
          </w:p>
        </w:tc>
        <w:tc>
          <w:tcPr>
            <w:tcW w:w="1599" w:type="dxa"/>
            <w:tcBorders>
              <w:top w:val="nil"/>
              <w:bottom w:val="single" w:color="auto" w:sz="4" w:space="0"/>
              <w:right w:val="single" w:color="auto" w:sz="4" w:space="0"/>
            </w:tcBorders>
            <w:vAlign w:val="center"/>
          </w:tcPr>
          <w:p w14:paraId="033ED695">
            <w:pPr>
              <w:spacing w:line="360" w:lineRule="auto"/>
              <w:jc w:val="both"/>
              <w:rPr>
                <w:rFonts w:ascii="Times New Roman" w:hAnsi="Times New Roman" w:eastAsia="宋体" w:cs="Times New Roman"/>
                <w:sz w:val="24"/>
                <w:szCs w:val="24"/>
              </w:rPr>
            </w:pPr>
          </w:p>
        </w:tc>
      </w:tr>
      <w:tr w14:paraId="498B2E0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8522" w:type="dxa"/>
            <w:gridSpan w:val="6"/>
            <w:tcBorders>
              <w:top w:val="single" w:color="auto" w:sz="4" w:space="0"/>
              <w:bottom w:val="single" w:color="auto" w:sz="4" w:space="0"/>
              <w:right w:val="single" w:color="auto" w:sz="4" w:space="0"/>
            </w:tcBorders>
            <w:vAlign w:val="center"/>
          </w:tcPr>
          <w:p w14:paraId="4287FC1E">
            <w:pPr>
              <w:spacing w:line="360" w:lineRule="auto"/>
              <w:jc w:val="both"/>
              <w:rPr>
                <w:rFonts w:ascii="Times New Roman" w:hAnsi="Times New Roman" w:eastAsia="宋体" w:cs="Times New Roman"/>
                <w:sz w:val="24"/>
                <w:szCs w:val="24"/>
              </w:rPr>
            </w:pPr>
            <w:r>
              <w:rPr>
                <w:rFonts w:ascii="Times New Roman" w:hAnsi="Times New Roman" w:eastAsia="宋体" w:cs="Times New Roman"/>
                <w:b/>
                <w:sz w:val="24"/>
                <w:szCs w:val="24"/>
              </w:rPr>
              <w:t>总价（人民币大写）：</w:t>
            </w:r>
            <w:r>
              <w:rPr>
                <w:rFonts w:ascii="Times New Roman" w:hAnsi="Times New Roman" w:eastAsia="宋体" w:cs="Times New Roman"/>
                <w:sz w:val="24"/>
                <w:szCs w:val="24"/>
              </w:rPr>
              <w:t>合计（小写）：元</w:t>
            </w:r>
          </w:p>
          <w:p w14:paraId="422F3F7C">
            <w:pPr>
              <w:spacing w:line="360" w:lineRule="auto"/>
              <w:jc w:val="both"/>
              <w:rPr>
                <w:rFonts w:ascii="Times New Roman" w:hAnsi="Times New Roman" w:eastAsia="宋体" w:cs="Times New Roman"/>
                <w:sz w:val="24"/>
                <w:szCs w:val="24"/>
              </w:rPr>
            </w:pPr>
            <w:r>
              <w:rPr>
                <w:rFonts w:ascii="Times New Roman" w:hAnsi="Times New Roman" w:eastAsia="宋体" w:cs="Times New Roman"/>
                <w:szCs w:val="24"/>
              </w:rPr>
              <w:t>本合同总价款是货物设计、制造、包装、仓储、运输、安装及验收合格之前以及保修期内备品备件发生的所有含税费用。本合同总价款还包含乙方应当提供的伴随服务/售后服务费用。</w:t>
            </w:r>
          </w:p>
        </w:tc>
      </w:tr>
    </w:tbl>
    <w:p w14:paraId="697B0431">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二、结算方式</w:t>
      </w:r>
    </w:p>
    <w:p w14:paraId="38604454">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2.1结算方式：</w:t>
      </w:r>
    </w:p>
    <w:p w14:paraId="2163E9D4">
      <w:pPr>
        <w:pStyle w:val="14"/>
        <w:spacing w:before="120" w:after="120" w:line="360" w:lineRule="auto"/>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货物交付、安装、调试且通过验收后一周内（遇寒暑假和法定节假日顺延）甲方支付合同总金额的100%，付款之前需收到乙方开具的合法有效的相应金额发票。</w:t>
      </w:r>
    </w:p>
    <w:p w14:paraId="2B0AAB02">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2.2当采购数量与实际使用数量不一致时，乙方应根据实际使用量供货，合同的最终结算金额按实际使用量乘以成交单价进行计算。</w:t>
      </w:r>
    </w:p>
    <w:p w14:paraId="031009F4">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2.3乙方指定账户信息：</w:t>
      </w:r>
    </w:p>
    <w:p w14:paraId="21D443AA">
      <w:pPr>
        <w:pStyle w:val="14"/>
        <w:spacing w:before="120" w:after="120" w:line="360" w:lineRule="auto"/>
        <w:ind w:left="440" w:leftChars="200" w:firstLine="120" w:firstLineChars="50"/>
        <w:rPr>
          <w:rFonts w:ascii="Times New Roman" w:hAnsi="Times New Roman" w:eastAsia="宋体" w:cs="Times New Roman"/>
          <w:sz w:val="24"/>
          <w:szCs w:val="24"/>
          <w:u w:val="single"/>
        </w:rPr>
      </w:pPr>
      <w:r>
        <w:rPr>
          <w:rFonts w:ascii="Times New Roman" w:hAnsi="Times New Roman" w:eastAsia="宋体" w:cs="Times New Roman"/>
          <w:sz w:val="24"/>
          <w:szCs w:val="24"/>
        </w:rPr>
        <w:t>开户行：__________</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户名：  ____________账号：  _______________</w:t>
      </w:r>
    </w:p>
    <w:p w14:paraId="6364E4AF">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三、交付方式、时间及地点</w:t>
      </w:r>
    </w:p>
    <w:p w14:paraId="15B10C1B">
      <w:pPr>
        <w:pStyle w:val="14"/>
        <w:snapToGrid w:val="0"/>
        <w:spacing w:before="120" w:after="120"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3.1交付方式：</w:t>
      </w:r>
      <w:r>
        <w:rPr>
          <w:rFonts w:ascii="Times New Roman" w:hAnsi="Times New Roman" w:eastAsia="宋体" w:cs="Times New Roman"/>
          <w:sz w:val="24"/>
          <w:szCs w:val="24"/>
          <w:u w:val="single"/>
        </w:rPr>
        <w:t>乙方按甲方书面通知之日，运送至甲方指定地点，经甲方指定收货人书面签收，则为完成交付</w:t>
      </w:r>
    </w:p>
    <w:p w14:paraId="78FE9D0A">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3.1交付时间：___________________</w:t>
      </w:r>
    </w:p>
    <w:p w14:paraId="3413BC2F">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3.2交付地点：___________________</w:t>
      </w:r>
    </w:p>
    <w:p w14:paraId="227C0E3D">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四、货物包装、发运及运输</w:t>
      </w:r>
    </w:p>
    <w:p w14:paraId="315E2AF7">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4.1 乙方应在货物发运前根据运输距离、防潮、防震、防锈和防破损装卸等要求进行相应的包装，以保证货物安全运达甲方指定地点。</w:t>
      </w:r>
    </w:p>
    <w:p w14:paraId="603567FC">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4.2 使用说明书、质量检验证明书、随配附件和工具以及清单一并附于货物内。</w:t>
      </w:r>
    </w:p>
    <w:p w14:paraId="4211E306">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4.3 乙方在货物发运手续办理完毕后24小时内或货到甲方48小时前通知甲方，以准备接货。</w:t>
      </w:r>
    </w:p>
    <w:p w14:paraId="712811E6">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4.4 货物在交付甲方前发生的风险均由乙方负责。</w:t>
      </w:r>
    </w:p>
    <w:p w14:paraId="0B3345AD">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b/>
          <w:sz w:val="24"/>
          <w:szCs w:val="24"/>
        </w:rPr>
        <w:t>五、质量保证及售后服务</w:t>
      </w:r>
    </w:p>
    <w:p w14:paraId="78769B63">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14:paraId="511423EF">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14:paraId="778B1CB7">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5.3上述货物的</w:t>
      </w:r>
      <w:r>
        <w:rPr>
          <w:rFonts w:ascii="Times New Roman" w:hAnsi="Times New Roman" w:eastAsia="宋体" w:cs="Times New Roman"/>
          <w:color w:val="FF0000"/>
          <w:sz w:val="24"/>
          <w:szCs w:val="24"/>
        </w:rPr>
        <w:t>质保期</w:t>
      </w:r>
      <w:r>
        <w:rPr>
          <w:rFonts w:ascii="Times New Roman" w:hAnsi="Times New Roman" w:eastAsia="宋体" w:cs="Times New Roman"/>
          <w:color w:val="FF0000"/>
          <w:sz w:val="24"/>
          <w:szCs w:val="24"/>
          <w:u w:val="single"/>
        </w:rPr>
        <w:t xml:space="preserve">     </w:t>
      </w:r>
      <w:r>
        <w:rPr>
          <w:rFonts w:ascii="Times New Roman" w:hAnsi="Times New Roman" w:eastAsia="宋体" w:cs="Times New Roman"/>
          <w:color w:val="FF0000"/>
          <w:sz w:val="24"/>
          <w:szCs w:val="24"/>
        </w:rPr>
        <w:t>年（自交货验收合格次日起计算）</w:t>
      </w:r>
      <w:r>
        <w:rPr>
          <w:rFonts w:ascii="Times New Roman" w:hAnsi="Times New Roman" w:eastAsia="宋体" w:cs="Times New Roman"/>
          <w:sz w:val="24"/>
          <w:szCs w:val="24"/>
        </w:rPr>
        <w:t>，因人为因素出现的故障不在免费保修范围内。</w:t>
      </w:r>
    </w:p>
    <w:p w14:paraId="36D6D154">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5.4在质保期内，如在使用过程中发生质量问题，</w:t>
      </w:r>
      <w:r>
        <w:rPr>
          <w:rFonts w:ascii="Times New Roman" w:hAnsi="Times New Roman" w:eastAsia="宋体" w:cs="Times New Roman"/>
          <w:color w:val="FF0000"/>
          <w:sz w:val="24"/>
          <w:szCs w:val="24"/>
        </w:rPr>
        <w:t>乙方在接到甲方通知后在_________小时内响应，</w:t>
      </w:r>
      <w:r>
        <w:rPr>
          <w:rFonts w:ascii="Times New Roman" w:hAnsi="Times New Roman" w:eastAsia="宋体" w:cs="Times New Roman"/>
          <w:sz w:val="24"/>
          <w:szCs w:val="24"/>
        </w:rPr>
        <w:t>并在小时内赶到甲方现场，免费予以排除故障、修复或者更换零部件。如未及时维修的，甲方委托他人维修，维修费从合同款中扣除或由乙方承担。</w:t>
      </w:r>
    </w:p>
    <w:p w14:paraId="0C3D6435">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5.5 在质保期内，乙方应对货物出现的质量及安全问题负责处理解决并承担一切费用。</w:t>
      </w:r>
    </w:p>
    <w:p w14:paraId="6520A9D4">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14:paraId="46F35F7A">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六、调试和验收</w:t>
      </w:r>
    </w:p>
    <w:p w14:paraId="078D74CD">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6.1 乙方交货前应对货物全面检查并对验收文件进行整理，列出清单提交甲方，检验的结果亦应随货物交甲方。</w:t>
      </w:r>
    </w:p>
    <w:p w14:paraId="3FAC5369">
      <w:pPr>
        <w:pStyle w:val="14"/>
        <w:spacing w:before="120" w:after="120"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6.2 甲方对乙方提供的货物在使用前进行调试时，乙方需负责安装并培训甲方的使用操作人员，并协助甲方一起调试，直到符合技术要求。</w:t>
      </w:r>
    </w:p>
    <w:p w14:paraId="056E812D">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6.3 在安装、调试和验收过程中，如发现有漏件、缺件，乙方应无条件、无偿补齐，所发生的一切费用，视为已包含在投标时的投标报价中，且并不因此而影响交付甲方使用的时间。</w:t>
      </w:r>
    </w:p>
    <w:p w14:paraId="04BFA4C2">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6.4 甲方对乙方提交的货物依据招标文件上的技术规格要求和国家有关质量标准进行现场初步验收。外观、说明书符合招标文件技术要求的，给予签收，初步验收不合格的不予签收。货到后，甲方需在10个工作日内完成初步验收。</w:t>
      </w:r>
    </w:p>
    <w:p w14:paraId="2455E96D">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6.5 设备、材料安装、调试结束，甲、乙双方派员共同验收，达到验收标准则验收合格。验收完毕后出具验收结果报告并经双方签字确认；验收相关费用由乙方承担。</w:t>
      </w:r>
    </w:p>
    <w:p w14:paraId="11D5A3B7">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14:paraId="53359ACD">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七、技术资料</w:t>
      </w:r>
    </w:p>
    <w:p w14:paraId="1C40C7A3">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sz w:val="24"/>
          <w:szCs w:val="24"/>
        </w:rPr>
        <w:t>7.1乙方应按招标文件规定的时间向甲方提供使用货物的有关技术资料。</w:t>
      </w:r>
    </w:p>
    <w:p w14:paraId="56BC6B41">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316ED892">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八、知识产权</w:t>
      </w:r>
    </w:p>
    <w:p w14:paraId="05D8D3DD">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6B8E6F6A">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九、违约责任</w:t>
      </w:r>
    </w:p>
    <w:p w14:paraId="14FF89A1">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9.1 甲方无正当理由拒收货物的，甲方向乙方偿付拒收货款总值的万分之五违约金。甲方未按合同规定的时间和要求向乙方提供相关安装条件，乙方交付时间顺延。</w:t>
      </w:r>
    </w:p>
    <w:p w14:paraId="184B00B4">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9.2 甲方无故迟延支付货款的,甲方应按逾期付款总额每日万分之五向乙方支付违约金。</w:t>
      </w:r>
    </w:p>
    <w:p w14:paraId="1348A3CA">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E845B12">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9.4 乙方供给甲方的设备、材料及乙方自己的施工用具，进入甲方工地现场后的保管，由乙方负责，乙方在甲方工地现场安装、调试、验收人员的安全、保险、食宿和交通由乙方全权负责。</w:t>
      </w:r>
    </w:p>
    <w:p w14:paraId="5F91EA24">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FCB8E95">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9.6 如未能通过验收，乙方所供货物应在验收后一周内运离安装地点，所需费用由乙方承担，如乙方未在验收后一个月内运离，视为乙方放弃该货物，甲方有权自行处置（包括废物处理），同时，乙方还需支付甲方总货款的10%作为违约金。</w:t>
      </w:r>
    </w:p>
    <w:p w14:paraId="15BF2010">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14:paraId="4414A51B">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9.8 乙方履行义务不符合合同约定时，甲方有权扣减本合同总金额的10%的货款，尾款不足10%的，乙方应当补足。</w:t>
      </w:r>
    </w:p>
    <w:p w14:paraId="10A92279">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十、不可抗力事件处理</w:t>
      </w:r>
    </w:p>
    <w:p w14:paraId="74D4FCF7">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10.1 在合同有效期内，任何一方因不可抗力事件导致不能履行合同，则合同履行期可延长，其延长期与不可抗力影响期相同。</w:t>
      </w:r>
    </w:p>
    <w:p w14:paraId="4EE36CE5">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10.2 不可抗力事件发生后，应立即通知对方，并寄送有关权威机构出具的证明。</w:t>
      </w:r>
    </w:p>
    <w:p w14:paraId="2F089E39">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10.3 不可抗力事件延续30天以上，双方应通过友好协商，确定是否继续履行合同。</w:t>
      </w:r>
    </w:p>
    <w:p w14:paraId="70319636">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十一、诉讼</w:t>
      </w:r>
    </w:p>
    <w:p w14:paraId="611697D9">
      <w:pPr>
        <w:pStyle w:val="14"/>
        <w:spacing w:before="120" w:after="12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双方在执行合同中所发生的一切争议，应通过协商解决。如协商不成，双方均应向甲方所在地人民法院提起诉讼。</w:t>
      </w:r>
    </w:p>
    <w:p w14:paraId="11AA986D">
      <w:pPr>
        <w:pStyle w:val="14"/>
        <w:spacing w:before="120" w:after="120"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十二、合同生效及其它</w:t>
      </w:r>
    </w:p>
    <w:p w14:paraId="48D1E7C4">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12.1招投标文件作为合同的附件，与本合同具有同等法律效力。合同经双方法定代表人或授权委托代表人签字、盖章后生效。</w:t>
      </w:r>
    </w:p>
    <w:p w14:paraId="5D75C0FE">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12.2本合同未尽事宜，遵照《中华人民共和国民法典》有关条文执行。</w:t>
      </w:r>
    </w:p>
    <w:p w14:paraId="520AF784">
      <w:pPr>
        <w:pStyle w:val="14"/>
        <w:spacing w:before="120" w:after="120" w:line="360" w:lineRule="auto"/>
        <w:rPr>
          <w:rFonts w:ascii="Times New Roman" w:hAnsi="Times New Roman" w:eastAsia="宋体" w:cs="Times New Roman"/>
          <w:sz w:val="24"/>
          <w:szCs w:val="24"/>
        </w:rPr>
      </w:pPr>
      <w:r>
        <w:rPr>
          <w:rFonts w:ascii="Times New Roman" w:hAnsi="Times New Roman" w:eastAsia="宋体" w:cs="Times New Roman"/>
          <w:sz w:val="24"/>
          <w:szCs w:val="24"/>
        </w:rPr>
        <w:t>12.3 本合同正本一式陆份，甲方伍份，乙方壹份，具有同等法律效力。</w:t>
      </w:r>
    </w:p>
    <w:p w14:paraId="42A5D7D4">
      <w:pPr>
        <w:pStyle w:val="35"/>
        <w:ind w:firstLine="0"/>
        <w:jc w:val="both"/>
        <w:rPr>
          <w:rFonts w:ascii="Times New Roman" w:hAnsi="Times New Roman"/>
          <w:kern w:val="2"/>
        </w:rPr>
      </w:pPr>
      <w:r>
        <w:rPr>
          <w:rFonts w:ascii="Times New Roman" w:hAnsi="Times New Roman"/>
          <w:kern w:val="2"/>
        </w:rPr>
        <w:t>12.4 合同签订地点：江苏省南京市。</w:t>
      </w:r>
    </w:p>
    <w:p w14:paraId="3083AA65">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 xml:space="preserve">甲方： 南京医科大学                         乙方： </w:t>
      </w:r>
    </w:p>
    <w:p w14:paraId="43E90EAC">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 xml:space="preserve">地址：南京市江宁区龙眠大道101号            地址： </w:t>
      </w:r>
    </w:p>
    <w:p w14:paraId="68A221A0">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法定代表人或授权代表：                      法定代表人或授权代表：</w:t>
      </w:r>
    </w:p>
    <w:p w14:paraId="0F45A11C">
      <w:pPr>
        <w:pStyle w:val="14"/>
        <w:spacing w:before="120" w:after="120" w:line="360" w:lineRule="auto"/>
        <w:rPr>
          <w:rFonts w:ascii="Times New Roman" w:hAnsi="Times New Roman" w:eastAsia="宋体" w:cs="Times New Roman"/>
          <w:sz w:val="24"/>
          <w:szCs w:val="28"/>
        </w:rPr>
      </w:pPr>
      <w:r>
        <w:rPr>
          <w:rFonts w:ascii="Times New Roman" w:hAnsi="Times New Roman" w:eastAsia="宋体" w:cs="Times New Roman"/>
          <w:sz w:val="24"/>
          <w:szCs w:val="28"/>
        </w:rPr>
        <w:t>联系电话：                                  联系电话：</w:t>
      </w:r>
    </w:p>
    <w:p w14:paraId="4CBD6319">
      <w:pPr>
        <w:pStyle w:val="23"/>
        <w:spacing w:line="360" w:lineRule="auto"/>
        <w:ind w:firstLine="0" w:firstLineChars="0"/>
        <w:rPr>
          <w:rFonts w:ascii="Times New Roman" w:hAnsi="Times New Roman" w:cs="Times New Roman" w:eastAsiaTheme="minorEastAsia"/>
          <w:sz w:val="28"/>
          <w:szCs w:val="28"/>
        </w:rPr>
      </w:pPr>
      <w:r>
        <w:rPr>
          <w:rFonts w:ascii="Times New Roman" w:hAnsi="Times New Roman" w:cs="Times New Roman"/>
          <w:kern w:val="0"/>
          <w:sz w:val="24"/>
          <w:szCs w:val="28"/>
        </w:rPr>
        <w:t>签订日期：   年    月    日               签订日期：   年    月    日</w:t>
      </w:r>
    </w:p>
    <w:p w14:paraId="32F9AB9C">
      <w:pPr>
        <w:pStyle w:val="2"/>
        <w:rPr>
          <w:sz w:val="36"/>
          <w:szCs w:val="36"/>
        </w:rPr>
      </w:pPr>
      <w:bookmarkStart w:id="52" w:name="_Toc14881"/>
      <w:r>
        <w:t>第六章  投标文件格式</w:t>
      </w:r>
      <w:bookmarkEnd w:id="52"/>
      <w:r>
        <w:rPr>
          <w:sz w:val="36"/>
          <w:szCs w:val="36"/>
        </w:rPr>
        <w:t xml:space="preserve"> </w:t>
      </w:r>
    </w:p>
    <w:p w14:paraId="30E2D9B9">
      <w:pPr>
        <w:spacing w:line="360" w:lineRule="auto"/>
        <w:jc w:val="both"/>
        <w:rPr>
          <w:rFonts w:ascii="Times New Roman" w:hAnsi="Times New Roman" w:cs="Times New Roman" w:eastAsiaTheme="majorEastAsia"/>
          <w:b/>
          <w:sz w:val="36"/>
          <w:szCs w:val="36"/>
        </w:rPr>
      </w:pPr>
      <w:bookmarkStart w:id="53" w:name="_Hlt26671244"/>
      <w:bookmarkEnd w:id="53"/>
      <w:bookmarkStart w:id="54" w:name="_Hlt26955039"/>
      <w:bookmarkEnd w:id="54"/>
      <w:bookmarkStart w:id="55" w:name="_Toc49090576"/>
      <w:bookmarkStart w:id="56" w:name="_Toc120614282"/>
      <w:bookmarkStart w:id="57" w:name="_Toc26554094"/>
    </w:p>
    <w:p w14:paraId="64A734ED">
      <w:pPr>
        <w:spacing w:line="360" w:lineRule="auto"/>
        <w:ind w:firstLine="3082" w:firstLineChars="700"/>
        <w:jc w:val="both"/>
        <w:rPr>
          <w:rFonts w:ascii="Times New Roman" w:hAnsi="Times New Roman" w:cs="Times New Roman"/>
          <w:b/>
          <w:sz w:val="44"/>
          <w:szCs w:val="44"/>
        </w:rPr>
      </w:pPr>
      <w:r>
        <w:rPr>
          <w:rFonts w:ascii="Times New Roman" w:hAnsi="Times New Roman" w:cs="Times New Roman"/>
          <w:b/>
          <w:sz w:val="44"/>
          <w:szCs w:val="44"/>
        </w:rPr>
        <w:t>投  标  文  件</w:t>
      </w:r>
    </w:p>
    <w:p w14:paraId="35DE10E5">
      <w:pPr>
        <w:spacing w:line="360" w:lineRule="auto"/>
        <w:jc w:val="both"/>
        <w:rPr>
          <w:rFonts w:ascii="Times New Roman" w:hAnsi="Times New Roman" w:eastAsia="宋体" w:cs="Times New Roman"/>
          <w:b/>
          <w:sz w:val="24"/>
          <w:szCs w:val="24"/>
        </w:rPr>
      </w:pPr>
    </w:p>
    <w:p w14:paraId="2DE9F7E3">
      <w:pPr>
        <w:spacing w:line="360" w:lineRule="auto"/>
        <w:jc w:val="both"/>
        <w:rPr>
          <w:rFonts w:ascii="Times New Roman" w:hAnsi="Times New Roman" w:eastAsia="宋体" w:cs="Times New Roman"/>
          <w:b/>
          <w:sz w:val="24"/>
          <w:szCs w:val="24"/>
        </w:rPr>
      </w:pPr>
    </w:p>
    <w:p w14:paraId="0E21BABE">
      <w:pPr>
        <w:spacing w:line="360" w:lineRule="auto"/>
        <w:jc w:val="both"/>
        <w:rPr>
          <w:rFonts w:ascii="Times New Roman" w:hAnsi="Times New Roman" w:eastAsia="宋体" w:cs="Times New Roman"/>
          <w:b/>
          <w:sz w:val="24"/>
          <w:szCs w:val="24"/>
        </w:rPr>
      </w:pPr>
    </w:p>
    <w:p w14:paraId="20C79708">
      <w:pPr>
        <w:spacing w:line="360" w:lineRule="auto"/>
        <w:jc w:val="both"/>
        <w:rPr>
          <w:rFonts w:ascii="Times New Roman" w:hAnsi="Times New Roman" w:eastAsia="宋体" w:cs="Times New Roman"/>
          <w:b/>
          <w:sz w:val="24"/>
          <w:szCs w:val="24"/>
        </w:rPr>
      </w:pPr>
    </w:p>
    <w:p w14:paraId="370E95B8">
      <w:pPr>
        <w:spacing w:line="360" w:lineRule="auto"/>
        <w:jc w:val="both"/>
        <w:rPr>
          <w:rFonts w:ascii="Times New Roman" w:hAnsi="Times New Roman" w:eastAsia="宋体" w:cs="Times New Roman"/>
          <w:b/>
          <w:sz w:val="24"/>
          <w:szCs w:val="24"/>
        </w:rPr>
      </w:pPr>
    </w:p>
    <w:p w14:paraId="039458CA">
      <w:pPr>
        <w:spacing w:line="360" w:lineRule="auto"/>
        <w:ind w:firstLine="840" w:firstLineChars="300"/>
        <w:jc w:val="both"/>
        <w:rPr>
          <w:rFonts w:ascii="Times New Roman" w:hAnsi="Times New Roman" w:cs="Times New Roman"/>
          <w:b/>
          <w:sz w:val="28"/>
          <w:szCs w:val="28"/>
        </w:rPr>
      </w:pPr>
      <w:r>
        <w:rPr>
          <w:rFonts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ascii="Times New Roman" w:hAnsi="Times New Roman" w:cs="Times New Roman"/>
          <w:b/>
          <w:sz w:val="28"/>
          <w:szCs w:val="28"/>
        </w:rPr>
        <w:t>项 目 名 称：</w:t>
      </w:r>
    </w:p>
    <w:p w14:paraId="776AF42A">
      <w:pPr>
        <w:spacing w:line="360" w:lineRule="auto"/>
        <w:ind w:firstLine="840" w:firstLineChars="300"/>
        <w:jc w:val="both"/>
        <w:rPr>
          <w:rFonts w:ascii="Times New Roman" w:hAnsi="Times New Roman" w:cs="Times New Roman"/>
          <w:b/>
          <w:sz w:val="28"/>
          <w:szCs w:val="28"/>
          <w:u w:val="single"/>
        </w:rPr>
      </w:pPr>
      <w:r>
        <w:rPr>
          <w:rFonts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ascii="Times New Roman" w:hAnsi="Times New Roman" w:cs="Times New Roman"/>
          <w:b/>
          <w:sz w:val="28"/>
          <w:szCs w:val="28"/>
        </w:rPr>
        <w:t>项 目 编 号：</w:t>
      </w:r>
    </w:p>
    <w:p w14:paraId="11EC1F96">
      <w:pPr>
        <w:spacing w:line="360" w:lineRule="auto"/>
        <w:jc w:val="both"/>
        <w:rPr>
          <w:rFonts w:ascii="Times New Roman" w:hAnsi="Times New Roman" w:cs="Times New Roman"/>
          <w:b/>
          <w:sz w:val="28"/>
          <w:szCs w:val="28"/>
          <w:u w:val="single"/>
        </w:rPr>
      </w:pPr>
      <w:r>
        <w:rPr>
          <w:rFonts w:ascii="Times New Roman" w:hAnsi="Times New Roman" w:cs="Times New Roman"/>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ascii="Times New Roman" w:hAnsi="Times New Roman" w:cs="Times New Roman"/>
          <w:b/>
          <w:sz w:val="28"/>
          <w:szCs w:val="28"/>
        </w:rPr>
        <w:t xml:space="preserve">          投标人名称 ：</w:t>
      </w:r>
    </w:p>
    <w:p w14:paraId="2CF0EFF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79EB3F1E">
      <w:pPr>
        <w:spacing w:line="360" w:lineRule="auto"/>
        <w:jc w:val="both"/>
        <w:rPr>
          <w:rFonts w:ascii="Times New Roman" w:hAnsi="Times New Roman" w:cs="Times New Roman"/>
          <w:b/>
          <w:sz w:val="28"/>
          <w:szCs w:val="28"/>
        </w:rPr>
      </w:pPr>
    </w:p>
    <w:p w14:paraId="220DD2D1">
      <w:pPr>
        <w:spacing w:line="360" w:lineRule="auto"/>
        <w:jc w:val="both"/>
        <w:rPr>
          <w:rFonts w:ascii="Times New Roman" w:hAnsi="Times New Roman" w:cs="Times New Roman"/>
          <w:b/>
          <w:sz w:val="28"/>
          <w:szCs w:val="28"/>
        </w:rPr>
      </w:pPr>
    </w:p>
    <w:p w14:paraId="4AF0F9F3">
      <w:pPr>
        <w:spacing w:line="360" w:lineRule="auto"/>
        <w:ind w:firstLine="3642" w:firstLineChars="1300"/>
        <w:jc w:val="both"/>
        <w:rPr>
          <w:rFonts w:ascii="Times New Roman" w:hAnsi="Times New Roman" w:cs="Times New Roman"/>
          <w:b/>
          <w:sz w:val="28"/>
          <w:szCs w:val="28"/>
        </w:rPr>
      </w:pPr>
      <w:r>
        <w:rPr>
          <w:rFonts w:ascii="Times New Roman" w:hAnsi="Times New Roman" w:cs="Times New Roman"/>
          <w:b/>
          <w:sz w:val="28"/>
          <w:szCs w:val="28"/>
        </w:rPr>
        <w:t>年    月    日</w:t>
      </w:r>
    </w:p>
    <w:p w14:paraId="62C0FEFB">
      <w:pPr>
        <w:spacing w:line="360" w:lineRule="auto"/>
        <w:jc w:val="both"/>
        <w:rPr>
          <w:rFonts w:ascii="Times New Roman" w:hAnsi="Times New Roman" w:eastAsia="宋体" w:cs="Times New Roman"/>
          <w:b/>
          <w:bCs/>
          <w:sz w:val="24"/>
          <w:szCs w:val="24"/>
        </w:rPr>
      </w:pPr>
    </w:p>
    <w:p w14:paraId="56A6C84F">
      <w:pPr>
        <w:spacing w:line="360" w:lineRule="auto"/>
        <w:ind w:firstLine="480" w:firstLineChars="200"/>
        <w:jc w:val="both"/>
        <w:rPr>
          <w:rFonts w:ascii="Times New Roman" w:hAnsi="Times New Roman" w:eastAsia="宋体" w:cs="Times New Roman"/>
          <w:sz w:val="24"/>
          <w:szCs w:val="24"/>
        </w:rPr>
      </w:pPr>
    </w:p>
    <w:p w14:paraId="20E31018">
      <w:pPr>
        <w:pStyle w:val="35"/>
        <w:ind w:firstLine="1446" w:firstLineChars="400"/>
        <w:jc w:val="both"/>
        <w:rPr>
          <w:rFonts w:ascii="Times New Roman" w:hAnsi="Times New Roman"/>
          <w:b/>
          <w:bCs/>
          <w:sz w:val="36"/>
          <w:szCs w:val="36"/>
        </w:rPr>
      </w:pPr>
    </w:p>
    <w:p w14:paraId="756E06AB">
      <w:pPr>
        <w:pStyle w:val="35"/>
        <w:ind w:firstLine="1446" w:firstLineChars="400"/>
        <w:jc w:val="both"/>
        <w:rPr>
          <w:rFonts w:ascii="Times New Roman" w:hAnsi="Times New Roman"/>
          <w:b/>
          <w:bCs/>
          <w:sz w:val="36"/>
          <w:szCs w:val="36"/>
        </w:rPr>
      </w:pPr>
    </w:p>
    <w:p w14:paraId="36B8A825">
      <w:pPr>
        <w:pStyle w:val="35"/>
        <w:ind w:firstLine="2891" w:firstLineChars="800"/>
        <w:jc w:val="both"/>
        <w:rPr>
          <w:rFonts w:ascii="Times New Roman" w:hAnsi="Times New Roman"/>
          <w:b/>
          <w:bCs/>
          <w:sz w:val="36"/>
          <w:szCs w:val="36"/>
        </w:rPr>
      </w:pPr>
      <w:r>
        <w:rPr>
          <w:rFonts w:ascii="Times New Roman" w:hAnsi="Times New Roman"/>
          <w:b/>
          <w:bCs/>
          <w:sz w:val="36"/>
          <w:szCs w:val="36"/>
        </w:rPr>
        <w:t>目  录</w:t>
      </w:r>
    </w:p>
    <w:p w14:paraId="7D2158B7">
      <w:pPr>
        <w:pStyle w:val="35"/>
        <w:ind w:firstLine="0"/>
        <w:jc w:val="both"/>
        <w:rPr>
          <w:rFonts w:ascii="Times New Roman" w:hAnsi="Times New Roman"/>
          <w:b/>
          <w:bCs/>
          <w:sz w:val="36"/>
          <w:szCs w:val="36"/>
        </w:rPr>
      </w:pPr>
    </w:p>
    <w:p w14:paraId="7F9B0921">
      <w:pPr>
        <w:pStyle w:val="35"/>
        <w:ind w:firstLine="0"/>
        <w:jc w:val="both"/>
        <w:rPr>
          <w:rFonts w:ascii="Times New Roman" w:hAnsi="Times New Roman"/>
          <w:b/>
          <w:bCs/>
          <w:sz w:val="36"/>
          <w:szCs w:val="36"/>
        </w:rPr>
      </w:pPr>
    </w:p>
    <w:p w14:paraId="58D6E560">
      <w:pPr>
        <w:pStyle w:val="35"/>
        <w:ind w:firstLine="0"/>
        <w:jc w:val="both"/>
        <w:rPr>
          <w:rFonts w:ascii="Times New Roman" w:hAnsi="Times New Roman"/>
          <w:b/>
          <w:bCs/>
          <w:sz w:val="36"/>
          <w:szCs w:val="36"/>
        </w:rPr>
      </w:pPr>
    </w:p>
    <w:p w14:paraId="0AA4F3D1">
      <w:pPr>
        <w:pStyle w:val="35"/>
        <w:ind w:firstLine="0"/>
        <w:jc w:val="both"/>
        <w:rPr>
          <w:rFonts w:ascii="Times New Roman" w:hAnsi="Times New Roman"/>
          <w:b/>
          <w:bCs/>
          <w:sz w:val="36"/>
          <w:szCs w:val="36"/>
        </w:rPr>
      </w:pPr>
    </w:p>
    <w:p w14:paraId="04469F93">
      <w:pPr>
        <w:pStyle w:val="35"/>
        <w:ind w:firstLine="0"/>
        <w:jc w:val="both"/>
        <w:rPr>
          <w:rFonts w:ascii="Times New Roman" w:hAnsi="Times New Roman"/>
          <w:b/>
          <w:bCs/>
          <w:sz w:val="36"/>
          <w:szCs w:val="36"/>
        </w:rPr>
      </w:pPr>
    </w:p>
    <w:p w14:paraId="7AFAE5A4">
      <w:pPr>
        <w:pStyle w:val="35"/>
        <w:ind w:firstLine="0"/>
        <w:jc w:val="both"/>
        <w:rPr>
          <w:rFonts w:ascii="Times New Roman" w:hAnsi="Times New Roman"/>
          <w:b/>
          <w:bCs/>
          <w:sz w:val="36"/>
          <w:szCs w:val="36"/>
        </w:rPr>
      </w:pPr>
    </w:p>
    <w:p w14:paraId="45741FA5">
      <w:pPr>
        <w:pStyle w:val="35"/>
        <w:ind w:firstLine="0"/>
        <w:jc w:val="both"/>
        <w:rPr>
          <w:rFonts w:ascii="Times New Roman" w:hAnsi="Times New Roman"/>
          <w:b/>
          <w:bCs/>
          <w:sz w:val="36"/>
          <w:szCs w:val="36"/>
        </w:rPr>
      </w:pPr>
    </w:p>
    <w:p w14:paraId="2B722330">
      <w:pPr>
        <w:pStyle w:val="35"/>
        <w:ind w:firstLine="0"/>
        <w:jc w:val="both"/>
        <w:rPr>
          <w:rFonts w:ascii="Times New Roman" w:hAnsi="Times New Roman"/>
          <w:b/>
          <w:bCs/>
          <w:sz w:val="36"/>
          <w:szCs w:val="36"/>
        </w:rPr>
      </w:pPr>
    </w:p>
    <w:p w14:paraId="6F67FFE4">
      <w:pPr>
        <w:pStyle w:val="35"/>
        <w:ind w:firstLine="0"/>
        <w:jc w:val="both"/>
        <w:rPr>
          <w:rFonts w:ascii="Times New Roman" w:hAnsi="Times New Roman"/>
          <w:b/>
          <w:bCs/>
          <w:sz w:val="36"/>
          <w:szCs w:val="36"/>
        </w:rPr>
      </w:pPr>
    </w:p>
    <w:p w14:paraId="18C642F6">
      <w:pPr>
        <w:pStyle w:val="35"/>
        <w:ind w:firstLine="0"/>
        <w:jc w:val="both"/>
        <w:rPr>
          <w:rFonts w:ascii="Times New Roman" w:hAnsi="Times New Roman"/>
          <w:b/>
          <w:bCs/>
          <w:sz w:val="36"/>
          <w:szCs w:val="36"/>
        </w:rPr>
      </w:pPr>
    </w:p>
    <w:p w14:paraId="1B00085A">
      <w:pPr>
        <w:pStyle w:val="35"/>
        <w:ind w:firstLine="0"/>
        <w:jc w:val="both"/>
        <w:rPr>
          <w:rFonts w:ascii="Times New Roman" w:hAnsi="Times New Roman"/>
          <w:b/>
          <w:bCs/>
          <w:sz w:val="36"/>
          <w:szCs w:val="36"/>
        </w:rPr>
      </w:pPr>
    </w:p>
    <w:p w14:paraId="42663B16">
      <w:pPr>
        <w:pStyle w:val="35"/>
        <w:ind w:firstLine="0"/>
        <w:jc w:val="both"/>
        <w:rPr>
          <w:rFonts w:ascii="Times New Roman" w:hAnsi="Times New Roman"/>
          <w:b/>
          <w:bCs/>
          <w:sz w:val="36"/>
          <w:szCs w:val="36"/>
        </w:rPr>
      </w:pPr>
    </w:p>
    <w:p w14:paraId="229EFE59">
      <w:pPr>
        <w:pStyle w:val="35"/>
        <w:ind w:firstLine="0"/>
        <w:jc w:val="both"/>
        <w:rPr>
          <w:rFonts w:ascii="Times New Roman" w:hAnsi="Times New Roman"/>
          <w:b/>
          <w:bCs/>
          <w:sz w:val="36"/>
          <w:szCs w:val="36"/>
        </w:rPr>
      </w:pPr>
    </w:p>
    <w:p w14:paraId="0833A5FC">
      <w:pPr>
        <w:pStyle w:val="35"/>
        <w:ind w:firstLine="0"/>
        <w:jc w:val="both"/>
        <w:rPr>
          <w:rFonts w:ascii="Times New Roman" w:hAnsi="Times New Roman"/>
          <w:b/>
          <w:bCs/>
          <w:sz w:val="36"/>
          <w:szCs w:val="36"/>
        </w:rPr>
      </w:pPr>
    </w:p>
    <w:p w14:paraId="55972710">
      <w:pPr>
        <w:pStyle w:val="35"/>
        <w:ind w:firstLine="0"/>
        <w:jc w:val="both"/>
        <w:rPr>
          <w:rFonts w:ascii="Times New Roman" w:hAnsi="Times New Roman"/>
          <w:b/>
          <w:bCs/>
        </w:rPr>
      </w:pPr>
    </w:p>
    <w:p w14:paraId="64D36EF4">
      <w:pPr>
        <w:pStyle w:val="35"/>
        <w:ind w:firstLine="0"/>
        <w:jc w:val="both"/>
        <w:rPr>
          <w:rFonts w:ascii="Times New Roman" w:hAnsi="Times New Roman"/>
          <w:b/>
          <w:bCs/>
        </w:rPr>
      </w:pPr>
    </w:p>
    <w:p w14:paraId="5C366902">
      <w:pPr>
        <w:pStyle w:val="35"/>
        <w:ind w:firstLine="0"/>
        <w:jc w:val="both"/>
        <w:rPr>
          <w:rFonts w:ascii="Times New Roman" w:hAnsi="Times New Roman"/>
          <w:b/>
          <w:bCs/>
        </w:rPr>
      </w:pPr>
    </w:p>
    <w:p w14:paraId="5B327D10">
      <w:pPr>
        <w:pStyle w:val="35"/>
        <w:ind w:firstLine="0"/>
        <w:jc w:val="both"/>
        <w:rPr>
          <w:rFonts w:ascii="Times New Roman" w:hAnsi="Times New Roman"/>
          <w:b/>
          <w:bCs/>
        </w:rPr>
      </w:pPr>
    </w:p>
    <w:p w14:paraId="6D529D76">
      <w:pPr>
        <w:pStyle w:val="35"/>
        <w:ind w:firstLine="0"/>
        <w:jc w:val="center"/>
        <w:rPr>
          <w:rFonts w:ascii="Times New Roman" w:hAnsi="Times New Roman"/>
          <w:b/>
          <w:bCs/>
        </w:rPr>
      </w:pPr>
    </w:p>
    <w:p w14:paraId="3F5462DE">
      <w:pPr>
        <w:pStyle w:val="35"/>
        <w:ind w:firstLine="0"/>
        <w:rPr>
          <w:rFonts w:ascii="Times New Roman" w:hAnsi="Times New Roman"/>
          <w:b/>
          <w:bCs/>
        </w:rPr>
      </w:pPr>
      <w:r>
        <w:rPr>
          <w:rFonts w:ascii="Times New Roman" w:hAnsi="Times New Roman"/>
          <w:b/>
          <w:bCs/>
        </w:rPr>
        <w:t>附件一</w:t>
      </w:r>
      <w:bookmarkStart w:id="58" w:name="_Toc517190894"/>
    </w:p>
    <w:p w14:paraId="0EA83542">
      <w:pPr>
        <w:pStyle w:val="35"/>
        <w:ind w:firstLine="0"/>
        <w:jc w:val="both"/>
        <w:rPr>
          <w:rFonts w:ascii="Times New Roman" w:hAnsi="Times New Roman"/>
          <w:b/>
          <w:sz w:val="28"/>
          <w:szCs w:val="28"/>
        </w:rPr>
      </w:pPr>
      <w:r>
        <w:rPr>
          <w:rFonts w:ascii="Times New Roman" w:hAnsi="Times New Roman"/>
          <w:b/>
          <w:sz w:val="28"/>
          <w:szCs w:val="28"/>
        </w:rPr>
        <w:t>投标函</w:t>
      </w:r>
      <w:bookmarkEnd w:id="58"/>
    </w:p>
    <w:p w14:paraId="082D148D">
      <w:pPr>
        <w:pStyle w:val="35"/>
        <w:spacing w:before="0" w:after="0"/>
        <w:ind w:firstLine="0"/>
        <w:jc w:val="both"/>
        <w:rPr>
          <w:rFonts w:ascii="Times New Roman" w:hAnsi="Times New Roman"/>
          <w:kern w:val="2"/>
        </w:rPr>
      </w:pPr>
      <w:r>
        <w:rPr>
          <w:rFonts w:ascii="Times New Roman" w:hAnsi="Times New Roman"/>
          <w:kern w:val="2"/>
        </w:rPr>
        <w:t>致：南京医科大学</w:t>
      </w:r>
    </w:p>
    <w:p w14:paraId="246DDCA1">
      <w:pPr>
        <w:pStyle w:val="35"/>
        <w:spacing w:before="0" w:after="0"/>
        <w:ind w:firstLineChars="200"/>
        <w:jc w:val="both"/>
        <w:rPr>
          <w:rFonts w:ascii="Times New Roman" w:hAnsi="Times New Roman"/>
          <w:kern w:val="2"/>
        </w:rPr>
      </w:pPr>
      <w:r>
        <w:rPr>
          <w:rFonts w:ascii="Times New Roman" w:hAnsi="Times New Roman"/>
          <w:kern w:val="2"/>
        </w:rPr>
        <w:t xml:space="preserve">根据贵方的 </w:t>
      </w:r>
      <w:r>
        <w:rPr>
          <w:rFonts w:ascii="Times New Roman" w:hAnsi="Times New Roman"/>
          <w:kern w:val="2"/>
          <w:u w:val="single"/>
        </w:rPr>
        <w:t xml:space="preserve">                     </w:t>
      </w:r>
      <w:r>
        <w:rPr>
          <w:rFonts w:ascii="Times New Roman" w:hAnsi="Times New Roman"/>
          <w:kern w:val="2"/>
        </w:rPr>
        <w:t>项目（项目编号：     ）招标文件，正式授权下述签字人_____________(姓名)代表我方_____________</w:t>
      </w:r>
      <w:r>
        <w:rPr>
          <w:rFonts w:ascii="Times New Roman" w:hAnsi="Times New Roman"/>
          <w:kern w:val="2"/>
          <w:u w:val="single"/>
        </w:rPr>
        <w:t xml:space="preserve">_       </w:t>
      </w:r>
      <w:r>
        <w:rPr>
          <w:rFonts w:ascii="Times New Roman" w:hAnsi="Times New Roman"/>
          <w:kern w:val="2"/>
        </w:rPr>
        <w:t>（投标人的名称），全权处理本次项目投标的有关事宜。</w:t>
      </w:r>
    </w:p>
    <w:p w14:paraId="178AB809">
      <w:pPr>
        <w:pStyle w:val="35"/>
        <w:spacing w:before="0" w:after="0"/>
        <w:ind w:firstLineChars="200"/>
        <w:jc w:val="both"/>
        <w:rPr>
          <w:rFonts w:ascii="Times New Roman" w:hAnsi="Times New Roman"/>
          <w:kern w:val="2"/>
        </w:rPr>
      </w:pPr>
      <w:r>
        <w:rPr>
          <w:rFonts w:ascii="Times New Roman" w:hAnsi="Times New Roman"/>
          <w:kern w:val="2"/>
        </w:rPr>
        <w:t>据此函，我公司宣布同意如下：</w:t>
      </w:r>
    </w:p>
    <w:p w14:paraId="08F3E17B">
      <w:pPr>
        <w:pStyle w:val="35"/>
        <w:spacing w:before="0" w:after="0"/>
        <w:ind w:firstLineChars="200"/>
        <w:jc w:val="both"/>
        <w:rPr>
          <w:rFonts w:ascii="Times New Roman" w:hAnsi="Times New Roman"/>
          <w:kern w:val="2"/>
        </w:rPr>
      </w:pPr>
      <w:r>
        <w:rPr>
          <w:rFonts w:ascii="Times New Roman" w:hAnsi="Times New Roman"/>
          <w:kern w:val="2"/>
        </w:rPr>
        <w:t>1.按招标文件规定的各项要求，向买方提供所需货物与服务。</w:t>
      </w:r>
    </w:p>
    <w:p w14:paraId="14A82A0E">
      <w:pPr>
        <w:pStyle w:val="35"/>
        <w:spacing w:before="0" w:after="0"/>
        <w:ind w:firstLineChars="200"/>
        <w:jc w:val="both"/>
        <w:rPr>
          <w:rFonts w:ascii="Times New Roman" w:hAnsi="Times New Roman"/>
          <w:kern w:val="2"/>
        </w:rPr>
      </w:pPr>
      <w:r>
        <w:rPr>
          <w:rFonts w:ascii="Times New Roman" w:hAnsi="Times New Roman"/>
          <w:kern w:val="2"/>
        </w:rPr>
        <w:t>2.我们完全理解贵方不一定将合同授予最低报价的投标人。</w:t>
      </w:r>
    </w:p>
    <w:p w14:paraId="587F6A3F">
      <w:pPr>
        <w:pStyle w:val="35"/>
        <w:spacing w:before="0" w:after="0"/>
        <w:ind w:firstLineChars="200"/>
        <w:jc w:val="both"/>
        <w:rPr>
          <w:rFonts w:ascii="Times New Roman" w:hAnsi="Times New Roman"/>
          <w:kern w:val="2"/>
        </w:rPr>
      </w:pPr>
      <w:r>
        <w:rPr>
          <w:rFonts w:ascii="Times New Roman" w:hAnsi="Times New Roman"/>
          <w:kern w:val="2"/>
        </w:rPr>
        <w:t>3.我们已详细审核全部招标文件及其有效补充文件，我们知道必须放弃提出含糊不清或误解问题的权利。</w:t>
      </w:r>
    </w:p>
    <w:p w14:paraId="6BA1D12B">
      <w:pPr>
        <w:pStyle w:val="35"/>
        <w:spacing w:before="0" w:after="0"/>
        <w:ind w:firstLineChars="200"/>
        <w:jc w:val="both"/>
        <w:rPr>
          <w:rFonts w:ascii="Times New Roman" w:hAnsi="Times New Roman"/>
          <w:kern w:val="2"/>
        </w:rPr>
      </w:pPr>
      <w:r>
        <w:rPr>
          <w:rFonts w:ascii="Times New Roman" w:hAnsi="Times New Roman"/>
          <w:kern w:val="2"/>
        </w:rPr>
        <w:t>4.我们同意从规定的开标日期起遵循本投标文件，并在规定的投标有效期</w:t>
      </w:r>
      <w:r>
        <w:rPr>
          <w:rFonts w:ascii="Times New Roman" w:hAnsi="Times New Roman"/>
          <w:kern w:val="2"/>
          <w:u w:val="single"/>
        </w:rPr>
        <w:t xml:space="preserve">      </w:t>
      </w:r>
      <w:r>
        <w:rPr>
          <w:rFonts w:ascii="Times New Roman" w:hAnsi="Times New Roman"/>
          <w:kern w:val="2"/>
        </w:rPr>
        <w:t>天期满之前均具有约束力。</w:t>
      </w:r>
    </w:p>
    <w:p w14:paraId="5A2BE8E2">
      <w:pPr>
        <w:pStyle w:val="35"/>
        <w:spacing w:before="0" w:after="0"/>
        <w:ind w:firstLineChars="200"/>
        <w:jc w:val="both"/>
        <w:rPr>
          <w:rFonts w:ascii="Times New Roman" w:hAnsi="Times New Roman"/>
          <w:kern w:val="2"/>
        </w:rPr>
      </w:pPr>
      <w:r>
        <w:rPr>
          <w:rFonts w:ascii="Times New Roman" w:hAnsi="Times New Roman"/>
          <w:kern w:val="2"/>
        </w:rPr>
        <w:t>5.如果在开标后规定的投标有效期内撤回投标或中标后拒绝签订合同，我们的投标保证金可不予退还。</w:t>
      </w:r>
    </w:p>
    <w:p w14:paraId="12670468">
      <w:pPr>
        <w:pStyle w:val="35"/>
        <w:spacing w:before="0" w:after="0"/>
        <w:ind w:firstLineChars="200"/>
        <w:jc w:val="both"/>
        <w:rPr>
          <w:rFonts w:ascii="Times New Roman" w:hAnsi="Times New Roman"/>
          <w:kern w:val="2"/>
        </w:rPr>
      </w:pPr>
      <w:r>
        <w:rPr>
          <w:rFonts w:ascii="Times New Roman" w:hAnsi="Times New Roman"/>
          <w:kern w:val="2"/>
        </w:rPr>
        <w:t>6.同意向贵方提供贵方可能另外要求的与投标有关的任何证据或资料，并保证我方已提供和将要提供的文件是真实的、准确的。</w:t>
      </w:r>
    </w:p>
    <w:p w14:paraId="1A17F43C">
      <w:pPr>
        <w:pStyle w:val="35"/>
        <w:spacing w:before="0" w:after="0"/>
        <w:ind w:firstLineChars="200"/>
        <w:jc w:val="both"/>
        <w:rPr>
          <w:rFonts w:ascii="Times New Roman" w:hAnsi="Times New Roman"/>
          <w:kern w:val="2"/>
        </w:rPr>
      </w:pPr>
      <w:r>
        <w:rPr>
          <w:rFonts w:ascii="Times New Roman" w:hAnsi="Times New Roman"/>
          <w:kern w:val="2"/>
        </w:rPr>
        <w:t>7.一旦我方中标,我方将根据招标文件的规定，严格履行合同的责任和义务,并保证在招标文件规定的时间完成项目，交付买方验收、使用。</w:t>
      </w:r>
    </w:p>
    <w:p w14:paraId="2C14F2C9">
      <w:pPr>
        <w:pStyle w:val="35"/>
        <w:spacing w:before="0" w:after="0"/>
        <w:ind w:left="425" w:firstLine="120" w:firstLineChars="50"/>
        <w:jc w:val="both"/>
        <w:rPr>
          <w:rFonts w:ascii="Times New Roman" w:hAnsi="Times New Roman"/>
          <w:kern w:val="2"/>
        </w:rPr>
      </w:pPr>
      <w:r>
        <w:rPr>
          <w:rFonts w:ascii="Times New Roman" w:hAnsi="Times New Roman"/>
          <w:kern w:val="2"/>
        </w:rPr>
        <w:t>8.与本投标有关的正式通讯地址为：</w:t>
      </w:r>
    </w:p>
    <w:p w14:paraId="77599D30">
      <w:pPr>
        <w:pStyle w:val="35"/>
        <w:spacing w:before="0" w:after="0"/>
        <w:ind w:left="440" w:leftChars="200" w:firstLineChars="200"/>
        <w:jc w:val="both"/>
        <w:rPr>
          <w:rFonts w:ascii="Times New Roman" w:hAnsi="Times New Roman"/>
          <w:kern w:val="2"/>
        </w:rPr>
      </w:pPr>
      <w:r>
        <w:rPr>
          <w:rFonts w:ascii="Times New Roman" w:hAnsi="Times New Roman"/>
          <w:kern w:val="2"/>
        </w:rPr>
        <w:t>地址：</w:t>
      </w:r>
    </w:p>
    <w:p w14:paraId="1196B923">
      <w:pPr>
        <w:pStyle w:val="35"/>
        <w:spacing w:before="0" w:after="0"/>
        <w:ind w:left="440" w:leftChars="200" w:firstLineChars="200"/>
        <w:jc w:val="both"/>
        <w:rPr>
          <w:rFonts w:ascii="Times New Roman" w:hAnsi="Times New Roman"/>
          <w:kern w:val="2"/>
        </w:rPr>
      </w:pPr>
      <w:r>
        <w:rPr>
          <w:rFonts w:ascii="Times New Roman" w:hAnsi="Times New Roman"/>
          <w:kern w:val="2"/>
        </w:rPr>
        <w:t>邮编：                           电话：</w:t>
      </w:r>
    </w:p>
    <w:p w14:paraId="14ADA8C5">
      <w:pPr>
        <w:pStyle w:val="35"/>
        <w:spacing w:before="0" w:after="0"/>
        <w:ind w:left="440" w:leftChars="200" w:firstLine="482" w:firstLineChars="200"/>
        <w:jc w:val="both"/>
        <w:rPr>
          <w:rFonts w:ascii="Times New Roman" w:hAnsi="Times New Roman"/>
          <w:b/>
          <w:kern w:val="2"/>
          <w:u w:val="single"/>
        </w:rPr>
      </w:pPr>
    </w:p>
    <w:p w14:paraId="2D7F3289">
      <w:pPr>
        <w:pStyle w:val="35"/>
        <w:spacing w:before="0" w:after="0"/>
        <w:ind w:left="440" w:leftChars="200" w:firstLine="482" w:firstLineChars="200"/>
        <w:jc w:val="both"/>
        <w:rPr>
          <w:rFonts w:ascii="Times New Roman" w:hAnsi="Times New Roman"/>
          <w:b/>
          <w:kern w:val="2"/>
          <w:u w:val="single"/>
        </w:rPr>
      </w:pPr>
    </w:p>
    <w:p w14:paraId="79F8E9A8">
      <w:pPr>
        <w:pStyle w:val="35"/>
        <w:spacing w:before="0" w:after="0"/>
        <w:jc w:val="both"/>
        <w:rPr>
          <w:rFonts w:ascii="Times New Roman" w:hAnsi="Times New Roman"/>
          <w:kern w:val="2"/>
        </w:rPr>
      </w:pPr>
      <w:r>
        <w:rPr>
          <w:rFonts w:ascii="Times New Roman" w:hAnsi="Times New Roman"/>
          <w:kern w:val="2"/>
        </w:rPr>
        <w:t xml:space="preserve">投标人授权代表（签字）：  </w:t>
      </w:r>
    </w:p>
    <w:p w14:paraId="157F0430">
      <w:pPr>
        <w:pStyle w:val="35"/>
        <w:spacing w:before="0" w:after="0"/>
        <w:jc w:val="both"/>
        <w:rPr>
          <w:rFonts w:ascii="Times New Roman" w:hAnsi="Times New Roman"/>
          <w:kern w:val="2"/>
        </w:rPr>
      </w:pPr>
      <w:r>
        <w:rPr>
          <w:rFonts w:ascii="Times New Roman" w:hAnsi="Times New Roman"/>
          <w:kern w:val="2"/>
        </w:rPr>
        <w:t>法定代表人（签字）：</w:t>
      </w:r>
    </w:p>
    <w:p w14:paraId="73E1C37D">
      <w:pPr>
        <w:pStyle w:val="35"/>
        <w:spacing w:before="0" w:after="0"/>
        <w:jc w:val="both"/>
        <w:rPr>
          <w:rFonts w:ascii="Times New Roman" w:hAnsi="Times New Roman"/>
          <w:kern w:val="2"/>
        </w:rPr>
      </w:pPr>
      <w:r>
        <w:rPr>
          <w:rFonts w:ascii="Times New Roman" w:hAnsi="Times New Roman"/>
          <w:kern w:val="2"/>
        </w:rPr>
        <w:t>投标人名称（公章）：</w:t>
      </w:r>
    </w:p>
    <w:p w14:paraId="6D79A01F">
      <w:pPr>
        <w:pStyle w:val="35"/>
        <w:spacing w:before="0" w:after="0"/>
        <w:ind w:left="440" w:leftChars="200" w:firstLine="3000" w:firstLineChars="1250"/>
        <w:jc w:val="both"/>
        <w:rPr>
          <w:rFonts w:ascii="Times New Roman" w:hAnsi="Times New Roman"/>
          <w:kern w:val="2"/>
        </w:rPr>
      </w:pPr>
    </w:p>
    <w:p w14:paraId="6A49CE35">
      <w:pPr>
        <w:pStyle w:val="35"/>
        <w:spacing w:before="0" w:after="0"/>
        <w:jc w:val="both"/>
        <w:rPr>
          <w:rFonts w:ascii="Times New Roman" w:hAnsi="Times New Roman"/>
          <w:kern w:val="2"/>
        </w:rPr>
      </w:pPr>
      <w:r>
        <w:rPr>
          <w:rFonts w:ascii="Times New Roman" w:hAnsi="Times New Roman"/>
          <w:kern w:val="2"/>
        </w:rPr>
        <w:t>日期：    年  月  日</w:t>
      </w:r>
    </w:p>
    <w:p w14:paraId="3CC232FE">
      <w:pPr>
        <w:pStyle w:val="35"/>
        <w:ind w:firstLine="0"/>
        <w:jc w:val="both"/>
        <w:rPr>
          <w:rFonts w:ascii="Times New Roman" w:hAnsi="Times New Roman"/>
        </w:rPr>
      </w:pPr>
      <w:r>
        <w:rPr>
          <w:rFonts w:ascii="Times New Roman" w:hAnsi="Times New Roman"/>
          <w:b/>
          <w:bCs/>
        </w:rPr>
        <w:t>附件二</w:t>
      </w:r>
    </w:p>
    <w:p w14:paraId="76F6EFB0">
      <w:pPr>
        <w:pStyle w:val="35"/>
        <w:ind w:firstLine="0"/>
        <w:jc w:val="both"/>
        <w:rPr>
          <w:rFonts w:ascii="Times New Roman" w:hAnsi="Times New Roman"/>
          <w:b/>
          <w:sz w:val="28"/>
          <w:szCs w:val="28"/>
        </w:rPr>
      </w:pPr>
      <w:bookmarkStart w:id="59" w:name="_Toc517190895"/>
      <w:r>
        <w:rPr>
          <w:rFonts w:ascii="Times New Roman" w:hAnsi="Times New Roman"/>
          <w:b/>
          <w:sz w:val="28"/>
          <w:szCs w:val="28"/>
        </w:rPr>
        <w:t>授权书</w:t>
      </w:r>
      <w:bookmarkEnd w:id="59"/>
    </w:p>
    <w:p w14:paraId="286836C0">
      <w:pPr>
        <w:pStyle w:val="50"/>
        <w:spacing w:line="360" w:lineRule="auto"/>
        <w:ind w:firstLine="480"/>
        <w:rPr>
          <w:sz w:val="24"/>
          <w:szCs w:val="24"/>
        </w:rPr>
      </w:pPr>
      <w:r>
        <w:rPr>
          <w:sz w:val="24"/>
          <w:szCs w:val="24"/>
        </w:rPr>
        <w:t>本授权书声明：</w:t>
      </w:r>
      <w:r>
        <w:rPr>
          <w:sz w:val="24"/>
          <w:szCs w:val="24"/>
          <w:u w:val="single"/>
        </w:rPr>
        <w:t xml:space="preserve">          </w:t>
      </w:r>
      <w:r>
        <w:rPr>
          <w:sz w:val="24"/>
          <w:szCs w:val="24"/>
        </w:rPr>
        <w:t>（投标人名称）授权</w:t>
      </w:r>
      <w:r>
        <w:rPr>
          <w:sz w:val="24"/>
          <w:szCs w:val="24"/>
          <w:u w:val="single"/>
        </w:rPr>
        <w:t xml:space="preserve">         </w:t>
      </w:r>
      <w:r>
        <w:rPr>
          <w:sz w:val="24"/>
          <w:szCs w:val="24"/>
        </w:rPr>
        <w:t xml:space="preserve">（被授权人的姓名）为我方就 </w:t>
      </w:r>
      <w:r>
        <w:rPr>
          <w:sz w:val="24"/>
          <w:szCs w:val="24"/>
          <w:u w:val="single"/>
        </w:rPr>
        <w:t xml:space="preserve">         </w:t>
      </w:r>
      <w:r>
        <w:rPr>
          <w:sz w:val="24"/>
          <w:szCs w:val="24"/>
        </w:rPr>
        <w:t>项目（项目编号：</w:t>
      </w:r>
      <w:r>
        <w:rPr>
          <w:sz w:val="24"/>
          <w:szCs w:val="24"/>
          <w:u w:val="single"/>
        </w:rPr>
        <w:t xml:space="preserve">       </w:t>
      </w:r>
      <w:r>
        <w:rPr>
          <w:sz w:val="24"/>
          <w:szCs w:val="24"/>
        </w:rPr>
        <w:t>）采购活动的合法代理人，以本公司名义全权处理一切与该项目采购投标、合同签订等有关的事务。</w:t>
      </w:r>
    </w:p>
    <w:p w14:paraId="441F42FF">
      <w:pPr>
        <w:pStyle w:val="50"/>
        <w:spacing w:line="360" w:lineRule="auto"/>
        <w:ind w:firstLine="480"/>
        <w:rPr>
          <w:sz w:val="24"/>
          <w:szCs w:val="24"/>
        </w:rPr>
      </w:pPr>
      <w:r>
        <w:rPr>
          <w:sz w:val="24"/>
          <w:szCs w:val="24"/>
        </w:rPr>
        <w:t>本授权书于______年____月____日起生效，特此声明。</w:t>
      </w:r>
    </w:p>
    <w:p w14:paraId="1F605B6D">
      <w:pPr>
        <w:pStyle w:val="50"/>
        <w:spacing w:line="360" w:lineRule="auto"/>
        <w:ind w:firstLine="480"/>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sz w:val="24"/>
          <w:szCs w:val="24"/>
        </w:rPr>
        <w:t xml:space="preserve">代理人（被授权人）：                         </w:t>
      </w:r>
    </w:p>
    <w:p w14:paraId="1E9DAE7A">
      <w:pPr>
        <w:pStyle w:val="50"/>
        <w:spacing w:line="360" w:lineRule="auto"/>
        <w:ind w:firstLine="480"/>
        <w:rPr>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sz w:val="24"/>
          <w:szCs w:val="24"/>
        </w:rPr>
        <w:t xml:space="preserve">身份证号码：                               </w:t>
      </w:r>
    </w:p>
    <w:p w14:paraId="65B97C77">
      <w:pPr>
        <w:pStyle w:val="50"/>
        <w:spacing w:line="360" w:lineRule="auto"/>
        <w:ind w:firstLine="480"/>
        <w:rPr>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sz w:val="24"/>
          <w:szCs w:val="24"/>
        </w:rPr>
        <w:t xml:space="preserve">联系电话：（手机）                         </w:t>
      </w:r>
      <w:r>
        <w:rPr>
          <w:sz w:val="24"/>
          <w:szCs w:val="24"/>
          <w:u w:val="single"/>
        </w:rPr>
        <w:t xml:space="preserve">      </w:t>
      </w:r>
      <w:r>
        <w:rPr>
          <w:sz w:val="24"/>
          <w:szCs w:val="24"/>
        </w:rPr>
        <w:t xml:space="preserve">     </w:t>
      </w:r>
    </w:p>
    <w:p w14:paraId="4D4C9F54">
      <w:pPr>
        <w:pStyle w:val="50"/>
        <w:spacing w:line="360" w:lineRule="auto"/>
        <w:ind w:firstLine="480"/>
        <w:rPr>
          <w:sz w:val="24"/>
          <w:szCs w:val="24"/>
        </w:rPr>
      </w:pPr>
      <w:r>
        <w:rPr>
          <w:sz w:val="24"/>
          <w:szCs w:val="24"/>
        </w:rPr>
        <w:t>单位名称：________________________________</w:t>
      </w:r>
    </w:p>
    <w:p w14:paraId="290EA80C">
      <w:pPr>
        <w:pStyle w:val="50"/>
        <w:spacing w:line="360" w:lineRule="auto"/>
        <w:ind w:firstLine="480"/>
        <w:rPr>
          <w:sz w:val="24"/>
          <w:szCs w:val="24"/>
        </w:rPr>
      </w:pPr>
      <w:r>
        <w:rPr>
          <w:sz w:val="24"/>
          <w:szCs w:val="24"/>
        </w:rPr>
        <w:t>单位地址：________________________________</w:t>
      </w:r>
    </w:p>
    <w:p w14:paraId="6D6F4554">
      <w:pPr>
        <w:pStyle w:val="50"/>
        <w:spacing w:line="360" w:lineRule="auto"/>
        <w:ind w:firstLine="480"/>
        <w:rPr>
          <w:sz w:val="24"/>
          <w:szCs w:val="24"/>
        </w:rPr>
      </w:pPr>
    </w:p>
    <w:p w14:paraId="7C6523C2">
      <w:pPr>
        <w:pStyle w:val="50"/>
        <w:spacing w:line="360" w:lineRule="auto"/>
        <w:ind w:firstLine="480"/>
        <w:rPr>
          <w:sz w:val="24"/>
          <w:szCs w:val="24"/>
        </w:rPr>
      </w:pPr>
    </w:p>
    <w:p w14:paraId="28696159">
      <w:pPr>
        <w:pStyle w:val="50"/>
        <w:spacing w:line="360" w:lineRule="auto"/>
        <w:ind w:firstLine="480"/>
        <w:rPr>
          <w:sz w:val="24"/>
          <w:szCs w:val="24"/>
        </w:rPr>
      </w:pPr>
    </w:p>
    <w:p w14:paraId="033C1611">
      <w:pPr>
        <w:pStyle w:val="50"/>
        <w:spacing w:line="360" w:lineRule="auto"/>
        <w:ind w:firstLine="480"/>
        <w:rPr>
          <w:sz w:val="24"/>
          <w:szCs w:val="24"/>
        </w:rPr>
      </w:pPr>
      <w:r>
        <w:rPr>
          <w:sz w:val="24"/>
          <w:szCs w:val="24"/>
        </w:rPr>
        <w:t>法定代表人（签字）：</w:t>
      </w:r>
    </w:p>
    <w:p w14:paraId="0DDE31BD">
      <w:pPr>
        <w:pStyle w:val="50"/>
        <w:spacing w:line="360" w:lineRule="auto"/>
        <w:ind w:firstLine="480"/>
        <w:rPr>
          <w:sz w:val="24"/>
          <w:szCs w:val="24"/>
        </w:rPr>
      </w:pPr>
    </w:p>
    <w:p w14:paraId="4C6C9821">
      <w:pPr>
        <w:pStyle w:val="50"/>
        <w:spacing w:line="360" w:lineRule="auto"/>
        <w:ind w:firstLine="480"/>
        <w:rPr>
          <w:sz w:val="24"/>
          <w:szCs w:val="24"/>
        </w:rPr>
      </w:pPr>
      <w:r>
        <w:rPr>
          <w:sz w:val="24"/>
          <w:szCs w:val="24"/>
        </w:rPr>
        <w:t>投标人名称（加盖公章）：</w:t>
      </w:r>
    </w:p>
    <w:p w14:paraId="08894FFD">
      <w:pPr>
        <w:pStyle w:val="50"/>
        <w:spacing w:line="360" w:lineRule="auto"/>
        <w:ind w:firstLine="480"/>
        <w:rPr>
          <w:sz w:val="24"/>
          <w:szCs w:val="24"/>
        </w:rPr>
      </w:pPr>
    </w:p>
    <w:p w14:paraId="376FB55B">
      <w:pPr>
        <w:pStyle w:val="50"/>
        <w:spacing w:line="360" w:lineRule="auto"/>
        <w:ind w:firstLine="0" w:firstLineChars="0"/>
        <w:rPr>
          <w:sz w:val="24"/>
          <w:szCs w:val="24"/>
        </w:rPr>
      </w:pPr>
    </w:p>
    <w:p w14:paraId="50E9D49C">
      <w:pPr>
        <w:pStyle w:val="50"/>
        <w:spacing w:line="360" w:lineRule="auto"/>
        <w:ind w:firstLine="480"/>
        <w:rPr>
          <w:sz w:val="24"/>
          <w:szCs w:val="24"/>
        </w:rPr>
      </w:pPr>
    </w:p>
    <w:p w14:paraId="66035C65">
      <w:pPr>
        <w:pStyle w:val="50"/>
        <w:spacing w:line="360" w:lineRule="auto"/>
        <w:ind w:firstLine="480"/>
        <w:rPr>
          <w:sz w:val="24"/>
          <w:szCs w:val="24"/>
        </w:rPr>
      </w:pPr>
    </w:p>
    <w:p w14:paraId="2517085A">
      <w:pPr>
        <w:pStyle w:val="50"/>
        <w:spacing w:line="360" w:lineRule="auto"/>
        <w:ind w:firstLine="480"/>
        <w:rPr>
          <w:sz w:val="24"/>
          <w:szCs w:val="24"/>
        </w:rPr>
      </w:pPr>
      <w:r>
        <w:rPr>
          <w:sz w:val="24"/>
          <w:szCs w:val="24"/>
        </w:rPr>
        <w:t>日期：     年   月    日</w:t>
      </w:r>
    </w:p>
    <w:p w14:paraId="77711A9D">
      <w:pPr>
        <w:pStyle w:val="5"/>
        <w:spacing w:line="360" w:lineRule="auto"/>
        <w:rPr>
          <w:rFonts w:ascii="Times New Roman" w:hAnsi="Times New Roman" w:eastAsia="宋体" w:cs="Times New Roman"/>
          <w:sz w:val="24"/>
          <w:szCs w:val="24"/>
        </w:rPr>
      </w:pPr>
      <w:bookmarkStart w:id="60" w:name="_Hlt26671380"/>
      <w:bookmarkEnd w:id="60"/>
      <w:bookmarkStart w:id="61" w:name="_格式3__银行出具的资信证明"/>
      <w:bookmarkEnd w:id="61"/>
      <w:bookmarkStart w:id="62" w:name="_Hlt26955070"/>
      <w:bookmarkEnd w:id="62"/>
    </w:p>
    <w:p w14:paraId="27001931">
      <w:pPr>
        <w:pStyle w:val="3"/>
        <w:spacing w:line="360" w:lineRule="auto"/>
        <w:jc w:val="both"/>
        <w:rPr>
          <w:rFonts w:ascii="Times New Roman" w:hAnsi="Times New Roman" w:eastAsia="宋体" w:cs="Times New Roman"/>
          <w:sz w:val="24"/>
          <w:szCs w:val="24"/>
        </w:rPr>
      </w:pPr>
    </w:p>
    <w:p w14:paraId="0D2E606B">
      <w:pPr>
        <w:jc w:val="both"/>
        <w:rPr>
          <w:rFonts w:ascii="Times New Roman" w:hAnsi="Times New Roman" w:eastAsia="宋体" w:cs="Times New Roman"/>
          <w:sz w:val="24"/>
          <w:szCs w:val="24"/>
        </w:rPr>
      </w:pPr>
    </w:p>
    <w:p w14:paraId="7151F8C9">
      <w:pPr>
        <w:pStyle w:val="11"/>
        <w:ind w:left="1540" w:right="1540"/>
        <w:jc w:val="both"/>
        <w:rPr>
          <w:rFonts w:ascii="Times New Roman" w:hAnsi="Times New Roman" w:eastAsia="宋体" w:cs="Times New Roman"/>
          <w:sz w:val="24"/>
          <w:szCs w:val="24"/>
        </w:rPr>
      </w:pPr>
    </w:p>
    <w:p w14:paraId="33D1D394">
      <w:pPr>
        <w:pStyle w:val="11"/>
        <w:ind w:left="1540" w:right="1540"/>
        <w:jc w:val="both"/>
        <w:rPr>
          <w:rFonts w:ascii="Times New Roman" w:hAnsi="Times New Roman" w:eastAsia="宋体" w:cs="Times New Roman"/>
          <w:sz w:val="24"/>
          <w:szCs w:val="24"/>
        </w:rPr>
      </w:pPr>
    </w:p>
    <w:p w14:paraId="5F0C49D1">
      <w:pPr>
        <w:pStyle w:val="11"/>
        <w:ind w:left="1540" w:right="1540"/>
        <w:jc w:val="both"/>
        <w:rPr>
          <w:rFonts w:ascii="Times New Roman" w:hAnsi="Times New Roman" w:eastAsia="宋体" w:cs="Times New Roman"/>
          <w:sz w:val="24"/>
          <w:szCs w:val="24"/>
        </w:rPr>
      </w:pPr>
    </w:p>
    <w:p w14:paraId="5FF149A0">
      <w:pPr>
        <w:pStyle w:val="11"/>
        <w:spacing w:after="0"/>
        <w:ind w:left="0" w:leftChars="0" w:right="0" w:rightChars="0"/>
        <w:jc w:val="both"/>
        <w:rPr>
          <w:rFonts w:ascii="Times New Roman" w:hAnsi="Times New Roman" w:eastAsia="宋体" w:cs="Times New Roman"/>
          <w:b/>
          <w:bCs/>
          <w:sz w:val="24"/>
          <w:szCs w:val="24"/>
        </w:rPr>
      </w:pPr>
    </w:p>
    <w:p w14:paraId="2C84902E">
      <w:pPr>
        <w:pStyle w:val="11"/>
        <w:spacing w:after="0"/>
        <w:ind w:left="0" w:leftChars="0" w:right="0" w:rightChars="0"/>
        <w:jc w:val="both"/>
        <w:rPr>
          <w:rFonts w:ascii="Times New Roman" w:hAnsi="Times New Roman" w:eastAsia="宋体" w:cs="Times New Roman"/>
          <w:b/>
          <w:bCs/>
          <w:sz w:val="24"/>
          <w:szCs w:val="24"/>
        </w:rPr>
      </w:pPr>
    </w:p>
    <w:p w14:paraId="451EA4E8">
      <w:pPr>
        <w:pStyle w:val="11"/>
        <w:spacing w:after="0"/>
        <w:ind w:left="0" w:leftChars="0" w:right="0" w:rightChars="0"/>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附件三</w:t>
      </w:r>
      <w:bookmarkStart w:id="63" w:name="_Toc517190896"/>
    </w:p>
    <w:p w14:paraId="4630AAB6">
      <w:pPr>
        <w:pStyle w:val="11"/>
        <w:spacing w:after="0"/>
        <w:ind w:left="0" w:leftChars="0" w:right="0" w:rightChars="0"/>
        <w:jc w:val="both"/>
        <w:rPr>
          <w:rFonts w:ascii="Times New Roman" w:hAnsi="Times New Roman" w:eastAsia="宋体" w:cs="Times New Roman"/>
          <w:b/>
          <w:sz w:val="28"/>
          <w:szCs w:val="28"/>
        </w:rPr>
      </w:pPr>
      <w:r>
        <w:rPr>
          <w:rFonts w:ascii="Times New Roman" w:hAnsi="Times New Roman" w:eastAsia="宋体" w:cs="Times New Roman"/>
          <w:b/>
          <w:sz w:val="28"/>
          <w:szCs w:val="28"/>
        </w:rPr>
        <w:t>开标一览表</w:t>
      </w:r>
      <w:bookmarkEnd w:id="63"/>
    </w:p>
    <w:p w14:paraId="0F1CE380">
      <w:pPr>
        <w:spacing w:line="360" w:lineRule="auto"/>
        <w:ind w:firstLine="480"/>
        <w:jc w:val="both"/>
        <w:rPr>
          <w:rFonts w:ascii="Times New Roman" w:hAnsi="Times New Roman" w:eastAsia="宋体" w:cs="Times New Roman"/>
          <w:sz w:val="24"/>
          <w:szCs w:val="24"/>
        </w:rPr>
      </w:pPr>
    </w:p>
    <w:p w14:paraId="47D6F123">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3D6F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579D3A94">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投标总报价</w:t>
            </w:r>
          </w:p>
        </w:tc>
        <w:tc>
          <w:tcPr>
            <w:tcW w:w="5883" w:type="dxa"/>
            <w:vAlign w:val="center"/>
          </w:tcPr>
          <w:p w14:paraId="734E2AB5">
            <w:pPr>
              <w:pStyle w:val="8"/>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大写：人民币</w:t>
            </w:r>
          </w:p>
          <w:p w14:paraId="018E6A65">
            <w:pPr>
              <w:pStyle w:val="8"/>
              <w:adjustRightInd w:val="0"/>
              <w:snapToGrid w:val="0"/>
              <w:spacing w:line="360" w:lineRule="auto"/>
              <w:rPr>
                <w:rFonts w:ascii="Times New Roman" w:hAnsi="Times New Roman" w:eastAsia="宋体" w:cs="Times New Roman"/>
                <w:sz w:val="24"/>
                <w:szCs w:val="24"/>
              </w:rPr>
            </w:pPr>
          </w:p>
          <w:p w14:paraId="22FEA724">
            <w:pPr>
              <w:pStyle w:val="35"/>
              <w:spacing w:before="0" w:after="0"/>
              <w:ind w:firstLine="0"/>
              <w:jc w:val="both"/>
              <w:rPr>
                <w:rFonts w:ascii="Times New Roman" w:hAnsi="Times New Roman"/>
                <w:kern w:val="2"/>
              </w:rPr>
            </w:pPr>
            <w:r>
              <w:rPr>
                <w:rFonts w:ascii="Times New Roman" w:hAnsi="Times New Roman"/>
              </w:rPr>
              <w:t xml:space="preserve">小写：¥                             </w:t>
            </w:r>
          </w:p>
        </w:tc>
      </w:tr>
      <w:tr w14:paraId="07FA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5C8F6910">
            <w:pPr>
              <w:pStyle w:val="8"/>
              <w:adjustRightInd w:val="0"/>
              <w:snapToGrid w:val="0"/>
              <w:spacing w:line="360" w:lineRule="auto"/>
              <w:ind w:firstLine="241" w:firstLineChars="100"/>
              <w:rPr>
                <w:rFonts w:ascii="Times New Roman" w:hAnsi="Times New Roman" w:eastAsia="宋体" w:cs="Times New Roman"/>
                <w:b/>
                <w:bCs/>
                <w:sz w:val="24"/>
                <w:szCs w:val="24"/>
              </w:rPr>
            </w:pPr>
            <w:r>
              <w:rPr>
                <w:rFonts w:ascii="Times New Roman" w:hAnsi="Times New Roman" w:eastAsia="宋体" w:cs="Times New Roman"/>
                <w:b/>
                <w:bCs/>
                <w:sz w:val="24"/>
                <w:szCs w:val="24"/>
              </w:rPr>
              <w:t>货物品牌及型号</w:t>
            </w:r>
          </w:p>
        </w:tc>
        <w:tc>
          <w:tcPr>
            <w:tcW w:w="5883" w:type="dxa"/>
            <w:vAlign w:val="center"/>
          </w:tcPr>
          <w:p w14:paraId="2EAB5388">
            <w:pPr>
              <w:pStyle w:val="8"/>
              <w:adjustRightInd w:val="0"/>
              <w:snapToGrid w:val="0"/>
              <w:spacing w:line="360" w:lineRule="auto"/>
              <w:ind w:firstLine="1560" w:firstLineChars="650"/>
              <w:rPr>
                <w:rFonts w:ascii="Times New Roman" w:hAnsi="Times New Roman" w:eastAsia="宋体" w:cs="Times New Roman"/>
                <w:sz w:val="24"/>
                <w:szCs w:val="24"/>
              </w:rPr>
            </w:pPr>
          </w:p>
        </w:tc>
      </w:tr>
      <w:tr w14:paraId="49B0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695AF947">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质保期限</w:t>
            </w:r>
          </w:p>
        </w:tc>
        <w:tc>
          <w:tcPr>
            <w:tcW w:w="5883" w:type="dxa"/>
            <w:vAlign w:val="center"/>
          </w:tcPr>
          <w:p w14:paraId="6676B1C5">
            <w:pPr>
              <w:pStyle w:val="8"/>
              <w:adjustRightInd w:val="0"/>
              <w:snapToGrid w:val="0"/>
              <w:spacing w:line="360" w:lineRule="auto"/>
              <w:ind w:firstLine="1560" w:firstLineChars="650"/>
              <w:rPr>
                <w:rFonts w:ascii="Times New Roman" w:hAnsi="Times New Roman" w:eastAsia="宋体" w:cs="Times New Roman"/>
                <w:sz w:val="24"/>
                <w:szCs w:val="24"/>
              </w:rPr>
            </w:pPr>
          </w:p>
        </w:tc>
      </w:tr>
      <w:tr w14:paraId="48C3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2F702B72">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付款方式</w:t>
            </w:r>
          </w:p>
        </w:tc>
        <w:tc>
          <w:tcPr>
            <w:tcW w:w="5883" w:type="dxa"/>
            <w:vAlign w:val="center"/>
          </w:tcPr>
          <w:p w14:paraId="380E18F3">
            <w:pPr>
              <w:pStyle w:val="8"/>
              <w:adjustRightInd w:val="0"/>
              <w:snapToGrid w:val="0"/>
              <w:spacing w:line="360" w:lineRule="auto"/>
              <w:ind w:firstLine="1560" w:firstLineChars="650"/>
              <w:rPr>
                <w:rFonts w:ascii="Times New Roman" w:hAnsi="Times New Roman" w:eastAsia="宋体" w:cs="Times New Roman"/>
                <w:sz w:val="24"/>
                <w:szCs w:val="24"/>
              </w:rPr>
            </w:pPr>
          </w:p>
        </w:tc>
      </w:tr>
      <w:tr w14:paraId="5F2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2CD17872">
            <w:pPr>
              <w:pStyle w:val="8"/>
              <w:adjustRightInd w:val="0"/>
              <w:snapToGri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其他</w:t>
            </w:r>
          </w:p>
        </w:tc>
        <w:tc>
          <w:tcPr>
            <w:tcW w:w="5883" w:type="dxa"/>
            <w:vAlign w:val="center"/>
          </w:tcPr>
          <w:p w14:paraId="3F27C517">
            <w:pPr>
              <w:pStyle w:val="8"/>
              <w:adjustRightInd w:val="0"/>
              <w:snapToGrid w:val="0"/>
              <w:spacing w:line="360" w:lineRule="auto"/>
              <w:ind w:firstLine="1560" w:firstLineChars="650"/>
              <w:rPr>
                <w:rFonts w:ascii="Times New Roman" w:hAnsi="Times New Roman" w:eastAsia="宋体" w:cs="Times New Roman"/>
                <w:sz w:val="24"/>
                <w:szCs w:val="24"/>
              </w:rPr>
            </w:pPr>
          </w:p>
        </w:tc>
      </w:tr>
    </w:tbl>
    <w:p w14:paraId="2C3FE37A">
      <w:pPr>
        <w:spacing w:line="360" w:lineRule="auto"/>
        <w:jc w:val="both"/>
        <w:rPr>
          <w:rFonts w:ascii="Times New Roman" w:hAnsi="Times New Roman" w:eastAsia="宋体" w:cs="Times New Roman"/>
          <w:sz w:val="24"/>
          <w:szCs w:val="24"/>
        </w:rPr>
      </w:pPr>
    </w:p>
    <w:p w14:paraId="67E07A01">
      <w:pPr>
        <w:spacing w:line="360" w:lineRule="auto"/>
        <w:ind w:firstLine="360" w:firstLineChars="150"/>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6582E0B2">
      <w:pPr>
        <w:pStyle w:val="11"/>
        <w:ind w:left="1540" w:right="1540"/>
        <w:jc w:val="both"/>
        <w:rPr>
          <w:rFonts w:ascii="Times New Roman" w:hAnsi="Times New Roman" w:cs="Times New Roman"/>
        </w:rPr>
      </w:pPr>
    </w:p>
    <w:p w14:paraId="5DAFAC49">
      <w:pPr>
        <w:spacing w:line="360" w:lineRule="auto"/>
        <w:ind w:firstLine="360" w:firstLineChars="150"/>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25C82B86">
      <w:pPr>
        <w:spacing w:line="360" w:lineRule="auto"/>
        <w:ind w:firstLine="480"/>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日期：  年   月   日</w:t>
      </w:r>
    </w:p>
    <w:p w14:paraId="643AEE63">
      <w:pPr>
        <w:spacing w:line="360" w:lineRule="auto"/>
        <w:ind w:firstLine="480"/>
        <w:jc w:val="both"/>
        <w:rPr>
          <w:rFonts w:ascii="Times New Roman" w:hAnsi="Times New Roman" w:eastAsia="宋体" w:cs="Times New Roman"/>
          <w:sz w:val="24"/>
          <w:szCs w:val="24"/>
        </w:rPr>
      </w:pPr>
      <w:r>
        <w:rPr>
          <w:rFonts w:ascii="Times New Roman" w:hAnsi="Times New Roman" w:eastAsia="宋体" w:cs="Times New Roman"/>
          <w:sz w:val="24"/>
          <w:szCs w:val="24"/>
        </w:rPr>
        <w:t>填写说明：</w:t>
      </w:r>
    </w:p>
    <w:p w14:paraId="35D3D573">
      <w:pPr>
        <w:spacing w:line="360" w:lineRule="auto"/>
        <w:ind w:firstLine="480"/>
        <w:jc w:val="both"/>
        <w:rPr>
          <w:rFonts w:ascii="Times New Roman" w:hAnsi="Times New Roman" w:eastAsia="宋体" w:cs="Times New Roman"/>
          <w:i/>
          <w:sz w:val="24"/>
          <w:szCs w:val="24"/>
          <w:u w:val="single"/>
        </w:rPr>
      </w:pPr>
      <w:r>
        <w:rPr>
          <w:rFonts w:ascii="Times New Roman" w:hAnsi="Times New Roman" w:eastAsia="宋体" w:cs="Times New Roman"/>
          <w:i/>
          <w:sz w:val="24"/>
          <w:szCs w:val="24"/>
        </w:rPr>
        <w:t>1、</w:t>
      </w:r>
      <w:r>
        <w:rPr>
          <w:rFonts w:ascii="Times New Roman" w:hAnsi="Times New Roman" w:eastAsia="宋体" w:cs="Times New Roman"/>
          <w:b/>
          <w:bCs/>
          <w:i/>
          <w:sz w:val="24"/>
          <w:szCs w:val="24"/>
          <w:u w:val="single"/>
        </w:rPr>
        <w:t>开标一览表必须单独密封在信封中，在投标截止时间前与投标文件分别递交，否则视为无效投标。</w:t>
      </w:r>
    </w:p>
    <w:p w14:paraId="19CEFC6C">
      <w:pPr>
        <w:spacing w:line="360" w:lineRule="auto"/>
        <w:ind w:firstLine="480" w:firstLineChars="200"/>
        <w:jc w:val="both"/>
        <w:rPr>
          <w:rFonts w:ascii="Times New Roman" w:hAnsi="Times New Roman" w:eastAsia="宋体" w:cs="Times New Roman"/>
          <w:bCs/>
          <w:sz w:val="24"/>
          <w:szCs w:val="24"/>
        </w:rPr>
      </w:pPr>
      <w:r>
        <w:rPr>
          <w:rFonts w:ascii="Times New Roman" w:hAnsi="Times New Roman" w:eastAsia="宋体" w:cs="Times New Roman"/>
          <w:i/>
          <w:sz w:val="24"/>
          <w:szCs w:val="24"/>
        </w:rPr>
        <w:t>2、</w:t>
      </w:r>
      <w:r>
        <w:rPr>
          <w:rFonts w:ascii="Times New Roman" w:hAnsi="Times New Roman" w:eastAsia="宋体" w:cs="Times New Roman"/>
          <w:b/>
          <w:i/>
          <w:iCs/>
          <w:sz w:val="24"/>
          <w:szCs w:val="24"/>
          <w:u w:val="single"/>
        </w:rPr>
        <w:t>开标一览表必须加盖投标单位公章（复印件无效）</w:t>
      </w:r>
      <w:r>
        <w:rPr>
          <w:rFonts w:ascii="Times New Roman" w:hAnsi="Times New Roman" w:eastAsia="宋体" w:cs="Times New Roman"/>
          <w:b/>
          <w:bCs/>
          <w:i/>
          <w:sz w:val="24"/>
          <w:szCs w:val="24"/>
        </w:rPr>
        <w:t>。</w:t>
      </w:r>
    </w:p>
    <w:p w14:paraId="569AB3FA">
      <w:pPr>
        <w:spacing w:line="360" w:lineRule="auto"/>
        <w:jc w:val="both"/>
        <w:rPr>
          <w:rFonts w:ascii="Times New Roman" w:hAnsi="Times New Roman" w:eastAsia="宋体" w:cs="Times New Roman"/>
          <w:bCs/>
          <w:sz w:val="24"/>
          <w:szCs w:val="24"/>
        </w:rPr>
      </w:pPr>
      <w:r>
        <w:rPr>
          <w:rFonts w:ascii="Times New Roman" w:hAnsi="Times New Roman" w:eastAsia="宋体" w:cs="Times New Roman"/>
          <w:sz w:val="24"/>
          <w:szCs w:val="24"/>
        </w:rPr>
        <w:t xml:space="preserve">    3.</w:t>
      </w:r>
      <w:r>
        <w:rPr>
          <w:rFonts w:ascii="Times New Roman" w:hAnsi="Times New Roman" w:eastAsia="宋体" w:cs="Times New Roman"/>
          <w:b/>
          <w:bCs/>
          <w:i/>
          <w:iCs/>
          <w:sz w:val="24"/>
          <w:szCs w:val="24"/>
          <w:u w:val="single"/>
        </w:rPr>
        <w:t>如有分包，投标人投任何一个包的标的，都需单独填写开标一览表</w:t>
      </w:r>
      <w:r>
        <w:rPr>
          <w:rFonts w:ascii="Times New Roman" w:hAnsi="Times New Roman" w:eastAsia="宋体" w:cs="Times New Roman"/>
          <w:b/>
          <w:bCs/>
          <w:sz w:val="24"/>
          <w:szCs w:val="24"/>
        </w:rPr>
        <w:t>。</w:t>
      </w:r>
    </w:p>
    <w:p w14:paraId="5775C2D9">
      <w:pPr>
        <w:spacing w:line="360" w:lineRule="auto"/>
        <w:jc w:val="both"/>
        <w:rPr>
          <w:rFonts w:ascii="Times New Roman" w:hAnsi="Times New Roman" w:eastAsia="宋体" w:cs="Times New Roman"/>
          <w:b/>
          <w:bCs/>
          <w:sz w:val="24"/>
          <w:szCs w:val="24"/>
        </w:rPr>
      </w:pPr>
    </w:p>
    <w:p w14:paraId="7A5E68F9">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附件四</w:t>
      </w:r>
    </w:p>
    <w:p w14:paraId="6ACEA1B5">
      <w:pPr>
        <w:pStyle w:val="35"/>
        <w:ind w:firstLine="0"/>
        <w:jc w:val="both"/>
        <w:rPr>
          <w:rFonts w:ascii="Times New Roman" w:hAnsi="Times New Roman"/>
          <w:b/>
          <w:sz w:val="28"/>
          <w:szCs w:val="28"/>
        </w:rPr>
      </w:pPr>
      <w:r>
        <w:rPr>
          <w:rFonts w:ascii="Times New Roman" w:hAnsi="Times New Roman"/>
          <w:b/>
          <w:sz w:val="28"/>
          <w:szCs w:val="28"/>
        </w:rPr>
        <w:t>投标产品配置及分项报价表</w:t>
      </w:r>
    </w:p>
    <w:p w14:paraId="7FDE8885">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5CE0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140FF533">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货物名称及规格、型号</w:t>
            </w:r>
          </w:p>
        </w:tc>
        <w:tc>
          <w:tcPr>
            <w:tcW w:w="1567" w:type="dxa"/>
            <w:vAlign w:val="center"/>
          </w:tcPr>
          <w:p w14:paraId="77C679B5">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数量</w:t>
            </w:r>
          </w:p>
        </w:tc>
        <w:tc>
          <w:tcPr>
            <w:tcW w:w="1442" w:type="dxa"/>
            <w:vAlign w:val="center"/>
          </w:tcPr>
          <w:p w14:paraId="05AB93D2">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单价</w:t>
            </w:r>
          </w:p>
        </w:tc>
        <w:tc>
          <w:tcPr>
            <w:tcW w:w="2781" w:type="dxa"/>
            <w:vAlign w:val="center"/>
          </w:tcPr>
          <w:p w14:paraId="782AAFCA">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总价</w:t>
            </w:r>
          </w:p>
        </w:tc>
      </w:tr>
      <w:tr w14:paraId="6B48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4708FC80">
            <w:pPr>
              <w:spacing w:line="360" w:lineRule="auto"/>
              <w:jc w:val="both"/>
              <w:rPr>
                <w:rFonts w:ascii="Times New Roman" w:hAnsi="Times New Roman" w:eastAsia="宋体" w:cs="Times New Roman"/>
                <w:sz w:val="24"/>
                <w:szCs w:val="24"/>
              </w:rPr>
            </w:pPr>
          </w:p>
        </w:tc>
        <w:tc>
          <w:tcPr>
            <w:tcW w:w="1567" w:type="dxa"/>
            <w:vAlign w:val="center"/>
          </w:tcPr>
          <w:p w14:paraId="2D24E54F">
            <w:pPr>
              <w:spacing w:line="360" w:lineRule="auto"/>
              <w:jc w:val="both"/>
              <w:rPr>
                <w:rFonts w:ascii="Times New Roman" w:hAnsi="Times New Roman" w:eastAsia="宋体" w:cs="Times New Roman"/>
                <w:sz w:val="24"/>
                <w:szCs w:val="24"/>
              </w:rPr>
            </w:pPr>
          </w:p>
        </w:tc>
        <w:tc>
          <w:tcPr>
            <w:tcW w:w="1442" w:type="dxa"/>
            <w:vAlign w:val="center"/>
          </w:tcPr>
          <w:p w14:paraId="1D5BBB79">
            <w:pPr>
              <w:spacing w:line="360" w:lineRule="auto"/>
              <w:jc w:val="both"/>
              <w:rPr>
                <w:rFonts w:ascii="Times New Roman" w:hAnsi="Times New Roman" w:eastAsia="宋体" w:cs="Times New Roman"/>
                <w:sz w:val="24"/>
                <w:szCs w:val="24"/>
              </w:rPr>
            </w:pPr>
          </w:p>
        </w:tc>
        <w:tc>
          <w:tcPr>
            <w:tcW w:w="2781" w:type="dxa"/>
            <w:vAlign w:val="center"/>
          </w:tcPr>
          <w:p w14:paraId="46492569">
            <w:pPr>
              <w:spacing w:line="360" w:lineRule="auto"/>
              <w:jc w:val="both"/>
              <w:rPr>
                <w:rFonts w:ascii="Times New Roman" w:hAnsi="Times New Roman" w:eastAsia="宋体" w:cs="Times New Roman"/>
                <w:sz w:val="24"/>
                <w:szCs w:val="24"/>
              </w:rPr>
            </w:pPr>
          </w:p>
        </w:tc>
      </w:tr>
      <w:tr w14:paraId="4B64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2C1674A9">
            <w:pPr>
              <w:spacing w:line="360" w:lineRule="auto"/>
              <w:jc w:val="both"/>
              <w:rPr>
                <w:rFonts w:ascii="Times New Roman" w:hAnsi="Times New Roman" w:eastAsia="宋体" w:cs="Times New Roman"/>
                <w:sz w:val="24"/>
                <w:szCs w:val="24"/>
              </w:rPr>
            </w:pPr>
          </w:p>
        </w:tc>
        <w:tc>
          <w:tcPr>
            <w:tcW w:w="1567" w:type="dxa"/>
            <w:vAlign w:val="center"/>
          </w:tcPr>
          <w:p w14:paraId="6E2F3F9D">
            <w:pPr>
              <w:spacing w:line="360" w:lineRule="auto"/>
              <w:jc w:val="both"/>
              <w:rPr>
                <w:rFonts w:ascii="Times New Roman" w:hAnsi="Times New Roman" w:eastAsia="宋体" w:cs="Times New Roman"/>
                <w:sz w:val="24"/>
                <w:szCs w:val="24"/>
              </w:rPr>
            </w:pPr>
          </w:p>
        </w:tc>
        <w:tc>
          <w:tcPr>
            <w:tcW w:w="1442" w:type="dxa"/>
            <w:vAlign w:val="center"/>
          </w:tcPr>
          <w:p w14:paraId="7C710E26">
            <w:pPr>
              <w:spacing w:line="360" w:lineRule="auto"/>
              <w:jc w:val="both"/>
              <w:rPr>
                <w:rFonts w:ascii="Times New Roman" w:hAnsi="Times New Roman" w:eastAsia="宋体" w:cs="Times New Roman"/>
                <w:sz w:val="24"/>
                <w:szCs w:val="24"/>
              </w:rPr>
            </w:pPr>
          </w:p>
        </w:tc>
        <w:tc>
          <w:tcPr>
            <w:tcW w:w="2781" w:type="dxa"/>
            <w:vAlign w:val="center"/>
          </w:tcPr>
          <w:p w14:paraId="61782D1F">
            <w:pPr>
              <w:spacing w:line="360" w:lineRule="auto"/>
              <w:jc w:val="both"/>
              <w:rPr>
                <w:rFonts w:ascii="Times New Roman" w:hAnsi="Times New Roman" w:eastAsia="宋体" w:cs="Times New Roman"/>
                <w:sz w:val="24"/>
                <w:szCs w:val="24"/>
              </w:rPr>
            </w:pPr>
          </w:p>
        </w:tc>
      </w:tr>
      <w:tr w14:paraId="0748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2EA9D9F">
            <w:pPr>
              <w:spacing w:line="360" w:lineRule="auto"/>
              <w:jc w:val="both"/>
              <w:rPr>
                <w:rFonts w:ascii="Times New Roman" w:hAnsi="Times New Roman" w:eastAsia="宋体" w:cs="Times New Roman"/>
                <w:sz w:val="24"/>
                <w:szCs w:val="24"/>
              </w:rPr>
            </w:pPr>
          </w:p>
        </w:tc>
        <w:tc>
          <w:tcPr>
            <w:tcW w:w="1567" w:type="dxa"/>
            <w:vAlign w:val="center"/>
          </w:tcPr>
          <w:p w14:paraId="076420D8">
            <w:pPr>
              <w:spacing w:line="360" w:lineRule="auto"/>
              <w:jc w:val="both"/>
              <w:rPr>
                <w:rFonts w:ascii="Times New Roman" w:hAnsi="Times New Roman" w:eastAsia="宋体" w:cs="Times New Roman"/>
                <w:sz w:val="24"/>
                <w:szCs w:val="24"/>
              </w:rPr>
            </w:pPr>
          </w:p>
        </w:tc>
        <w:tc>
          <w:tcPr>
            <w:tcW w:w="1442" w:type="dxa"/>
            <w:vAlign w:val="center"/>
          </w:tcPr>
          <w:p w14:paraId="2573AA6A">
            <w:pPr>
              <w:spacing w:line="360" w:lineRule="auto"/>
              <w:jc w:val="both"/>
              <w:rPr>
                <w:rFonts w:ascii="Times New Roman" w:hAnsi="Times New Roman" w:eastAsia="宋体" w:cs="Times New Roman"/>
                <w:sz w:val="24"/>
                <w:szCs w:val="24"/>
              </w:rPr>
            </w:pPr>
          </w:p>
        </w:tc>
        <w:tc>
          <w:tcPr>
            <w:tcW w:w="2781" w:type="dxa"/>
            <w:vAlign w:val="center"/>
          </w:tcPr>
          <w:p w14:paraId="25975A0B">
            <w:pPr>
              <w:spacing w:line="360" w:lineRule="auto"/>
              <w:jc w:val="both"/>
              <w:rPr>
                <w:rFonts w:ascii="Times New Roman" w:hAnsi="Times New Roman" w:eastAsia="宋体" w:cs="Times New Roman"/>
                <w:sz w:val="24"/>
                <w:szCs w:val="24"/>
              </w:rPr>
            </w:pPr>
          </w:p>
        </w:tc>
      </w:tr>
      <w:tr w14:paraId="02AA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67365E6D">
            <w:pPr>
              <w:spacing w:line="360" w:lineRule="auto"/>
              <w:jc w:val="both"/>
              <w:rPr>
                <w:rFonts w:ascii="Times New Roman" w:hAnsi="Times New Roman" w:eastAsia="宋体" w:cs="Times New Roman"/>
                <w:sz w:val="24"/>
                <w:szCs w:val="24"/>
              </w:rPr>
            </w:pPr>
          </w:p>
        </w:tc>
        <w:tc>
          <w:tcPr>
            <w:tcW w:w="1567" w:type="dxa"/>
            <w:vAlign w:val="center"/>
          </w:tcPr>
          <w:p w14:paraId="37B7DC98">
            <w:pPr>
              <w:spacing w:line="360" w:lineRule="auto"/>
              <w:jc w:val="both"/>
              <w:rPr>
                <w:rFonts w:ascii="Times New Roman" w:hAnsi="Times New Roman" w:eastAsia="宋体" w:cs="Times New Roman"/>
                <w:sz w:val="24"/>
                <w:szCs w:val="24"/>
              </w:rPr>
            </w:pPr>
          </w:p>
        </w:tc>
        <w:tc>
          <w:tcPr>
            <w:tcW w:w="1442" w:type="dxa"/>
            <w:vAlign w:val="center"/>
          </w:tcPr>
          <w:p w14:paraId="5BE3B510">
            <w:pPr>
              <w:spacing w:line="360" w:lineRule="auto"/>
              <w:jc w:val="both"/>
              <w:rPr>
                <w:rFonts w:ascii="Times New Roman" w:hAnsi="Times New Roman" w:eastAsia="宋体" w:cs="Times New Roman"/>
                <w:sz w:val="24"/>
                <w:szCs w:val="24"/>
              </w:rPr>
            </w:pPr>
          </w:p>
        </w:tc>
        <w:tc>
          <w:tcPr>
            <w:tcW w:w="2781" w:type="dxa"/>
            <w:vAlign w:val="center"/>
          </w:tcPr>
          <w:p w14:paraId="385D2586">
            <w:pPr>
              <w:spacing w:line="360" w:lineRule="auto"/>
              <w:jc w:val="both"/>
              <w:rPr>
                <w:rFonts w:ascii="Times New Roman" w:hAnsi="Times New Roman" w:eastAsia="宋体" w:cs="Times New Roman"/>
                <w:sz w:val="24"/>
                <w:szCs w:val="24"/>
              </w:rPr>
            </w:pPr>
          </w:p>
        </w:tc>
      </w:tr>
      <w:tr w14:paraId="44BF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37DA6A6B">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合计</w:t>
            </w:r>
          </w:p>
        </w:tc>
        <w:tc>
          <w:tcPr>
            <w:tcW w:w="5790" w:type="dxa"/>
            <w:gridSpan w:val="3"/>
          </w:tcPr>
          <w:p w14:paraId="4097196F">
            <w:pPr>
              <w:spacing w:line="360" w:lineRule="auto"/>
              <w:jc w:val="both"/>
              <w:rPr>
                <w:rFonts w:ascii="Times New Roman" w:hAnsi="Times New Roman" w:eastAsia="宋体" w:cs="Times New Roman"/>
                <w:sz w:val="24"/>
                <w:szCs w:val="24"/>
              </w:rPr>
            </w:pPr>
          </w:p>
        </w:tc>
      </w:tr>
    </w:tbl>
    <w:p w14:paraId="37681214">
      <w:pPr>
        <w:spacing w:line="360" w:lineRule="auto"/>
        <w:jc w:val="both"/>
        <w:rPr>
          <w:rFonts w:ascii="Times New Roman" w:hAnsi="Times New Roman" w:eastAsia="宋体" w:cs="Times New Roman"/>
          <w:sz w:val="24"/>
          <w:szCs w:val="24"/>
        </w:rPr>
      </w:pPr>
    </w:p>
    <w:p w14:paraId="7E8A10DA">
      <w:pPr>
        <w:spacing w:line="360" w:lineRule="auto"/>
        <w:jc w:val="both"/>
        <w:rPr>
          <w:rFonts w:ascii="Times New Roman" w:hAnsi="Times New Roman" w:eastAsia="宋体" w:cs="Times New Roman"/>
          <w:sz w:val="24"/>
          <w:szCs w:val="24"/>
        </w:rPr>
      </w:pPr>
    </w:p>
    <w:p w14:paraId="2DD8160F">
      <w:pPr>
        <w:spacing w:line="360" w:lineRule="auto"/>
        <w:jc w:val="both"/>
        <w:rPr>
          <w:rFonts w:ascii="Times New Roman" w:hAnsi="Times New Roman" w:eastAsia="宋体" w:cs="Times New Roman"/>
          <w:sz w:val="24"/>
          <w:szCs w:val="24"/>
        </w:rPr>
      </w:pPr>
    </w:p>
    <w:p w14:paraId="51B7ADB7">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05272E56">
      <w:pPr>
        <w:pStyle w:val="11"/>
        <w:ind w:left="1540" w:right="1540"/>
        <w:jc w:val="both"/>
        <w:rPr>
          <w:rFonts w:ascii="Times New Roman" w:hAnsi="Times New Roman" w:cs="Times New Roman"/>
        </w:rPr>
      </w:pPr>
    </w:p>
    <w:p w14:paraId="5CCADEAA">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00450F53">
      <w:pPr>
        <w:spacing w:line="360" w:lineRule="auto"/>
        <w:jc w:val="both"/>
        <w:rPr>
          <w:rFonts w:ascii="Times New Roman" w:hAnsi="Times New Roman" w:eastAsia="宋体" w:cs="Times New Roman"/>
          <w:sz w:val="24"/>
          <w:szCs w:val="24"/>
        </w:rPr>
      </w:pPr>
    </w:p>
    <w:p w14:paraId="3964F1DE">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日期：  年   月   日</w:t>
      </w:r>
    </w:p>
    <w:p w14:paraId="4F7AE0A3">
      <w:pPr>
        <w:spacing w:line="360" w:lineRule="auto"/>
        <w:jc w:val="both"/>
        <w:rPr>
          <w:rFonts w:ascii="Times New Roman" w:hAnsi="Times New Roman" w:eastAsia="宋体" w:cs="Times New Roman"/>
          <w:sz w:val="24"/>
          <w:szCs w:val="24"/>
        </w:rPr>
      </w:pPr>
    </w:p>
    <w:p w14:paraId="2B23907F">
      <w:pPr>
        <w:spacing w:line="360" w:lineRule="auto"/>
        <w:jc w:val="both"/>
        <w:rPr>
          <w:rFonts w:ascii="Times New Roman" w:hAnsi="Times New Roman" w:eastAsia="宋体" w:cs="Times New Roman"/>
          <w:b/>
          <w:bCs/>
          <w:sz w:val="24"/>
          <w:szCs w:val="24"/>
        </w:rPr>
      </w:pPr>
    </w:p>
    <w:p w14:paraId="00D2BDF1">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附件五</w:t>
      </w:r>
    </w:p>
    <w:p w14:paraId="26E14C17">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商务条款响应表</w:t>
      </w:r>
    </w:p>
    <w:p w14:paraId="231E4A83">
      <w:pPr>
        <w:shd w:val="clear" w:color="auto" w:fill="FFFFFF"/>
        <w:spacing w:line="360" w:lineRule="auto"/>
        <w:jc w:val="both"/>
        <w:rPr>
          <w:rFonts w:ascii="Times New Roman" w:hAnsi="Times New Roman" w:cs="Times New Roman"/>
          <w:szCs w:val="21"/>
        </w:rPr>
      </w:pPr>
      <w:r>
        <w:rPr>
          <w:rFonts w:ascii="Times New Roman" w:hAnsi="Times New Roman" w:cs="Times New Roman"/>
          <w:sz w:val="24"/>
        </w:rPr>
        <w:t> </w:t>
      </w: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6CAB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61E0416B">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序号</w:t>
            </w:r>
          </w:p>
        </w:tc>
        <w:tc>
          <w:tcPr>
            <w:tcW w:w="1679" w:type="dxa"/>
            <w:tcMar>
              <w:top w:w="0" w:type="dxa"/>
              <w:left w:w="10" w:type="dxa"/>
              <w:bottom w:w="0" w:type="dxa"/>
              <w:right w:w="10" w:type="dxa"/>
            </w:tcMar>
            <w:vAlign w:val="center"/>
          </w:tcPr>
          <w:p w14:paraId="2FBC715B">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招标文件要求</w:t>
            </w:r>
          </w:p>
        </w:tc>
        <w:tc>
          <w:tcPr>
            <w:tcW w:w="2488" w:type="dxa"/>
            <w:tcMar>
              <w:top w:w="0" w:type="dxa"/>
              <w:left w:w="10" w:type="dxa"/>
              <w:bottom w:w="0" w:type="dxa"/>
              <w:right w:w="10" w:type="dxa"/>
            </w:tcMar>
            <w:vAlign w:val="center"/>
          </w:tcPr>
          <w:p w14:paraId="1F819F01">
            <w:pPr>
              <w:spacing w:line="360" w:lineRule="auto"/>
              <w:jc w:val="both"/>
              <w:rPr>
                <w:rFonts w:ascii="Times New Roman" w:hAnsi="Times New Roman" w:eastAsia="宋体" w:cs="Times New Roman"/>
                <w:sz w:val="24"/>
                <w:szCs w:val="24"/>
              </w:rPr>
            </w:pPr>
            <w:r>
              <w:rPr>
                <w:rFonts w:ascii="Times New Roman" w:hAnsi="Times New Roman" w:eastAsia="宋体" w:cs="Times New Roman"/>
                <w:b/>
                <w:bCs/>
                <w:sz w:val="24"/>
                <w:szCs w:val="24"/>
              </w:rPr>
              <w:t>投标响应</w:t>
            </w:r>
          </w:p>
        </w:tc>
        <w:tc>
          <w:tcPr>
            <w:tcW w:w="3004" w:type="dxa"/>
            <w:tcMar>
              <w:top w:w="0" w:type="dxa"/>
              <w:left w:w="10" w:type="dxa"/>
              <w:bottom w:w="0" w:type="dxa"/>
              <w:right w:w="10" w:type="dxa"/>
            </w:tcMar>
            <w:vAlign w:val="center"/>
          </w:tcPr>
          <w:p w14:paraId="63D44C48">
            <w:pPr>
              <w:spacing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偏离情况</w:t>
            </w:r>
          </w:p>
          <w:p w14:paraId="5EB2BB74">
            <w:pPr>
              <w:spacing w:line="320" w:lineRule="exact"/>
              <w:jc w:val="both"/>
              <w:rPr>
                <w:rFonts w:ascii="Times New Roman" w:hAnsi="Times New Roman" w:eastAsia="宋体" w:cs="Times New Roman"/>
                <w:sz w:val="24"/>
                <w:szCs w:val="24"/>
              </w:rPr>
            </w:pPr>
            <w:r>
              <w:rPr>
                <w:rFonts w:ascii="Times New Roman" w:hAnsi="Times New Roman" w:eastAsia="宋体" w:cs="Times New Roman"/>
                <w:b/>
                <w:bCs/>
                <w:sz w:val="21"/>
                <w:szCs w:val="21"/>
              </w:rPr>
              <w:t>（无、正、负偏离）</w:t>
            </w:r>
          </w:p>
        </w:tc>
      </w:tr>
      <w:tr w14:paraId="770A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A3A3FCD">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7BDBEDBB">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79F64ECE">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290F2BCC">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1DF3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531AB13">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73C34B7B">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7F0DAE25">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57258EEF">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5DA7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27332BC">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3FA0BBB8">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3173C4F9">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7E82C60A">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2156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05DB3D7">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6DAC8CFB">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4DDAC65C">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4AC21885">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204E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A3EE4C6">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1679" w:type="dxa"/>
            <w:tcMar>
              <w:top w:w="0" w:type="dxa"/>
              <w:left w:w="10" w:type="dxa"/>
              <w:bottom w:w="0" w:type="dxa"/>
              <w:right w:w="10" w:type="dxa"/>
            </w:tcMar>
            <w:vAlign w:val="center"/>
          </w:tcPr>
          <w:p w14:paraId="08F70E74">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2488" w:type="dxa"/>
            <w:tcMar>
              <w:top w:w="0" w:type="dxa"/>
              <w:left w:w="10" w:type="dxa"/>
              <w:bottom w:w="0" w:type="dxa"/>
              <w:right w:w="10" w:type="dxa"/>
            </w:tcMar>
            <w:vAlign w:val="center"/>
          </w:tcPr>
          <w:p w14:paraId="423639F8">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c>
          <w:tcPr>
            <w:tcW w:w="3004" w:type="dxa"/>
            <w:tcMar>
              <w:top w:w="0" w:type="dxa"/>
              <w:left w:w="10" w:type="dxa"/>
              <w:bottom w:w="0" w:type="dxa"/>
              <w:right w:w="10" w:type="dxa"/>
            </w:tcMar>
            <w:vAlign w:val="center"/>
          </w:tcPr>
          <w:p w14:paraId="6230E77D">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w:t>
            </w:r>
          </w:p>
        </w:tc>
      </w:tr>
      <w:tr w14:paraId="7D7C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6BBF53E5">
            <w:pPr>
              <w:spacing w:line="360" w:lineRule="auto"/>
              <w:jc w:val="both"/>
              <w:rPr>
                <w:rFonts w:ascii="Times New Roman" w:hAnsi="Times New Roman" w:eastAsia="宋体" w:cs="Times New Roman"/>
                <w:sz w:val="24"/>
                <w:szCs w:val="24"/>
              </w:rPr>
            </w:pPr>
          </w:p>
        </w:tc>
        <w:tc>
          <w:tcPr>
            <w:tcW w:w="1679" w:type="dxa"/>
            <w:tcMar>
              <w:top w:w="0" w:type="dxa"/>
              <w:left w:w="10" w:type="dxa"/>
              <w:bottom w:w="0" w:type="dxa"/>
              <w:right w:w="10" w:type="dxa"/>
            </w:tcMar>
            <w:vAlign w:val="center"/>
          </w:tcPr>
          <w:p w14:paraId="436C9531">
            <w:pPr>
              <w:spacing w:line="360" w:lineRule="auto"/>
              <w:jc w:val="both"/>
              <w:rPr>
                <w:rFonts w:ascii="Times New Roman" w:hAnsi="Times New Roman" w:eastAsia="宋体" w:cs="Times New Roman"/>
                <w:sz w:val="24"/>
                <w:szCs w:val="24"/>
              </w:rPr>
            </w:pPr>
          </w:p>
        </w:tc>
        <w:tc>
          <w:tcPr>
            <w:tcW w:w="2488" w:type="dxa"/>
            <w:tcMar>
              <w:top w:w="0" w:type="dxa"/>
              <w:left w:w="10" w:type="dxa"/>
              <w:bottom w:w="0" w:type="dxa"/>
              <w:right w:w="10" w:type="dxa"/>
            </w:tcMar>
            <w:vAlign w:val="center"/>
          </w:tcPr>
          <w:p w14:paraId="431BB130">
            <w:pPr>
              <w:spacing w:line="360" w:lineRule="auto"/>
              <w:jc w:val="both"/>
              <w:rPr>
                <w:rFonts w:ascii="Times New Roman" w:hAnsi="Times New Roman" w:eastAsia="宋体" w:cs="Times New Roman"/>
                <w:sz w:val="24"/>
                <w:szCs w:val="24"/>
              </w:rPr>
            </w:pPr>
          </w:p>
        </w:tc>
        <w:tc>
          <w:tcPr>
            <w:tcW w:w="3004" w:type="dxa"/>
            <w:tcMar>
              <w:top w:w="0" w:type="dxa"/>
              <w:left w:w="10" w:type="dxa"/>
              <w:bottom w:w="0" w:type="dxa"/>
              <w:right w:w="10" w:type="dxa"/>
            </w:tcMar>
            <w:vAlign w:val="center"/>
          </w:tcPr>
          <w:p w14:paraId="07385A88">
            <w:pPr>
              <w:spacing w:line="360" w:lineRule="auto"/>
              <w:jc w:val="both"/>
              <w:rPr>
                <w:rFonts w:ascii="Times New Roman" w:hAnsi="Times New Roman" w:eastAsia="宋体" w:cs="Times New Roman"/>
                <w:sz w:val="24"/>
                <w:szCs w:val="24"/>
              </w:rPr>
            </w:pPr>
          </w:p>
        </w:tc>
      </w:tr>
      <w:tr w14:paraId="43DC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AEC7502">
            <w:pPr>
              <w:spacing w:line="360" w:lineRule="auto"/>
              <w:jc w:val="both"/>
              <w:rPr>
                <w:rFonts w:ascii="Times New Roman" w:hAnsi="Times New Roman" w:eastAsia="宋体" w:cs="Times New Roman"/>
                <w:sz w:val="24"/>
                <w:szCs w:val="24"/>
              </w:rPr>
            </w:pPr>
          </w:p>
        </w:tc>
        <w:tc>
          <w:tcPr>
            <w:tcW w:w="1679" w:type="dxa"/>
            <w:tcMar>
              <w:top w:w="0" w:type="dxa"/>
              <w:left w:w="10" w:type="dxa"/>
              <w:bottom w:w="0" w:type="dxa"/>
              <w:right w:w="10" w:type="dxa"/>
            </w:tcMar>
            <w:vAlign w:val="center"/>
          </w:tcPr>
          <w:p w14:paraId="7D489539">
            <w:pPr>
              <w:spacing w:line="360" w:lineRule="auto"/>
              <w:jc w:val="both"/>
              <w:rPr>
                <w:rFonts w:ascii="Times New Roman" w:hAnsi="Times New Roman" w:eastAsia="宋体" w:cs="Times New Roman"/>
                <w:sz w:val="24"/>
                <w:szCs w:val="24"/>
              </w:rPr>
            </w:pPr>
          </w:p>
        </w:tc>
        <w:tc>
          <w:tcPr>
            <w:tcW w:w="2488" w:type="dxa"/>
            <w:tcMar>
              <w:top w:w="0" w:type="dxa"/>
              <w:left w:w="10" w:type="dxa"/>
              <w:bottom w:w="0" w:type="dxa"/>
              <w:right w:w="10" w:type="dxa"/>
            </w:tcMar>
            <w:vAlign w:val="center"/>
          </w:tcPr>
          <w:p w14:paraId="1F0BDEB5">
            <w:pPr>
              <w:spacing w:line="360" w:lineRule="auto"/>
              <w:jc w:val="both"/>
              <w:rPr>
                <w:rFonts w:ascii="Times New Roman" w:hAnsi="Times New Roman" w:eastAsia="宋体" w:cs="Times New Roman"/>
                <w:sz w:val="24"/>
                <w:szCs w:val="24"/>
              </w:rPr>
            </w:pPr>
          </w:p>
        </w:tc>
        <w:tc>
          <w:tcPr>
            <w:tcW w:w="3004" w:type="dxa"/>
            <w:tcMar>
              <w:top w:w="0" w:type="dxa"/>
              <w:left w:w="10" w:type="dxa"/>
              <w:bottom w:w="0" w:type="dxa"/>
              <w:right w:w="10" w:type="dxa"/>
            </w:tcMar>
            <w:vAlign w:val="center"/>
          </w:tcPr>
          <w:p w14:paraId="08FFEF41">
            <w:pPr>
              <w:spacing w:line="360" w:lineRule="auto"/>
              <w:jc w:val="both"/>
              <w:rPr>
                <w:rFonts w:ascii="Times New Roman" w:hAnsi="Times New Roman" w:eastAsia="宋体" w:cs="Times New Roman"/>
                <w:sz w:val="24"/>
                <w:szCs w:val="24"/>
              </w:rPr>
            </w:pPr>
          </w:p>
        </w:tc>
      </w:tr>
    </w:tbl>
    <w:p w14:paraId="2F2E2DE8">
      <w:pPr>
        <w:spacing w:line="360" w:lineRule="auto"/>
        <w:jc w:val="both"/>
        <w:rPr>
          <w:rFonts w:ascii="Times New Roman" w:hAnsi="Times New Roman" w:eastAsia="宋体" w:cs="Times New Roman"/>
          <w:sz w:val="24"/>
          <w:szCs w:val="24"/>
        </w:rPr>
      </w:pPr>
    </w:p>
    <w:p w14:paraId="18CBB270">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说明：请对第一章招标公告、第三章采购需求及第五章合同主要条款及格式中的商务条款进行响应。</w:t>
      </w:r>
    </w:p>
    <w:p w14:paraId="065C5BD0">
      <w:pPr>
        <w:spacing w:line="360" w:lineRule="auto"/>
        <w:jc w:val="both"/>
        <w:rPr>
          <w:rFonts w:ascii="Times New Roman" w:hAnsi="Times New Roman" w:eastAsia="宋体" w:cs="Times New Roman"/>
          <w:sz w:val="24"/>
          <w:szCs w:val="24"/>
        </w:rPr>
      </w:pPr>
    </w:p>
    <w:p w14:paraId="6D47433A">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4819A962">
      <w:pPr>
        <w:pStyle w:val="11"/>
        <w:ind w:left="1540" w:right="1540"/>
        <w:jc w:val="both"/>
        <w:rPr>
          <w:rFonts w:ascii="Times New Roman" w:hAnsi="Times New Roman" w:cs="Times New Roman"/>
        </w:rPr>
      </w:pPr>
    </w:p>
    <w:p w14:paraId="5FEC649E">
      <w:pPr>
        <w:spacing w:line="360" w:lineRule="auto"/>
        <w:ind w:firstLine="240" w:firstLineChars="100"/>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6603D8EA">
      <w:pPr>
        <w:spacing w:line="360" w:lineRule="auto"/>
        <w:jc w:val="both"/>
        <w:rPr>
          <w:rFonts w:ascii="Times New Roman" w:hAnsi="Times New Roman" w:eastAsia="宋体" w:cs="Times New Roman"/>
          <w:sz w:val="24"/>
          <w:szCs w:val="24"/>
        </w:rPr>
      </w:pPr>
    </w:p>
    <w:p w14:paraId="60E35905">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                                            日期：  年   月   日</w:t>
      </w:r>
    </w:p>
    <w:p w14:paraId="231B9BBE">
      <w:pPr>
        <w:pStyle w:val="11"/>
        <w:ind w:left="1540" w:right="1540"/>
        <w:jc w:val="both"/>
        <w:rPr>
          <w:rFonts w:ascii="Times New Roman" w:hAnsi="Times New Roman" w:cs="Times New Roman"/>
        </w:rPr>
      </w:pPr>
    </w:p>
    <w:p w14:paraId="0D43A354">
      <w:pPr>
        <w:spacing w:line="360" w:lineRule="auto"/>
        <w:jc w:val="both"/>
        <w:rPr>
          <w:rFonts w:ascii="Times New Roman" w:hAnsi="Times New Roman" w:eastAsia="宋体" w:cs="Times New Roman"/>
          <w:b/>
          <w:bCs/>
          <w:sz w:val="24"/>
          <w:szCs w:val="24"/>
        </w:rPr>
      </w:pPr>
    </w:p>
    <w:p w14:paraId="3F07EAD6">
      <w:pPr>
        <w:spacing w:line="360" w:lineRule="auto"/>
        <w:jc w:val="both"/>
        <w:rPr>
          <w:rFonts w:ascii="Times New Roman" w:hAnsi="Times New Roman" w:eastAsia="宋体" w:cs="Times New Roman"/>
          <w:b/>
          <w:sz w:val="24"/>
          <w:szCs w:val="24"/>
        </w:rPr>
      </w:pPr>
      <w:r>
        <w:rPr>
          <w:rFonts w:ascii="Times New Roman" w:hAnsi="Times New Roman" w:eastAsia="宋体" w:cs="Times New Roman"/>
          <w:b/>
          <w:bCs/>
          <w:sz w:val="24"/>
          <w:szCs w:val="24"/>
        </w:rPr>
        <w:t>附件</w:t>
      </w:r>
      <w:bookmarkEnd w:id="55"/>
      <w:bookmarkEnd w:id="56"/>
      <w:bookmarkEnd w:id="57"/>
      <w:bookmarkStart w:id="64" w:name="_Toc120614284"/>
      <w:r>
        <w:rPr>
          <w:rFonts w:ascii="Times New Roman" w:hAnsi="Times New Roman" w:eastAsia="宋体" w:cs="Times New Roman"/>
          <w:b/>
          <w:bCs/>
          <w:sz w:val="24"/>
          <w:szCs w:val="24"/>
        </w:rPr>
        <w:t>六</w:t>
      </w:r>
    </w:p>
    <w:p w14:paraId="7B2781A6">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技术参数响应表</w:t>
      </w:r>
    </w:p>
    <w:p w14:paraId="31E52BB1">
      <w:pPr>
        <w:pStyle w:val="11"/>
        <w:ind w:left="0" w:leftChars="0" w:right="1540"/>
        <w:jc w:val="both"/>
        <w:rPr>
          <w:rFonts w:ascii="Times New Roman" w:hAnsi="Times New Roman" w:cs="Times New Roman"/>
        </w:rPr>
      </w:pPr>
      <w:r>
        <w:rPr>
          <w:rFonts w:ascii="Times New Roman" w:hAnsi="Times New Roman" w:eastAsia="宋体" w:cs="Times New Roman"/>
          <w:b/>
          <w:bCs/>
          <w:sz w:val="24"/>
          <w:szCs w:val="24"/>
        </w:rPr>
        <w:t xml:space="preserve">项目名称：                             项目编号：  </w:t>
      </w:r>
      <w:r>
        <w:rPr>
          <w:rFonts w:ascii="Times New Roman" w:hAnsi="Times New Roman" w:eastAsia="宋体" w:cs="Times New Roman"/>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67ED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48088F98">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2335" w:type="dxa"/>
            <w:vAlign w:val="center"/>
          </w:tcPr>
          <w:p w14:paraId="7509D60B">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招标文件要求</w:t>
            </w:r>
          </w:p>
        </w:tc>
        <w:tc>
          <w:tcPr>
            <w:tcW w:w="2836" w:type="dxa"/>
            <w:vAlign w:val="center"/>
          </w:tcPr>
          <w:p w14:paraId="719AE132">
            <w:pPr>
              <w:spacing w:line="360" w:lineRule="auto"/>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投标响应</w:t>
            </w:r>
          </w:p>
        </w:tc>
        <w:tc>
          <w:tcPr>
            <w:tcW w:w="2176" w:type="dxa"/>
            <w:vAlign w:val="center"/>
          </w:tcPr>
          <w:p w14:paraId="18EDBDB1">
            <w:pPr>
              <w:spacing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偏离情况</w:t>
            </w:r>
          </w:p>
          <w:p w14:paraId="0374A8AD">
            <w:pPr>
              <w:spacing w:line="320" w:lineRule="exact"/>
              <w:jc w:val="both"/>
              <w:rPr>
                <w:rFonts w:ascii="Times New Roman" w:hAnsi="Times New Roman" w:eastAsia="宋体" w:cs="Times New Roman"/>
                <w:b/>
                <w:bCs/>
                <w:sz w:val="24"/>
                <w:szCs w:val="24"/>
              </w:rPr>
            </w:pPr>
            <w:r>
              <w:rPr>
                <w:rFonts w:ascii="Times New Roman" w:hAnsi="Times New Roman" w:eastAsia="宋体" w:cs="Times New Roman"/>
                <w:b/>
                <w:bCs/>
                <w:sz w:val="21"/>
                <w:szCs w:val="21"/>
              </w:rPr>
              <w:t>（无、正、负偏离）</w:t>
            </w:r>
          </w:p>
        </w:tc>
      </w:tr>
      <w:tr w14:paraId="18C7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431A5A3">
            <w:pPr>
              <w:spacing w:line="360" w:lineRule="auto"/>
              <w:jc w:val="both"/>
              <w:rPr>
                <w:rFonts w:ascii="Times New Roman" w:hAnsi="Times New Roman" w:eastAsia="宋体" w:cs="Times New Roman"/>
                <w:sz w:val="24"/>
                <w:szCs w:val="24"/>
              </w:rPr>
            </w:pPr>
          </w:p>
        </w:tc>
        <w:tc>
          <w:tcPr>
            <w:tcW w:w="2335" w:type="dxa"/>
          </w:tcPr>
          <w:p w14:paraId="49C471DB">
            <w:pPr>
              <w:spacing w:line="360" w:lineRule="auto"/>
              <w:jc w:val="both"/>
              <w:rPr>
                <w:rFonts w:ascii="Times New Roman" w:hAnsi="Times New Roman" w:eastAsia="宋体" w:cs="Times New Roman"/>
                <w:sz w:val="24"/>
                <w:szCs w:val="24"/>
              </w:rPr>
            </w:pPr>
          </w:p>
        </w:tc>
        <w:tc>
          <w:tcPr>
            <w:tcW w:w="2836" w:type="dxa"/>
          </w:tcPr>
          <w:p w14:paraId="4C751F67">
            <w:pPr>
              <w:spacing w:line="360" w:lineRule="auto"/>
              <w:jc w:val="both"/>
              <w:rPr>
                <w:rFonts w:ascii="Times New Roman" w:hAnsi="Times New Roman" w:eastAsia="宋体" w:cs="Times New Roman"/>
                <w:sz w:val="24"/>
                <w:szCs w:val="24"/>
              </w:rPr>
            </w:pPr>
          </w:p>
        </w:tc>
        <w:tc>
          <w:tcPr>
            <w:tcW w:w="2176" w:type="dxa"/>
          </w:tcPr>
          <w:p w14:paraId="2222D6A4">
            <w:pPr>
              <w:spacing w:line="360" w:lineRule="auto"/>
              <w:jc w:val="both"/>
              <w:rPr>
                <w:rFonts w:ascii="Times New Roman" w:hAnsi="Times New Roman" w:eastAsia="宋体" w:cs="Times New Roman"/>
                <w:sz w:val="24"/>
                <w:szCs w:val="24"/>
              </w:rPr>
            </w:pPr>
          </w:p>
        </w:tc>
      </w:tr>
      <w:tr w14:paraId="390C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BC793AF">
            <w:pPr>
              <w:spacing w:line="360" w:lineRule="auto"/>
              <w:jc w:val="both"/>
              <w:rPr>
                <w:rFonts w:ascii="Times New Roman" w:hAnsi="Times New Roman" w:eastAsia="宋体" w:cs="Times New Roman"/>
                <w:sz w:val="24"/>
                <w:szCs w:val="24"/>
              </w:rPr>
            </w:pPr>
          </w:p>
        </w:tc>
        <w:tc>
          <w:tcPr>
            <w:tcW w:w="2335" w:type="dxa"/>
          </w:tcPr>
          <w:p w14:paraId="1EF5F742">
            <w:pPr>
              <w:spacing w:line="360" w:lineRule="auto"/>
              <w:jc w:val="both"/>
              <w:rPr>
                <w:rFonts w:ascii="Times New Roman" w:hAnsi="Times New Roman" w:eastAsia="宋体" w:cs="Times New Roman"/>
                <w:sz w:val="24"/>
                <w:szCs w:val="24"/>
              </w:rPr>
            </w:pPr>
          </w:p>
        </w:tc>
        <w:tc>
          <w:tcPr>
            <w:tcW w:w="2836" w:type="dxa"/>
          </w:tcPr>
          <w:p w14:paraId="14BE71D5">
            <w:pPr>
              <w:spacing w:line="360" w:lineRule="auto"/>
              <w:jc w:val="both"/>
              <w:rPr>
                <w:rFonts w:ascii="Times New Roman" w:hAnsi="Times New Roman" w:eastAsia="宋体" w:cs="Times New Roman"/>
                <w:sz w:val="24"/>
                <w:szCs w:val="24"/>
              </w:rPr>
            </w:pPr>
          </w:p>
        </w:tc>
        <w:tc>
          <w:tcPr>
            <w:tcW w:w="2176" w:type="dxa"/>
          </w:tcPr>
          <w:p w14:paraId="2ECAB971">
            <w:pPr>
              <w:spacing w:line="360" w:lineRule="auto"/>
              <w:jc w:val="both"/>
              <w:rPr>
                <w:rFonts w:ascii="Times New Roman" w:hAnsi="Times New Roman" w:eastAsia="宋体" w:cs="Times New Roman"/>
                <w:sz w:val="24"/>
                <w:szCs w:val="24"/>
              </w:rPr>
            </w:pPr>
          </w:p>
        </w:tc>
      </w:tr>
      <w:tr w14:paraId="6FA9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8EAA6BA">
            <w:pPr>
              <w:spacing w:line="360" w:lineRule="auto"/>
              <w:jc w:val="both"/>
              <w:rPr>
                <w:rFonts w:ascii="Times New Roman" w:hAnsi="Times New Roman" w:eastAsia="宋体" w:cs="Times New Roman"/>
                <w:sz w:val="24"/>
                <w:szCs w:val="24"/>
              </w:rPr>
            </w:pPr>
          </w:p>
        </w:tc>
        <w:tc>
          <w:tcPr>
            <w:tcW w:w="2335" w:type="dxa"/>
          </w:tcPr>
          <w:p w14:paraId="65A39478">
            <w:pPr>
              <w:spacing w:line="360" w:lineRule="auto"/>
              <w:jc w:val="both"/>
              <w:rPr>
                <w:rFonts w:ascii="Times New Roman" w:hAnsi="Times New Roman" w:eastAsia="宋体" w:cs="Times New Roman"/>
                <w:sz w:val="24"/>
                <w:szCs w:val="24"/>
              </w:rPr>
            </w:pPr>
          </w:p>
        </w:tc>
        <w:tc>
          <w:tcPr>
            <w:tcW w:w="2836" w:type="dxa"/>
          </w:tcPr>
          <w:p w14:paraId="4299D580">
            <w:pPr>
              <w:spacing w:line="360" w:lineRule="auto"/>
              <w:jc w:val="both"/>
              <w:rPr>
                <w:rFonts w:ascii="Times New Roman" w:hAnsi="Times New Roman" w:eastAsia="宋体" w:cs="Times New Roman"/>
                <w:sz w:val="24"/>
                <w:szCs w:val="24"/>
              </w:rPr>
            </w:pPr>
          </w:p>
        </w:tc>
        <w:tc>
          <w:tcPr>
            <w:tcW w:w="2176" w:type="dxa"/>
          </w:tcPr>
          <w:p w14:paraId="34B1C503">
            <w:pPr>
              <w:spacing w:line="360" w:lineRule="auto"/>
              <w:jc w:val="both"/>
              <w:rPr>
                <w:rFonts w:ascii="Times New Roman" w:hAnsi="Times New Roman" w:eastAsia="宋体" w:cs="Times New Roman"/>
                <w:sz w:val="24"/>
                <w:szCs w:val="24"/>
              </w:rPr>
            </w:pPr>
          </w:p>
        </w:tc>
      </w:tr>
      <w:tr w14:paraId="66B0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353853D">
            <w:pPr>
              <w:spacing w:line="360" w:lineRule="auto"/>
              <w:jc w:val="both"/>
              <w:rPr>
                <w:rFonts w:ascii="Times New Roman" w:hAnsi="Times New Roman" w:eastAsia="宋体" w:cs="Times New Roman"/>
                <w:sz w:val="24"/>
                <w:szCs w:val="24"/>
              </w:rPr>
            </w:pPr>
          </w:p>
        </w:tc>
        <w:tc>
          <w:tcPr>
            <w:tcW w:w="2335" w:type="dxa"/>
          </w:tcPr>
          <w:p w14:paraId="586ABAAB">
            <w:pPr>
              <w:spacing w:line="360" w:lineRule="auto"/>
              <w:jc w:val="both"/>
              <w:rPr>
                <w:rFonts w:ascii="Times New Roman" w:hAnsi="Times New Roman" w:eastAsia="宋体" w:cs="Times New Roman"/>
                <w:sz w:val="24"/>
                <w:szCs w:val="24"/>
              </w:rPr>
            </w:pPr>
          </w:p>
        </w:tc>
        <w:tc>
          <w:tcPr>
            <w:tcW w:w="2836" w:type="dxa"/>
          </w:tcPr>
          <w:p w14:paraId="76CE0D2B">
            <w:pPr>
              <w:spacing w:line="360" w:lineRule="auto"/>
              <w:jc w:val="both"/>
              <w:rPr>
                <w:rFonts w:ascii="Times New Roman" w:hAnsi="Times New Roman" w:eastAsia="宋体" w:cs="Times New Roman"/>
                <w:sz w:val="24"/>
                <w:szCs w:val="24"/>
              </w:rPr>
            </w:pPr>
          </w:p>
        </w:tc>
        <w:tc>
          <w:tcPr>
            <w:tcW w:w="2176" w:type="dxa"/>
          </w:tcPr>
          <w:p w14:paraId="63D5F7B9">
            <w:pPr>
              <w:spacing w:line="360" w:lineRule="auto"/>
              <w:jc w:val="both"/>
              <w:rPr>
                <w:rFonts w:ascii="Times New Roman" w:hAnsi="Times New Roman" w:eastAsia="宋体" w:cs="Times New Roman"/>
                <w:sz w:val="24"/>
                <w:szCs w:val="24"/>
              </w:rPr>
            </w:pPr>
          </w:p>
        </w:tc>
      </w:tr>
      <w:tr w14:paraId="2CBB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C75D08B">
            <w:pPr>
              <w:spacing w:line="360" w:lineRule="auto"/>
              <w:jc w:val="both"/>
              <w:rPr>
                <w:rFonts w:ascii="Times New Roman" w:hAnsi="Times New Roman" w:eastAsia="宋体" w:cs="Times New Roman"/>
                <w:sz w:val="24"/>
                <w:szCs w:val="24"/>
              </w:rPr>
            </w:pPr>
          </w:p>
        </w:tc>
        <w:tc>
          <w:tcPr>
            <w:tcW w:w="2335" w:type="dxa"/>
          </w:tcPr>
          <w:p w14:paraId="5433884E">
            <w:pPr>
              <w:spacing w:line="360" w:lineRule="auto"/>
              <w:jc w:val="both"/>
              <w:rPr>
                <w:rFonts w:ascii="Times New Roman" w:hAnsi="Times New Roman" w:eastAsia="宋体" w:cs="Times New Roman"/>
                <w:sz w:val="24"/>
                <w:szCs w:val="24"/>
              </w:rPr>
            </w:pPr>
          </w:p>
        </w:tc>
        <w:tc>
          <w:tcPr>
            <w:tcW w:w="2836" w:type="dxa"/>
          </w:tcPr>
          <w:p w14:paraId="030D3B3A">
            <w:pPr>
              <w:spacing w:line="360" w:lineRule="auto"/>
              <w:jc w:val="both"/>
              <w:rPr>
                <w:rFonts w:ascii="Times New Roman" w:hAnsi="Times New Roman" w:eastAsia="宋体" w:cs="Times New Roman"/>
                <w:sz w:val="24"/>
                <w:szCs w:val="24"/>
              </w:rPr>
            </w:pPr>
          </w:p>
        </w:tc>
        <w:tc>
          <w:tcPr>
            <w:tcW w:w="2176" w:type="dxa"/>
          </w:tcPr>
          <w:p w14:paraId="332A1128">
            <w:pPr>
              <w:spacing w:line="360" w:lineRule="auto"/>
              <w:jc w:val="both"/>
              <w:rPr>
                <w:rFonts w:ascii="Times New Roman" w:hAnsi="Times New Roman" w:eastAsia="宋体" w:cs="Times New Roman"/>
                <w:sz w:val="24"/>
                <w:szCs w:val="24"/>
              </w:rPr>
            </w:pPr>
          </w:p>
        </w:tc>
      </w:tr>
      <w:tr w14:paraId="0412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9D07AC0">
            <w:pPr>
              <w:spacing w:line="360" w:lineRule="auto"/>
              <w:jc w:val="both"/>
              <w:rPr>
                <w:rFonts w:ascii="Times New Roman" w:hAnsi="Times New Roman" w:eastAsia="宋体" w:cs="Times New Roman"/>
                <w:sz w:val="24"/>
                <w:szCs w:val="24"/>
              </w:rPr>
            </w:pPr>
          </w:p>
          <w:p w14:paraId="3D2EE314">
            <w:pPr>
              <w:spacing w:line="360" w:lineRule="auto"/>
              <w:jc w:val="both"/>
              <w:rPr>
                <w:rFonts w:ascii="Times New Roman" w:hAnsi="Times New Roman" w:eastAsia="宋体" w:cs="Times New Roman"/>
                <w:sz w:val="24"/>
                <w:szCs w:val="24"/>
              </w:rPr>
            </w:pPr>
          </w:p>
        </w:tc>
        <w:tc>
          <w:tcPr>
            <w:tcW w:w="2335" w:type="dxa"/>
          </w:tcPr>
          <w:p w14:paraId="415627F8">
            <w:pPr>
              <w:spacing w:line="360" w:lineRule="auto"/>
              <w:jc w:val="both"/>
              <w:rPr>
                <w:rFonts w:ascii="Times New Roman" w:hAnsi="Times New Roman" w:eastAsia="宋体" w:cs="Times New Roman"/>
                <w:sz w:val="24"/>
                <w:szCs w:val="24"/>
              </w:rPr>
            </w:pPr>
          </w:p>
        </w:tc>
        <w:tc>
          <w:tcPr>
            <w:tcW w:w="2836" w:type="dxa"/>
          </w:tcPr>
          <w:p w14:paraId="15F0E9C1">
            <w:pPr>
              <w:spacing w:line="360" w:lineRule="auto"/>
              <w:jc w:val="both"/>
              <w:rPr>
                <w:rFonts w:ascii="Times New Roman" w:hAnsi="Times New Roman" w:eastAsia="宋体" w:cs="Times New Roman"/>
                <w:sz w:val="24"/>
                <w:szCs w:val="24"/>
              </w:rPr>
            </w:pPr>
          </w:p>
        </w:tc>
        <w:tc>
          <w:tcPr>
            <w:tcW w:w="2176" w:type="dxa"/>
          </w:tcPr>
          <w:p w14:paraId="3C27FD21">
            <w:pPr>
              <w:spacing w:line="360" w:lineRule="auto"/>
              <w:jc w:val="both"/>
              <w:rPr>
                <w:rFonts w:ascii="Times New Roman" w:hAnsi="Times New Roman" w:eastAsia="宋体" w:cs="Times New Roman"/>
                <w:sz w:val="24"/>
                <w:szCs w:val="24"/>
              </w:rPr>
            </w:pPr>
          </w:p>
        </w:tc>
      </w:tr>
      <w:tr w14:paraId="67F3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C07AD7E">
            <w:pPr>
              <w:spacing w:line="360" w:lineRule="auto"/>
              <w:jc w:val="both"/>
              <w:rPr>
                <w:rFonts w:ascii="Times New Roman" w:hAnsi="Times New Roman" w:eastAsia="宋体" w:cs="Times New Roman"/>
                <w:sz w:val="24"/>
                <w:szCs w:val="24"/>
              </w:rPr>
            </w:pPr>
          </w:p>
        </w:tc>
        <w:tc>
          <w:tcPr>
            <w:tcW w:w="2335" w:type="dxa"/>
          </w:tcPr>
          <w:p w14:paraId="39EEAC32">
            <w:pPr>
              <w:spacing w:line="360" w:lineRule="auto"/>
              <w:jc w:val="both"/>
              <w:rPr>
                <w:rFonts w:ascii="Times New Roman" w:hAnsi="Times New Roman" w:eastAsia="宋体" w:cs="Times New Roman"/>
                <w:sz w:val="24"/>
                <w:szCs w:val="24"/>
              </w:rPr>
            </w:pPr>
          </w:p>
        </w:tc>
        <w:tc>
          <w:tcPr>
            <w:tcW w:w="2836" w:type="dxa"/>
          </w:tcPr>
          <w:p w14:paraId="474DFA37">
            <w:pPr>
              <w:spacing w:line="360" w:lineRule="auto"/>
              <w:jc w:val="both"/>
              <w:rPr>
                <w:rFonts w:ascii="Times New Roman" w:hAnsi="Times New Roman" w:eastAsia="宋体" w:cs="Times New Roman"/>
                <w:sz w:val="24"/>
                <w:szCs w:val="24"/>
              </w:rPr>
            </w:pPr>
          </w:p>
        </w:tc>
        <w:tc>
          <w:tcPr>
            <w:tcW w:w="2176" w:type="dxa"/>
          </w:tcPr>
          <w:p w14:paraId="5B76E72C">
            <w:pPr>
              <w:spacing w:line="360" w:lineRule="auto"/>
              <w:jc w:val="both"/>
              <w:rPr>
                <w:rFonts w:ascii="Times New Roman" w:hAnsi="Times New Roman" w:eastAsia="宋体" w:cs="Times New Roman"/>
                <w:sz w:val="24"/>
                <w:szCs w:val="24"/>
              </w:rPr>
            </w:pPr>
          </w:p>
        </w:tc>
      </w:tr>
      <w:tr w14:paraId="4751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281304D">
            <w:pPr>
              <w:spacing w:line="360" w:lineRule="auto"/>
              <w:jc w:val="both"/>
              <w:rPr>
                <w:rFonts w:ascii="Times New Roman" w:hAnsi="Times New Roman" w:eastAsia="宋体" w:cs="Times New Roman"/>
                <w:sz w:val="24"/>
                <w:szCs w:val="24"/>
              </w:rPr>
            </w:pPr>
          </w:p>
        </w:tc>
        <w:tc>
          <w:tcPr>
            <w:tcW w:w="2335" w:type="dxa"/>
          </w:tcPr>
          <w:p w14:paraId="28B2772C">
            <w:pPr>
              <w:spacing w:line="360" w:lineRule="auto"/>
              <w:jc w:val="both"/>
              <w:rPr>
                <w:rFonts w:ascii="Times New Roman" w:hAnsi="Times New Roman" w:eastAsia="宋体" w:cs="Times New Roman"/>
                <w:sz w:val="24"/>
                <w:szCs w:val="24"/>
              </w:rPr>
            </w:pPr>
          </w:p>
        </w:tc>
        <w:tc>
          <w:tcPr>
            <w:tcW w:w="2836" w:type="dxa"/>
          </w:tcPr>
          <w:p w14:paraId="78E2FC9F">
            <w:pPr>
              <w:spacing w:line="360" w:lineRule="auto"/>
              <w:jc w:val="both"/>
              <w:rPr>
                <w:rFonts w:ascii="Times New Roman" w:hAnsi="Times New Roman" w:eastAsia="宋体" w:cs="Times New Roman"/>
                <w:sz w:val="24"/>
                <w:szCs w:val="24"/>
              </w:rPr>
            </w:pPr>
          </w:p>
        </w:tc>
        <w:tc>
          <w:tcPr>
            <w:tcW w:w="2176" w:type="dxa"/>
          </w:tcPr>
          <w:p w14:paraId="08B52D2C">
            <w:pPr>
              <w:spacing w:line="360" w:lineRule="auto"/>
              <w:jc w:val="both"/>
              <w:rPr>
                <w:rFonts w:ascii="Times New Roman" w:hAnsi="Times New Roman" w:eastAsia="宋体" w:cs="Times New Roman"/>
                <w:sz w:val="24"/>
                <w:szCs w:val="24"/>
              </w:rPr>
            </w:pPr>
          </w:p>
        </w:tc>
      </w:tr>
    </w:tbl>
    <w:p w14:paraId="7045C0AB">
      <w:pPr>
        <w:spacing w:line="360" w:lineRule="auto"/>
        <w:jc w:val="both"/>
        <w:rPr>
          <w:rFonts w:ascii="Times New Roman" w:hAnsi="Times New Roman" w:eastAsia="宋体" w:cs="Times New Roman"/>
          <w:sz w:val="24"/>
          <w:szCs w:val="24"/>
        </w:rPr>
      </w:pPr>
    </w:p>
    <w:p w14:paraId="184F2CC5">
      <w:pPr>
        <w:spacing w:line="360" w:lineRule="auto"/>
        <w:jc w:val="both"/>
        <w:rPr>
          <w:rFonts w:ascii="Times New Roman" w:hAnsi="Times New Roman" w:eastAsia="宋体" w:cs="Times New Roman"/>
          <w:sz w:val="24"/>
          <w:szCs w:val="24"/>
        </w:rPr>
      </w:pPr>
    </w:p>
    <w:p w14:paraId="3803BE7C">
      <w:pPr>
        <w:spacing w:line="360" w:lineRule="auto"/>
        <w:jc w:val="both"/>
        <w:rPr>
          <w:rFonts w:ascii="Times New Roman" w:hAnsi="Times New Roman" w:eastAsia="宋体" w:cs="Times New Roman"/>
          <w:sz w:val="24"/>
          <w:szCs w:val="24"/>
        </w:rPr>
      </w:pPr>
    </w:p>
    <w:p w14:paraId="27C5FC59">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03E841D3">
      <w:pPr>
        <w:pStyle w:val="11"/>
        <w:ind w:left="1540" w:right="1540"/>
        <w:jc w:val="both"/>
        <w:rPr>
          <w:rFonts w:ascii="Times New Roman" w:hAnsi="Times New Roman" w:cs="Times New Roman"/>
        </w:rPr>
      </w:pPr>
    </w:p>
    <w:p w14:paraId="6CA3CFEB">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18ED05D1">
      <w:pPr>
        <w:spacing w:line="360" w:lineRule="auto"/>
        <w:jc w:val="both"/>
        <w:rPr>
          <w:rFonts w:ascii="Times New Roman" w:hAnsi="Times New Roman" w:eastAsia="宋体" w:cs="Times New Roman"/>
          <w:sz w:val="24"/>
          <w:szCs w:val="24"/>
        </w:rPr>
      </w:pPr>
    </w:p>
    <w:p w14:paraId="06E4726A">
      <w:pPr>
        <w:spacing w:line="360" w:lineRule="auto"/>
        <w:ind w:firstLine="5760" w:firstLineChars="2400"/>
        <w:jc w:val="both"/>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14:paraId="6BD9DD4E">
      <w:pPr>
        <w:autoSpaceDE w:val="0"/>
        <w:autoSpaceDN w:val="0"/>
        <w:spacing w:line="360" w:lineRule="auto"/>
        <w:jc w:val="both"/>
        <w:rPr>
          <w:rFonts w:ascii="Times New Roman" w:hAnsi="Times New Roman" w:eastAsia="宋体" w:cs="Times New Roman"/>
          <w:b/>
          <w:sz w:val="24"/>
          <w:szCs w:val="24"/>
        </w:rPr>
      </w:pPr>
    </w:p>
    <w:p w14:paraId="214CAFE7">
      <w:pPr>
        <w:autoSpaceDE w:val="0"/>
        <w:autoSpaceDN w:val="0"/>
        <w:spacing w:line="360" w:lineRule="auto"/>
        <w:jc w:val="both"/>
        <w:rPr>
          <w:rFonts w:ascii="Times New Roman" w:hAnsi="Times New Roman" w:eastAsia="黑体" w:cs="Times New Roman"/>
          <w:sz w:val="28"/>
          <w:szCs w:val="36"/>
        </w:rPr>
      </w:pPr>
      <w:r>
        <w:rPr>
          <w:rFonts w:ascii="Times New Roman" w:hAnsi="Times New Roman" w:eastAsia="宋体" w:cs="Times New Roman"/>
          <w:b/>
          <w:sz w:val="24"/>
          <w:szCs w:val="24"/>
        </w:rPr>
        <w:t>附件七</w:t>
      </w:r>
    </w:p>
    <w:p w14:paraId="3D337E36">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无重大违法记录声明</w:t>
      </w:r>
    </w:p>
    <w:p w14:paraId="17639853">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南京医科大学：</w:t>
      </w:r>
    </w:p>
    <w:p w14:paraId="3A35882F">
      <w:pPr>
        <w:spacing w:line="360" w:lineRule="auto"/>
        <w:ind w:firstLine="384" w:firstLineChars="160"/>
        <w:jc w:val="both"/>
        <w:rPr>
          <w:rFonts w:ascii="Times New Roman" w:hAnsi="Times New Roman" w:eastAsia="宋体" w:cs="Times New Roman"/>
          <w:sz w:val="24"/>
          <w:szCs w:val="24"/>
        </w:rPr>
      </w:pPr>
      <w:r>
        <w:rPr>
          <w:rFonts w:ascii="Times New Roman" w:hAnsi="Times New Roman" w:eastAsia="宋体" w:cs="Times New Roman"/>
          <w:sz w:val="24"/>
          <w:szCs w:val="24"/>
        </w:rPr>
        <w:t>我单位郑重声明：</w:t>
      </w:r>
    </w:p>
    <w:p w14:paraId="55E7704E">
      <w:pPr>
        <w:shd w:val="clear" w:color="auto" w:fill="FFFFFF"/>
        <w:spacing w:line="360" w:lineRule="auto"/>
        <w:ind w:firstLine="352" w:firstLineChars="147"/>
        <w:jc w:val="both"/>
        <w:rPr>
          <w:rFonts w:ascii="Times New Roman" w:hAnsi="Times New Roman" w:eastAsia="宋体" w:cs="Times New Roman"/>
          <w:b/>
          <w:sz w:val="24"/>
          <w:szCs w:val="24"/>
        </w:rPr>
      </w:pPr>
      <w:r>
        <w:rPr>
          <w:rFonts w:ascii="Times New Roman" w:hAnsi="Times New Roman" w:eastAsia="宋体" w:cs="Times New Roman"/>
          <w:sz w:val="24"/>
          <w:szCs w:val="24"/>
        </w:rPr>
        <w:t>我单位参加政府采购活动前3年内在经营活动中</w:t>
      </w:r>
      <w:r>
        <w:rPr>
          <w:rFonts w:ascii="Times New Roman" w:hAnsi="Times New Roman" w:eastAsia="宋体" w:cs="Times New Roman"/>
          <w:b/>
          <w:bCs/>
          <w:sz w:val="24"/>
          <w:szCs w:val="24"/>
        </w:rPr>
        <w:t>没有</w:t>
      </w:r>
      <w:r>
        <w:rPr>
          <w:rFonts w:ascii="Times New Roman" w:hAnsi="Times New Roman" w:eastAsia="宋体" w:cs="Times New Roman"/>
          <w:b/>
          <w:sz w:val="24"/>
          <w:szCs w:val="24"/>
        </w:rPr>
        <w:t>重大违法记录，且不是失信被执行人、重大税收违法案件当事人名单、政府采购严重违法失信行为记录名单的供应商。</w:t>
      </w:r>
    </w:p>
    <w:p w14:paraId="71C08D95">
      <w:pPr>
        <w:spacing w:line="360" w:lineRule="auto"/>
        <w:ind w:firstLine="480" w:firstLineChars="200"/>
        <w:jc w:val="both"/>
        <w:rPr>
          <w:rFonts w:ascii="Times New Roman" w:hAnsi="Times New Roman" w:eastAsia="宋体" w:cs="Times New Roman"/>
          <w:sz w:val="24"/>
          <w:szCs w:val="24"/>
        </w:rPr>
      </w:pPr>
    </w:p>
    <w:p w14:paraId="212AB815">
      <w:pPr>
        <w:spacing w:line="360" w:lineRule="auto"/>
        <w:ind w:firstLine="360" w:firstLineChars="150"/>
        <w:jc w:val="both"/>
        <w:rPr>
          <w:rFonts w:ascii="Times New Roman" w:hAnsi="Times New Roman" w:eastAsia="宋体" w:cs="Times New Roman"/>
          <w:sz w:val="24"/>
          <w:szCs w:val="24"/>
        </w:rPr>
      </w:pPr>
      <w:r>
        <w:rPr>
          <w:rFonts w:ascii="Times New Roman" w:hAnsi="Times New Roman" w:eastAsia="宋体" w:cs="Times New Roman"/>
          <w:sz w:val="24"/>
          <w:szCs w:val="24"/>
        </w:rPr>
        <w:t>（说明：政府采购法第二十二条第一款第五项所称重大违法记录，是指供应商因违法经营受到刑事处罚或者责令停产停业、吊销许可证或者执照、较大数额罚款等行政处罚。）</w:t>
      </w:r>
    </w:p>
    <w:p w14:paraId="7174D8FD">
      <w:pPr>
        <w:pStyle w:val="11"/>
        <w:ind w:left="1540" w:right="1540"/>
        <w:jc w:val="both"/>
        <w:rPr>
          <w:rFonts w:ascii="Times New Roman" w:hAnsi="Times New Roman" w:eastAsia="宋体" w:cs="Times New Roman"/>
          <w:sz w:val="24"/>
          <w:szCs w:val="24"/>
        </w:rPr>
      </w:pPr>
    </w:p>
    <w:p w14:paraId="00E8BF97">
      <w:pPr>
        <w:pStyle w:val="11"/>
        <w:ind w:left="1540" w:right="1540"/>
        <w:jc w:val="both"/>
        <w:rPr>
          <w:rFonts w:ascii="Times New Roman" w:hAnsi="Times New Roman" w:eastAsia="宋体" w:cs="Times New Roman"/>
          <w:sz w:val="24"/>
          <w:szCs w:val="24"/>
        </w:rPr>
      </w:pPr>
    </w:p>
    <w:p w14:paraId="6BAA348D">
      <w:pPr>
        <w:pStyle w:val="11"/>
        <w:ind w:left="1540" w:right="1540"/>
        <w:jc w:val="both"/>
        <w:rPr>
          <w:rFonts w:ascii="Times New Roman" w:hAnsi="Times New Roman" w:eastAsia="宋体" w:cs="Times New Roman"/>
          <w:sz w:val="24"/>
          <w:szCs w:val="24"/>
        </w:rPr>
      </w:pPr>
    </w:p>
    <w:p w14:paraId="2231E2A4">
      <w:pPr>
        <w:spacing w:line="360" w:lineRule="auto"/>
        <w:jc w:val="both"/>
        <w:rPr>
          <w:rFonts w:ascii="Times New Roman" w:hAnsi="Times New Roman" w:eastAsia="宋体" w:cs="Times New Roman"/>
          <w:sz w:val="24"/>
          <w:szCs w:val="24"/>
        </w:rPr>
      </w:pPr>
    </w:p>
    <w:p w14:paraId="2E529BEF">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34A5347F">
      <w:pPr>
        <w:pStyle w:val="11"/>
        <w:ind w:left="1540" w:right="1540"/>
        <w:jc w:val="both"/>
        <w:rPr>
          <w:rFonts w:ascii="Times New Roman" w:hAnsi="Times New Roman" w:cs="Times New Roman"/>
        </w:rPr>
      </w:pPr>
    </w:p>
    <w:p w14:paraId="7FFFAEC4">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1E0F1E53">
      <w:pPr>
        <w:spacing w:line="360" w:lineRule="auto"/>
        <w:jc w:val="both"/>
        <w:rPr>
          <w:rFonts w:ascii="Times New Roman" w:hAnsi="Times New Roman" w:eastAsia="宋体" w:cs="Times New Roman"/>
          <w:sz w:val="24"/>
          <w:szCs w:val="24"/>
        </w:rPr>
      </w:pPr>
    </w:p>
    <w:p w14:paraId="173EF8BD">
      <w:pPr>
        <w:spacing w:line="360" w:lineRule="auto"/>
        <w:ind w:firstLine="5760" w:firstLineChars="2400"/>
        <w:jc w:val="both"/>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14:paraId="485142BD">
      <w:pPr>
        <w:pStyle w:val="5"/>
        <w:spacing w:line="360" w:lineRule="auto"/>
        <w:rPr>
          <w:rFonts w:ascii="Times New Roman" w:hAnsi="Times New Roman" w:eastAsia="宋体" w:cs="Times New Roman"/>
          <w:sz w:val="24"/>
          <w:szCs w:val="24"/>
        </w:rPr>
      </w:pPr>
    </w:p>
    <w:bookmarkEnd w:id="64"/>
    <w:p w14:paraId="211BEA0C">
      <w:pPr>
        <w:pStyle w:val="35"/>
        <w:ind w:firstLine="0"/>
        <w:jc w:val="both"/>
        <w:rPr>
          <w:rFonts w:ascii="Times New Roman" w:hAnsi="Times New Roman"/>
        </w:rPr>
      </w:pPr>
    </w:p>
    <w:p w14:paraId="3B339D20">
      <w:pPr>
        <w:pStyle w:val="35"/>
        <w:ind w:firstLine="0"/>
        <w:jc w:val="both"/>
        <w:rPr>
          <w:rFonts w:ascii="Times New Roman" w:hAnsi="Times New Roman"/>
        </w:rPr>
      </w:pPr>
    </w:p>
    <w:p w14:paraId="6E0E9617">
      <w:pPr>
        <w:pStyle w:val="35"/>
        <w:ind w:firstLine="0"/>
        <w:jc w:val="both"/>
        <w:rPr>
          <w:rFonts w:ascii="Times New Roman" w:hAnsi="Times New Roman"/>
        </w:rPr>
      </w:pPr>
    </w:p>
    <w:p w14:paraId="328338F2">
      <w:pPr>
        <w:pStyle w:val="35"/>
        <w:ind w:firstLine="0"/>
        <w:jc w:val="both"/>
        <w:rPr>
          <w:rFonts w:ascii="Times New Roman" w:hAnsi="Times New Roman"/>
        </w:rPr>
      </w:pPr>
    </w:p>
    <w:p w14:paraId="49B68FEE">
      <w:pPr>
        <w:autoSpaceDE w:val="0"/>
        <w:autoSpaceDN w:val="0"/>
        <w:spacing w:after="0" w:line="360" w:lineRule="auto"/>
        <w:jc w:val="both"/>
        <w:rPr>
          <w:rFonts w:ascii="Times New Roman" w:hAnsi="Times New Roman" w:eastAsia="宋体" w:cs="Times New Roman"/>
          <w:b/>
          <w:sz w:val="24"/>
          <w:szCs w:val="24"/>
        </w:rPr>
      </w:pPr>
      <w:bookmarkStart w:id="65" w:name="_Hlk60665956"/>
      <w:r>
        <w:rPr>
          <w:rFonts w:ascii="Times New Roman" w:hAnsi="Times New Roman" w:eastAsia="宋体" w:cs="Times New Roman"/>
          <w:b/>
          <w:sz w:val="24"/>
          <w:szCs w:val="24"/>
        </w:rPr>
        <w:t>附件八</w:t>
      </w:r>
    </w:p>
    <w:p w14:paraId="79E2FB47">
      <w:pPr>
        <w:spacing w:line="360" w:lineRule="auto"/>
        <w:jc w:val="both"/>
        <w:rPr>
          <w:rFonts w:ascii="Times New Roman" w:hAnsi="Times New Roman" w:eastAsia="宋体" w:cs="Times New Roman"/>
          <w:b/>
          <w:sz w:val="28"/>
          <w:szCs w:val="28"/>
        </w:rPr>
      </w:pPr>
      <w:r>
        <w:rPr>
          <w:rFonts w:ascii="Times New Roman" w:hAnsi="Times New Roman" w:eastAsia="宋体" w:cs="Times New Roman"/>
          <w:b/>
          <w:sz w:val="28"/>
          <w:szCs w:val="28"/>
        </w:rPr>
        <w:t>具备履行合同所必需的设备和专业技术能力声明</w:t>
      </w:r>
    </w:p>
    <w:p w14:paraId="2967193D">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南京医科大学：</w:t>
      </w:r>
    </w:p>
    <w:p w14:paraId="1C312A35">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我单位</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（投标人名称）郑重声明：</w:t>
      </w:r>
    </w:p>
    <w:p w14:paraId="20D3B584">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我公司具备履行本项采购合同所必需的设备和专业技术能力，为履行本项采购合同我单位具备如下主要设备和主要专业技术能力：</w:t>
      </w:r>
    </w:p>
    <w:p w14:paraId="1DFC469A">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主要设备有：                         </w:t>
      </w:r>
    </w:p>
    <w:p w14:paraId="7CD61C55">
      <w:pPr>
        <w:spacing w:line="460" w:lineRule="exact"/>
        <w:ind w:firstLine="492"/>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主要专业技术能力有：                 </w:t>
      </w:r>
    </w:p>
    <w:p w14:paraId="1BBF347F">
      <w:pPr>
        <w:spacing w:line="360" w:lineRule="auto"/>
        <w:jc w:val="both"/>
        <w:rPr>
          <w:rFonts w:ascii="Times New Roman" w:hAnsi="Times New Roman" w:eastAsia="宋体" w:cs="Times New Roman"/>
          <w:sz w:val="24"/>
          <w:szCs w:val="24"/>
        </w:rPr>
      </w:pPr>
    </w:p>
    <w:p w14:paraId="176288CA">
      <w:pPr>
        <w:spacing w:line="360" w:lineRule="auto"/>
        <w:jc w:val="both"/>
        <w:rPr>
          <w:rFonts w:ascii="Times New Roman" w:hAnsi="Times New Roman" w:eastAsia="宋体" w:cs="Times New Roman"/>
          <w:sz w:val="24"/>
          <w:szCs w:val="24"/>
        </w:rPr>
      </w:pPr>
    </w:p>
    <w:p w14:paraId="1205AEBF">
      <w:pPr>
        <w:spacing w:line="360" w:lineRule="auto"/>
        <w:jc w:val="both"/>
        <w:rPr>
          <w:rFonts w:ascii="Times New Roman" w:hAnsi="Times New Roman" w:eastAsia="宋体" w:cs="Times New Roman"/>
          <w:sz w:val="24"/>
          <w:szCs w:val="24"/>
        </w:rPr>
      </w:pPr>
    </w:p>
    <w:p w14:paraId="5CE20D4C">
      <w:pPr>
        <w:spacing w:line="360" w:lineRule="auto"/>
        <w:jc w:val="both"/>
        <w:rPr>
          <w:rFonts w:ascii="Times New Roman" w:hAnsi="Times New Roman" w:eastAsia="宋体" w:cs="Times New Roman"/>
          <w:sz w:val="24"/>
          <w:szCs w:val="24"/>
        </w:rPr>
      </w:pPr>
    </w:p>
    <w:p w14:paraId="72A141EB">
      <w:pPr>
        <w:spacing w:line="360" w:lineRule="auto"/>
        <w:jc w:val="both"/>
        <w:rPr>
          <w:rFonts w:ascii="Times New Roman" w:hAnsi="Times New Roman" w:eastAsia="宋体" w:cs="Times New Roman"/>
          <w:sz w:val="24"/>
          <w:szCs w:val="24"/>
        </w:rPr>
      </w:pPr>
    </w:p>
    <w:p w14:paraId="1C625F28">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74AA85B5">
      <w:pPr>
        <w:pStyle w:val="11"/>
        <w:ind w:left="1540" w:right="1540"/>
        <w:jc w:val="both"/>
        <w:rPr>
          <w:rFonts w:ascii="Times New Roman" w:hAnsi="Times New Roman" w:cs="Times New Roman"/>
        </w:rPr>
      </w:pPr>
    </w:p>
    <w:p w14:paraId="39066821">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投标人名称（加盖公章）：</w:t>
      </w:r>
    </w:p>
    <w:p w14:paraId="245948A3">
      <w:pPr>
        <w:spacing w:line="360" w:lineRule="auto"/>
        <w:jc w:val="both"/>
        <w:rPr>
          <w:rFonts w:ascii="Times New Roman" w:hAnsi="Times New Roman" w:eastAsia="宋体" w:cs="Times New Roman"/>
          <w:sz w:val="24"/>
          <w:szCs w:val="24"/>
        </w:rPr>
      </w:pPr>
    </w:p>
    <w:p w14:paraId="1E6F8E04">
      <w:pPr>
        <w:spacing w:line="360" w:lineRule="auto"/>
        <w:ind w:firstLine="5760" w:firstLineChars="2400"/>
        <w:jc w:val="both"/>
        <w:rPr>
          <w:rFonts w:ascii="Times New Roman" w:hAnsi="Times New Roman" w:eastAsia="宋体" w:cs="Times New Roman"/>
          <w:sz w:val="24"/>
          <w:szCs w:val="24"/>
        </w:rPr>
      </w:pPr>
      <w:r>
        <w:rPr>
          <w:rFonts w:ascii="Times New Roman" w:hAnsi="Times New Roman" w:eastAsia="宋体" w:cs="Times New Roman"/>
          <w:sz w:val="24"/>
          <w:szCs w:val="24"/>
        </w:rPr>
        <w:t>日期：  年   月   日</w:t>
      </w:r>
    </w:p>
    <w:p w14:paraId="7BD62835">
      <w:pPr>
        <w:spacing w:line="360" w:lineRule="auto"/>
        <w:jc w:val="both"/>
        <w:rPr>
          <w:rFonts w:ascii="Times New Roman" w:hAnsi="Times New Roman" w:eastAsia="宋体" w:cs="Times New Roman"/>
          <w:sz w:val="24"/>
          <w:szCs w:val="24"/>
        </w:rPr>
      </w:pPr>
    </w:p>
    <w:p w14:paraId="1A50FB79">
      <w:pPr>
        <w:spacing w:line="460" w:lineRule="exact"/>
        <w:ind w:firstLine="492"/>
        <w:jc w:val="both"/>
        <w:rPr>
          <w:rFonts w:ascii="Times New Roman" w:hAnsi="Times New Roman" w:eastAsia="宋体" w:cs="Times New Roman"/>
          <w:sz w:val="24"/>
          <w:szCs w:val="24"/>
        </w:rPr>
      </w:pPr>
    </w:p>
    <w:p w14:paraId="13D70EAB">
      <w:pPr>
        <w:spacing w:line="460" w:lineRule="exact"/>
        <w:ind w:firstLine="492"/>
        <w:jc w:val="both"/>
        <w:rPr>
          <w:rFonts w:ascii="Times New Roman" w:hAnsi="Times New Roman" w:eastAsia="宋体" w:cs="Times New Roman"/>
          <w:sz w:val="24"/>
          <w:szCs w:val="24"/>
        </w:rPr>
      </w:pPr>
    </w:p>
    <w:p w14:paraId="15347505">
      <w:pPr>
        <w:spacing w:line="460" w:lineRule="exact"/>
        <w:ind w:firstLine="492"/>
        <w:jc w:val="both"/>
        <w:rPr>
          <w:rFonts w:ascii="Times New Roman" w:hAnsi="Times New Roman" w:eastAsia="宋体" w:cs="Times New Roman"/>
          <w:sz w:val="24"/>
          <w:szCs w:val="24"/>
        </w:rPr>
      </w:pPr>
    </w:p>
    <w:p w14:paraId="1B2BEECF">
      <w:pPr>
        <w:autoSpaceDE w:val="0"/>
        <w:autoSpaceDN w:val="0"/>
        <w:spacing w:after="0" w:line="360" w:lineRule="auto"/>
        <w:jc w:val="both"/>
        <w:rPr>
          <w:rFonts w:ascii="Times New Roman" w:hAnsi="Times New Roman" w:eastAsia="宋体" w:cs="Times New Roman"/>
          <w:b/>
          <w:sz w:val="24"/>
          <w:szCs w:val="24"/>
        </w:rPr>
      </w:pPr>
    </w:p>
    <w:p w14:paraId="103CCE35">
      <w:pPr>
        <w:autoSpaceDE w:val="0"/>
        <w:autoSpaceDN w:val="0"/>
        <w:spacing w:after="0" w:line="360" w:lineRule="auto"/>
        <w:jc w:val="both"/>
        <w:rPr>
          <w:rFonts w:ascii="Times New Roman" w:hAnsi="Times New Roman" w:eastAsia="宋体" w:cs="Times New Roman"/>
          <w:b/>
          <w:sz w:val="24"/>
          <w:szCs w:val="24"/>
        </w:rPr>
      </w:pPr>
      <w:r>
        <w:rPr>
          <w:rFonts w:ascii="Times New Roman" w:hAnsi="Times New Roman" w:eastAsia="宋体" w:cs="Times New Roman"/>
          <w:b/>
          <w:sz w:val="24"/>
          <w:szCs w:val="24"/>
        </w:rPr>
        <w:t>附件九</w:t>
      </w:r>
    </w:p>
    <w:p w14:paraId="713C1978">
      <w:pPr>
        <w:spacing w:line="360" w:lineRule="auto"/>
        <w:jc w:val="both"/>
        <w:rPr>
          <w:rFonts w:ascii="Times New Roman" w:hAnsi="Times New Roman" w:eastAsia="宋体" w:cs="Times New Roman"/>
          <w:b/>
          <w:sz w:val="28"/>
          <w:szCs w:val="28"/>
        </w:rPr>
      </w:pPr>
      <w:bookmarkStart w:id="66" w:name="_Toc896"/>
      <w:bookmarkStart w:id="67" w:name="_Toc7690"/>
      <w:r>
        <w:rPr>
          <w:rFonts w:ascii="Times New Roman" w:hAnsi="Times New Roman" w:eastAsia="宋体" w:cs="Times New Roman"/>
          <w:b/>
          <w:sz w:val="28"/>
          <w:szCs w:val="28"/>
        </w:rPr>
        <w:t>中小企业声明函（货物）</w:t>
      </w:r>
      <w:bookmarkEnd w:id="66"/>
      <w:bookmarkEnd w:id="67"/>
    </w:p>
    <w:p w14:paraId="6D22F188">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本公司（联合体）郑重声明，根据《政府采购促进中小企业发展管理办法》（财库﹝2020﹞46 号）的规定，本公司参加</w:t>
      </w:r>
      <w:r>
        <w:rPr>
          <w:rFonts w:ascii="Times New Roman" w:hAnsi="Times New Roman" w:eastAsia="宋体" w:cs="Times New Roman"/>
          <w:snapToGrid w:val="0"/>
          <w:color w:val="FF0000"/>
          <w:sz w:val="24"/>
          <w:szCs w:val="24"/>
          <w:u w:val="single"/>
        </w:rPr>
        <w:t xml:space="preserve">  [单位名称]  </w:t>
      </w:r>
      <w:r>
        <w:rPr>
          <w:rFonts w:ascii="Times New Roman" w:hAnsi="Times New Roman" w:eastAsia="宋体" w:cs="Times New Roman"/>
          <w:snapToGrid w:val="0"/>
          <w:color w:val="FF0000"/>
          <w:sz w:val="24"/>
          <w:szCs w:val="24"/>
        </w:rPr>
        <w:t>的</w:t>
      </w:r>
      <w:r>
        <w:rPr>
          <w:rFonts w:ascii="Times New Roman" w:hAnsi="Times New Roman" w:eastAsia="宋体" w:cs="Times New Roman"/>
          <w:snapToGrid w:val="0"/>
          <w:color w:val="FF0000"/>
          <w:sz w:val="24"/>
          <w:szCs w:val="24"/>
          <w:u w:val="single"/>
        </w:rPr>
        <w:t xml:space="preserve">  [项目名称] </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47BF6106">
      <w:pPr>
        <w:pStyle w:val="41"/>
        <w:tabs>
          <w:tab w:val="left" w:pos="1184"/>
          <w:tab w:val="left" w:pos="1384"/>
          <w:tab w:val="left" w:pos="4562"/>
          <w:tab w:val="left" w:pos="6803"/>
        </w:tabs>
        <w:autoSpaceDE w:val="0"/>
        <w:autoSpaceDN w:val="0"/>
        <w:spacing w:line="360" w:lineRule="auto"/>
        <w:ind w:firstLine="480"/>
        <w:jc w:val="both"/>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1、</w:t>
      </w:r>
      <w:r>
        <w:rPr>
          <w:rFonts w:ascii="Times New Roman" w:hAnsi="Times New Roman" w:eastAsia="宋体" w:cs="Times New Roman"/>
          <w:snapToGrid w:val="0"/>
          <w:sz w:val="24"/>
          <w:szCs w:val="24"/>
          <w:u w:val="single"/>
        </w:rPr>
        <w:t xml:space="preserve"> [标的名称] </w:t>
      </w:r>
      <w:r>
        <w:rPr>
          <w:rFonts w:ascii="Times New Roman" w:hAnsi="Times New Roman" w:eastAsia="宋体" w:cs="Times New Roman"/>
          <w:snapToGrid w:val="0"/>
          <w:sz w:val="24"/>
          <w:szCs w:val="24"/>
        </w:rPr>
        <w:t xml:space="preserve"> ，属于</w:t>
      </w:r>
      <w:r>
        <w:rPr>
          <w:rFonts w:ascii="Times New Roman" w:hAnsi="Times New Roman" w:eastAsia="宋体" w:cs="Times New Roman"/>
          <w:snapToGrid w:val="0"/>
          <w:sz w:val="24"/>
          <w:szCs w:val="24"/>
          <w:u w:val="single"/>
        </w:rPr>
        <w:t xml:space="preserve"> [采购文件中明确的所属行业] </w:t>
      </w:r>
      <w:r>
        <w:rPr>
          <w:rFonts w:ascii="Times New Roman" w:hAnsi="Times New Roman" w:eastAsia="宋体" w:cs="Times New Roman"/>
          <w:snapToGrid w:val="0"/>
          <w:sz w:val="24"/>
          <w:szCs w:val="24"/>
        </w:rPr>
        <w:t>行业；制造商为</w:t>
      </w:r>
      <w:r>
        <w:rPr>
          <w:rFonts w:ascii="Times New Roman" w:hAnsi="Times New Roman" w:eastAsia="宋体" w:cs="Times New Roman"/>
          <w:snapToGrid w:val="0"/>
          <w:sz w:val="24"/>
          <w:szCs w:val="24"/>
          <w:u w:val="single"/>
        </w:rPr>
        <w:t xml:space="preserve"> [企业名称] </w:t>
      </w:r>
      <w:r>
        <w:rPr>
          <w:rFonts w:ascii="Times New Roman" w:hAnsi="Times New Roman" w:eastAsia="宋体" w:cs="Times New Roman"/>
          <w:snapToGrid w:val="0"/>
          <w:sz w:val="24"/>
          <w:szCs w:val="24"/>
        </w:rPr>
        <w:t>，从业人员</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人，营业收入为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万元，资产总额为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tab/>
      </w:r>
      <w:r>
        <w:rPr>
          <w:rFonts w:ascii="Times New Roman" w:hAnsi="Times New Roman" w:eastAsia="宋体" w:cs="Times New Roman"/>
          <w:snapToGrid w:val="0"/>
          <w:sz w:val="24"/>
          <w:szCs w:val="24"/>
        </w:rPr>
        <w:t>万元，属于</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中型企业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小型企业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微型企业  </w:t>
      </w:r>
      <w:r>
        <w:rPr>
          <w:rFonts w:ascii="Times New Roman" w:hAnsi="Times New Roman" w:eastAsia="宋体" w:cs="Times New Roman"/>
          <w:snapToGrid w:val="0"/>
          <w:sz w:val="24"/>
          <w:szCs w:val="24"/>
        </w:rPr>
        <w:t>；</w:t>
      </w:r>
    </w:p>
    <w:p w14:paraId="08A1C8DE">
      <w:pPr>
        <w:pStyle w:val="41"/>
        <w:tabs>
          <w:tab w:val="left" w:pos="1184"/>
          <w:tab w:val="left" w:pos="1384"/>
          <w:tab w:val="left" w:pos="4562"/>
          <w:tab w:val="left" w:pos="6803"/>
        </w:tabs>
        <w:autoSpaceDE w:val="0"/>
        <w:autoSpaceDN w:val="0"/>
        <w:spacing w:line="360" w:lineRule="auto"/>
        <w:ind w:firstLine="480"/>
        <w:jc w:val="both"/>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2、</w:t>
      </w:r>
      <w:r>
        <w:rPr>
          <w:rFonts w:ascii="Times New Roman" w:hAnsi="Times New Roman" w:eastAsia="宋体" w:cs="Times New Roman"/>
          <w:snapToGrid w:val="0"/>
          <w:sz w:val="24"/>
          <w:szCs w:val="24"/>
          <w:u w:val="single"/>
        </w:rPr>
        <w:t xml:space="preserve">[标的名称] </w:t>
      </w:r>
      <w:r>
        <w:rPr>
          <w:rFonts w:ascii="Times New Roman" w:hAnsi="Times New Roman" w:eastAsia="宋体" w:cs="Times New Roman"/>
          <w:snapToGrid w:val="0"/>
          <w:sz w:val="24"/>
          <w:szCs w:val="24"/>
        </w:rPr>
        <w:t xml:space="preserve"> ，属于</w:t>
      </w:r>
      <w:r>
        <w:rPr>
          <w:rFonts w:ascii="Times New Roman" w:hAnsi="Times New Roman" w:eastAsia="宋体" w:cs="Times New Roman"/>
          <w:snapToGrid w:val="0"/>
          <w:sz w:val="24"/>
          <w:szCs w:val="24"/>
          <w:u w:val="single"/>
        </w:rPr>
        <w:t xml:space="preserve"> [采购文件中明确的所属行业] </w:t>
      </w:r>
      <w:r>
        <w:rPr>
          <w:rFonts w:ascii="Times New Roman" w:hAnsi="Times New Roman" w:eastAsia="宋体" w:cs="Times New Roman"/>
          <w:snapToGrid w:val="0"/>
          <w:sz w:val="24"/>
          <w:szCs w:val="24"/>
        </w:rPr>
        <w:t>行业；制造商为</w:t>
      </w:r>
      <w:r>
        <w:rPr>
          <w:rFonts w:ascii="Times New Roman" w:hAnsi="Times New Roman" w:eastAsia="宋体" w:cs="Times New Roman"/>
          <w:snapToGrid w:val="0"/>
          <w:sz w:val="24"/>
          <w:szCs w:val="24"/>
          <w:u w:val="single"/>
        </w:rPr>
        <w:t xml:space="preserve"> [企业名称] </w:t>
      </w:r>
      <w:r>
        <w:rPr>
          <w:rFonts w:ascii="Times New Roman" w:hAnsi="Times New Roman" w:eastAsia="宋体" w:cs="Times New Roman"/>
          <w:snapToGrid w:val="0"/>
          <w:sz w:val="24"/>
          <w:szCs w:val="24"/>
        </w:rPr>
        <w:t>，从业人员</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人，营业收入为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rPr>
        <w:t>万元，资产总额为</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tab/>
      </w:r>
      <w:r>
        <w:rPr>
          <w:rFonts w:ascii="Times New Roman" w:hAnsi="Times New Roman" w:eastAsia="宋体" w:cs="Times New Roman"/>
          <w:snapToGrid w:val="0"/>
          <w:sz w:val="24"/>
          <w:szCs w:val="24"/>
        </w:rPr>
        <w:t>万元，属于</w:t>
      </w:r>
      <w:r>
        <w:rPr>
          <w:rFonts w:ascii="Times New Roman" w:hAnsi="Times New Roman" w:eastAsia="宋体" w:cs="Times New Roman"/>
          <w:snapToGrid w:val="0"/>
          <w:sz w:val="24"/>
          <w:szCs w:val="24"/>
          <w:u w:val="single"/>
        </w:rPr>
        <w:t xml:space="preserve">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中型企业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小型企业     </w:t>
      </w:r>
      <w:r>
        <w:rPr>
          <w:rFonts w:ascii="Times New Roman" w:hAnsi="Times New Roman" w:eastAsia="宋体" w:cs="Times New Roman"/>
          <w:snapToGrid w:val="0"/>
          <w:sz w:val="24"/>
          <w:szCs w:val="24"/>
          <w:u w:val="single"/>
        </w:rPr>
        <w:sym w:font="Wingdings 2" w:char="F02A"/>
      </w:r>
      <w:r>
        <w:rPr>
          <w:rFonts w:ascii="Times New Roman" w:hAnsi="Times New Roman" w:eastAsia="宋体" w:cs="Times New Roman"/>
          <w:snapToGrid w:val="0"/>
          <w:sz w:val="24"/>
          <w:szCs w:val="24"/>
          <w:u w:val="single"/>
        </w:rPr>
        <w:t xml:space="preserve">微型企业  </w:t>
      </w:r>
      <w:r>
        <w:rPr>
          <w:rFonts w:ascii="Times New Roman" w:hAnsi="Times New Roman" w:eastAsia="宋体" w:cs="Times New Roman"/>
          <w:snapToGrid w:val="0"/>
          <w:sz w:val="24"/>
          <w:szCs w:val="24"/>
        </w:rPr>
        <w:t>；</w:t>
      </w:r>
    </w:p>
    <w:p w14:paraId="6DC300C7">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w:t>
      </w:r>
    </w:p>
    <w:p w14:paraId="0E8308E2">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以上企业，不属于大企业的分支机构，不存在控股股东为大企业的情形，也不存在与大企业的负责人为同一人的情形。</w:t>
      </w:r>
    </w:p>
    <w:p w14:paraId="763948C3">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如组成联合体或者接受分包合同的中小企业与联合体内的其他企业，分包企业之间不存在直接控制、管理关系；</w:t>
      </w:r>
    </w:p>
    <w:p w14:paraId="4655DF71">
      <w:pPr>
        <w:pStyle w:val="8"/>
        <w:adjustRightInd w:val="0"/>
        <w:snapToGrid w:val="0"/>
        <w:spacing w:line="360" w:lineRule="auto"/>
        <w:ind w:firstLine="480" w:firstLineChars="200"/>
        <w:rPr>
          <w:rFonts w:ascii="Times New Roman" w:hAnsi="Times New Roman" w:eastAsia="宋体" w:cs="Times New Roman"/>
          <w:snapToGrid w:val="0"/>
          <w:sz w:val="24"/>
          <w:szCs w:val="24"/>
        </w:rPr>
      </w:pPr>
      <w:r>
        <w:rPr>
          <w:rFonts w:ascii="Times New Roman" w:hAnsi="Times New Roman" w:eastAsia="宋体" w:cs="Times New Roman"/>
          <w:snapToGrid w:val="0"/>
          <w:sz w:val="24"/>
          <w:szCs w:val="24"/>
        </w:rPr>
        <w:t>本企业对上述声明内容的真实性负责。如有虚假，将依法承担相应责任。</w:t>
      </w:r>
    </w:p>
    <w:p w14:paraId="5474A367">
      <w:pPr>
        <w:pStyle w:val="8"/>
        <w:adjustRightInd w:val="0"/>
        <w:snapToGrid w:val="0"/>
        <w:spacing w:line="360" w:lineRule="auto"/>
        <w:ind w:firstLine="480" w:firstLineChars="200"/>
        <w:rPr>
          <w:rFonts w:ascii="Times New Roman" w:hAnsi="Times New Roman" w:eastAsia="宋体" w:cs="Times New Roman"/>
          <w:snapToGrid w:val="0"/>
          <w:sz w:val="24"/>
          <w:szCs w:val="24"/>
        </w:rPr>
      </w:pPr>
    </w:p>
    <w:p w14:paraId="03648D41">
      <w:pPr>
        <w:pStyle w:val="8"/>
        <w:adjustRightInd w:val="0"/>
        <w:snapToGrid w:val="0"/>
        <w:spacing w:line="300" w:lineRule="auto"/>
        <w:rPr>
          <w:rFonts w:ascii="Times New Roman" w:hAnsi="Times New Roman" w:eastAsia="宋体" w:cs="Times New Roman"/>
          <w:snapToGrid w:val="0"/>
          <w:sz w:val="24"/>
          <w:szCs w:val="24"/>
        </w:rPr>
      </w:pPr>
    </w:p>
    <w:p w14:paraId="0AE91245">
      <w:pPr>
        <w:spacing w:line="360" w:lineRule="auto"/>
        <w:ind w:left="5500" w:leftChars="2500"/>
        <w:jc w:val="both"/>
        <w:rPr>
          <w:rFonts w:ascii="Times New Roman" w:hAnsi="Times New Roman" w:eastAsia="宋体" w:cs="Times New Roman"/>
          <w:sz w:val="24"/>
          <w:szCs w:val="24"/>
        </w:rPr>
      </w:pPr>
    </w:p>
    <w:p w14:paraId="1C7FA3C5">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749AA6B6">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投标人名称（盖章）：</w:t>
      </w:r>
    </w:p>
    <w:p w14:paraId="7581FB8A">
      <w:pPr>
        <w:spacing w:line="360" w:lineRule="auto"/>
        <w:ind w:firstLine="5040" w:firstLineChars="2100"/>
        <w:jc w:val="both"/>
        <w:rPr>
          <w:rFonts w:ascii="Times New Roman" w:hAnsi="Times New Roman" w:eastAsia="宋体" w:cs="Times New Roman"/>
          <w:snapToGrid w:val="0"/>
          <w:color w:val="FF0000"/>
          <w:sz w:val="24"/>
          <w:szCs w:val="24"/>
        </w:rPr>
      </w:pPr>
      <w:r>
        <w:rPr>
          <w:rFonts w:ascii="Times New Roman" w:hAnsi="Times New Roman" w:eastAsia="宋体" w:cs="Times New Roman"/>
          <w:sz w:val="24"/>
          <w:szCs w:val="24"/>
        </w:rPr>
        <w:t>日  期：</w:t>
      </w:r>
      <w:bookmarkEnd w:id="65"/>
      <w:r>
        <w:rPr>
          <w:rFonts w:ascii="Times New Roman" w:hAnsi="Times New Roman" w:eastAsia="宋体" w:cs="Times New Roman"/>
          <w:sz w:val="24"/>
          <w:szCs w:val="24"/>
        </w:rPr>
        <w:t xml:space="preserve">  年  月  日</w:t>
      </w:r>
    </w:p>
    <w:p w14:paraId="5E74E3CB">
      <w:pPr>
        <w:pStyle w:val="35"/>
        <w:ind w:firstLine="0"/>
        <w:jc w:val="both"/>
        <w:rPr>
          <w:rFonts w:ascii="Times New Roman" w:hAnsi="Times New Roman"/>
          <w:color w:val="FF0000"/>
        </w:rPr>
      </w:pPr>
      <w:r>
        <w:rPr>
          <w:rFonts w:ascii="Times New Roman" w:hAnsi="Times New Roman"/>
          <w:color w:val="FF0000"/>
        </w:rPr>
        <w:br w:type="page"/>
      </w:r>
    </w:p>
    <w:p w14:paraId="310D2561">
      <w:pPr>
        <w:pStyle w:val="35"/>
        <w:ind w:firstLine="0"/>
        <w:jc w:val="both"/>
        <w:rPr>
          <w:rFonts w:ascii="Times New Roman" w:hAnsi="Times New Roman"/>
          <w:color w:val="FF0000"/>
        </w:rPr>
      </w:pPr>
      <w:r>
        <w:rPr>
          <w:rFonts w:ascii="Times New Roman" w:hAnsi="Times New Roman"/>
          <w:b/>
        </w:rPr>
        <w:t>附件十</w:t>
      </w:r>
    </w:p>
    <w:p w14:paraId="23D5EB28">
      <w:pPr>
        <w:spacing w:line="360" w:lineRule="auto"/>
        <w:jc w:val="both"/>
        <w:rPr>
          <w:rFonts w:ascii="Times New Roman" w:hAnsi="Times New Roman" w:eastAsia="宋体" w:cs="Times New Roman"/>
          <w:b/>
          <w:sz w:val="28"/>
          <w:szCs w:val="28"/>
        </w:rPr>
      </w:pPr>
      <w:bookmarkStart w:id="68" w:name="_Toc1046"/>
      <w:bookmarkStart w:id="69" w:name="_Toc4019"/>
      <w:r>
        <w:rPr>
          <w:rFonts w:ascii="Times New Roman" w:hAnsi="Times New Roman" w:eastAsia="宋体" w:cs="Times New Roman"/>
          <w:b/>
          <w:sz w:val="28"/>
          <w:szCs w:val="28"/>
        </w:rPr>
        <w:t>残疾人福利性单位声明函</w:t>
      </w:r>
      <w:bookmarkEnd w:id="68"/>
      <w:bookmarkEnd w:id="69"/>
    </w:p>
    <w:p w14:paraId="31C31A17">
      <w:pPr>
        <w:spacing w:before="48" w:beforeLines="20" w:line="48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本单位郑重声明，根据《财政部 民政部中国残疾人联合会关于促进残疾人就业政府采购政策的通知》（财库〔2017〕141号）的规定，本单位为符合条件的残疾人福利性单位，</w:t>
      </w:r>
      <w:r>
        <w:rPr>
          <w:rFonts w:ascii="Times New Roman" w:hAnsi="Times New Roman" w:eastAsia="宋体" w:cs="Times New Roman"/>
          <w:color w:val="FF0000"/>
          <w:sz w:val="24"/>
          <w:szCs w:val="24"/>
        </w:rPr>
        <w:t>且本单位参加</w:t>
      </w:r>
      <w:r>
        <w:rPr>
          <w:rFonts w:ascii="Times New Roman" w:hAnsi="Times New Roman" w:eastAsia="宋体" w:cs="Times New Roman"/>
          <w:color w:val="FF0000"/>
          <w:sz w:val="24"/>
          <w:szCs w:val="24"/>
          <w:u w:val="single"/>
        </w:rPr>
        <w:t>_</w:t>
      </w:r>
      <w:bookmarkStart w:id="70" w:name="_Hlk60666078"/>
      <w:r>
        <w:rPr>
          <w:rFonts w:ascii="Times New Roman" w:hAnsi="Times New Roman" w:eastAsia="宋体" w:cs="Times New Roman"/>
          <w:snapToGrid w:val="0"/>
          <w:color w:val="FF0000"/>
          <w:sz w:val="24"/>
          <w:szCs w:val="24"/>
          <w:u w:val="single"/>
        </w:rPr>
        <w:t xml:space="preserve"> [采购人名称] </w:t>
      </w:r>
      <w:bookmarkEnd w:id="70"/>
      <w:r>
        <w:rPr>
          <w:rFonts w:ascii="Times New Roman" w:hAnsi="Times New Roman" w:eastAsia="宋体" w:cs="Times New Roman"/>
          <w:color w:val="FF0000"/>
          <w:sz w:val="24"/>
          <w:szCs w:val="24"/>
          <w:u w:val="single"/>
        </w:rPr>
        <w:t>_</w:t>
      </w:r>
      <w:r>
        <w:rPr>
          <w:rFonts w:ascii="Times New Roman" w:hAnsi="Times New Roman" w:eastAsia="宋体" w:cs="Times New Roman"/>
          <w:color w:val="FF0000"/>
          <w:sz w:val="24"/>
          <w:szCs w:val="24"/>
        </w:rPr>
        <w:t>单位的采购文件编号为</w:t>
      </w:r>
      <w:r>
        <w:rPr>
          <w:rFonts w:ascii="Times New Roman" w:hAnsi="Times New Roman" w:eastAsia="宋体" w:cs="Times New Roman"/>
          <w:color w:val="FF0000"/>
          <w:sz w:val="24"/>
          <w:szCs w:val="24"/>
          <w:u w:val="single"/>
        </w:rPr>
        <w:t>_</w:t>
      </w:r>
      <w:bookmarkStart w:id="71" w:name="_Hlk60666088"/>
      <w:r>
        <w:rPr>
          <w:rFonts w:ascii="Times New Roman" w:hAnsi="Times New Roman" w:eastAsia="宋体" w:cs="Times New Roman"/>
          <w:snapToGrid w:val="0"/>
          <w:color w:val="FF0000"/>
          <w:sz w:val="24"/>
          <w:szCs w:val="24"/>
          <w:u w:val="single"/>
        </w:rPr>
        <w:t xml:space="preserve"> [项目编号] </w:t>
      </w:r>
      <w:bookmarkEnd w:id="71"/>
      <w:r>
        <w:rPr>
          <w:rFonts w:ascii="Times New Roman" w:hAnsi="Times New Roman" w:eastAsia="宋体" w:cs="Times New Roman"/>
          <w:color w:val="FF0000"/>
          <w:sz w:val="24"/>
          <w:szCs w:val="24"/>
          <w:u w:val="single"/>
        </w:rPr>
        <w:t>_</w:t>
      </w:r>
      <w:r>
        <w:rPr>
          <w:rFonts w:ascii="Times New Roman" w:hAnsi="Times New Roman" w:eastAsia="宋体" w:cs="Times New Roman"/>
          <w:color w:val="FF0000"/>
          <w:sz w:val="24"/>
          <w:szCs w:val="24"/>
        </w:rPr>
        <w:t>的</w:t>
      </w:r>
      <w:r>
        <w:rPr>
          <w:rFonts w:ascii="Times New Roman" w:hAnsi="Times New Roman" w:eastAsia="宋体" w:cs="Times New Roman"/>
          <w:color w:val="FF0000"/>
          <w:sz w:val="24"/>
          <w:szCs w:val="24"/>
          <w:u w:val="single"/>
        </w:rPr>
        <w:t xml:space="preserve">  </w:t>
      </w:r>
      <w:bookmarkStart w:id="72" w:name="_Hlk60666094"/>
      <w:r>
        <w:rPr>
          <w:rFonts w:ascii="Times New Roman" w:hAnsi="Times New Roman" w:eastAsia="宋体" w:cs="Times New Roman"/>
          <w:snapToGrid w:val="0"/>
          <w:color w:val="FF0000"/>
          <w:sz w:val="24"/>
          <w:szCs w:val="24"/>
          <w:u w:val="single"/>
        </w:rPr>
        <w:t>[项目名称]</w:t>
      </w:r>
      <w:bookmarkEnd w:id="72"/>
      <w:r>
        <w:rPr>
          <w:rFonts w:ascii="Times New Roman" w:hAnsi="Times New Roman" w:eastAsia="宋体" w:cs="Times New Roman"/>
          <w:snapToGrid w:val="0"/>
          <w:color w:val="FF0000"/>
          <w:sz w:val="24"/>
          <w:szCs w:val="24"/>
          <w:u w:val="single"/>
        </w:rPr>
        <w:t xml:space="preserve"> </w:t>
      </w:r>
      <w:r>
        <w:rPr>
          <w:rFonts w:ascii="Times New Roman" w:hAnsi="Times New Roman" w:eastAsia="宋体" w:cs="Times New Roman"/>
          <w:color w:val="FF0000"/>
          <w:sz w:val="24"/>
          <w:szCs w:val="24"/>
          <w:u w:val="single"/>
        </w:rPr>
        <w:t xml:space="preserve"> </w:t>
      </w:r>
      <w:r>
        <w:rPr>
          <w:rFonts w:ascii="Times New Roman" w:hAnsi="Times New Roman" w:eastAsia="宋体" w:cs="Times New Roman"/>
          <w:sz w:val="24"/>
          <w:szCs w:val="24"/>
        </w:rPr>
        <w:t>项目采购活动提供全部由本单位制造的货物（全部由本单位承担工程/提供服务），或者提供其他残疾人福利性单位</w:t>
      </w:r>
      <w:bookmarkStart w:id="73" w:name="_Hlk60666108"/>
      <w:r>
        <w:rPr>
          <w:rFonts w:ascii="Times New Roman" w:hAnsi="Times New Roman" w:eastAsia="宋体" w:cs="Times New Roman"/>
          <w:sz w:val="24"/>
          <w:szCs w:val="24"/>
          <w:u w:val="single"/>
        </w:rPr>
        <w:t xml:space="preserve">  [残疾人福利性单位名称]  </w:t>
      </w:r>
      <w:bookmarkEnd w:id="73"/>
      <w:r>
        <w:rPr>
          <w:rFonts w:ascii="Times New Roman" w:hAnsi="Times New Roman" w:eastAsia="宋体" w:cs="Times New Roman"/>
          <w:sz w:val="24"/>
          <w:szCs w:val="24"/>
        </w:rPr>
        <w:t>制造的货物（不包括使用非残疾人福利性单位注册商标的货物）。</w:t>
      </w:r>
    </w:p>
    <w:p w14:paraId="34C357EC">
      <w:pPr>
        <w:spacing w:before="48" w:beforeLines="20" w:line="48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本单位对上述声明的真实性负责。如有虚假，将依法承担相应责任。</w:t>
      </w:r>
    </w:p>
    <w:p w14:paraId="756102B8">
      <w:pPr>
        <w:spacing w:before="48" w:beforeLines="20" w:line="360" w:lineRule="auto"/>
        <w:ind w:firstLine="480" w:firstLineChars="200"/>
        <w:jc w:val="both"/>
        <w:rPr>
          <w:rFonts w:ascii="Times New Roman" w:hAnsi="Times New Roman" w:eastAsia="宋体" w:cs="Times New Roman"/>
          <w:sz w:val="24"/>
          <w:szCs w:val="24"/>
        </w:rPr>
      </w:pPr>
    </w:p>
    <w:p w14:paraId="1C3615DA">
      <w:pPr>
        <w:spacing w:line="588" w:lineRule="exact"/>
        <w:ind w:firstLine="480" w:firstLineChars="200"/>
        <w:jc w:val="both"/>
        <w:rPr>
          <w:rFonts w:ascii="Times New Roman" w:hAnsi="Times New Roman" w:eastAsia="宋体" w:cs="Times New Roman"/>
          <w:b/>
          <w:bCs/>
          <w:sz w:val="24"/>
          <w:szCs w:val="24"/>
        </w:rPr>
      </w:pPr>
      <w:bookmarkStart w:id="74" w:name="_Hlk60666116"/>
      <w:r>
        <w:rPr>
          <w:rFonts w:ascii="Times New Roman" w:hAnsi="Times New Roman" w:eastAsia="宋体" w:cs="Times New Roman"/>
          <w:snapToGrid w:val="0"/>
          <w:sz w:val="24"/>
          <w:szCs w:val="24"/>
        </w:rPr>
        <w:t xml:space="preserve"> </w:t>
      </w:r>
    </w:p>
    <w:bookmarkEnd w:id="74"/>
    <w:p w14:paraId="34BE6C22">
      <w:pPr>
        <w:spacing w:line="588" w:lineRule="exact"/>
        <w:ind w:firstLine="504" w:firstLineChars="200"/>
        <w:jc w:val="both"/>
        <w:rPr>
          <w:rFonts w:ascii="Times New Roman" w:hAnsi="Times New Roman" w:eastAsia="宋体" w:cs="Times New Roman"/>
          <w:spacing w:val="6"/>
          <w:sz w:val="24"/>
          <w:szCs w:val="24"/>
        </w:rPr>
      </w:pPr>
    </w:p>
    <w:p w14:paraId="2B4E23E2">
      <w:pPr>
        <w:spacing w:line="360" w:lineRule="auto"/>
        <w:jc w:val="both"/>
        <w:rPr>
          <w:rFonts w:ascii="Times New Roman" w:hAnsi="Times New Roman" w:eastAsia="宋体" w:cs="Times New Roman"/>
          <w:sz w:val="24"/>
          <w:szCs w:val="24"/>
        </w:rPr>
      </w:pPr>
      <w:r>
        <w:rPr>
          <w:rFonts w:ascii="Times New Roman" w:hAnsi="Times New Roman" w:eastAsia="宋体" w:cs="Times New Roman"/>
          <w:sz w:val="24"/>
          <w:szCs w:val="24"/>
        </w:rPr>
        <w:t>法定代表人或授权代表（签字）：</w:t>
      </w:r>
    </w:p>
    <w:p w14:paraId="59DAC9AE">
      <w:pPr>
        <w:spacing w:line="588" w:lineRule="exact"/>
        <w:jc w:val="both"/>
        <w:rPr>
          <w:rFonts w:ascii="Times New Roman" w:hAnsi="Times New Roman" w:eastAsia="宋体" w:cs="Times New Roman"/>
          <w:spacing w:val="6"/>
          <w:sz w:val="24"/>
          <w:szCs w:val="24"/>
        </w:rPr>
      </w:pPr>
      <w:r>
        <w:rPr>
          <w:rFonts w:ascii="Times New Roman" w:hAnsi="Times New Roman" w:eastAsia="宋体" w:cs="Times New Roman"/>
          <w:sz w:val="24"/>
          <w:szCs w:val="24"/>
        </w:rPr>
        <w:t>投标人名称（盖章）：</w:t>
      </w:r>
    </w:p>
    <w:p w14:paraId="26D783D7">
      <w:pPr>
        <w:spacing w:line="360" w:lineRule="auto"/>
        <w:ind w:left="5500" w:leftChars="2500"/>
        <w:jc w:val="both"/>
        <w:rPr>
          <w:rFonts w:ascii="Times New Roman" w:hAnsi="Times New Roman" w:eastAsia="宋体" w:cs="Times New Roman"/>
          <w:sz w:val="24"/>
          <w:szCs w:val="24"/>
        </w:rPr>
      </w:pPr>
    </w:p>
    <w:p w14:paraId="44710F9B">
      <w:pPr>
        <w:spacing w:line="360" w:lineRule="auto"/>
        <w:ind w:left="5500" w:leftChars="2500"/>
        <w:jc w:val="both"/>
        <w:rPr>
          <w:rFonts w:ascii="Times New Roman" w:hAnsi="Times New Roman" w:eastAsia="宋体" w:cs="Times New Roman"/>
          <w:sz w:val="24"/>
          <w:szCs w:val="24"/>
        </w:rPr>
      </w:pPr>
    </w:p>
    <w:p w14:paraId="688178D4">
      <w:pPr>
        <w:spacing w:line="360" w:lineRule="auto"/>
        <w:ind w:left="5500" w:leftChars="2500"/>
        <w:jc w:val="both"/>
        <w:rPr>
          <w:rFonts w:ascii="Times New Roman" w:hAnsi="Times New Roman" w:eastAsia="宋体" w:cs="Times New Roman"/>
          <w:sz w:val="24"/>
          <w:szCs w:val="24"/>
        </w:rPr>
      </w:pPr>
    </w:p>
    <w:p w14:paraId="6BE35727">
      <w:pPr>
        <w:spacing w:line="360" w:lineRule="auto"/>
        <w:ind w:left="5500" w:leftChars="2500"/>
        <w:jc w:val="both"/>
        <w:rPr>
          <w:rFonts w:ascii="Times New Roman" w:hAnsi="Times New Roman" w:eastAsia="宋体" w:cs="Times New Roman"/>
          <w:sz w:val="24"/>
          <w:szCs w:val="24"/>
        </w:rPr>
      </w:pPr>
      <w:r>
        <w:rPr>
          <w:rFonts w:ascii="Times New Roman" w:hAnsi="Times New Roman" w:eastAsia="宋体" w:cs="Times New Roman"/>
          <w:sz w:val="24"/>
          <w:szCs w:val="24"/>
        </w:rPr>
        <w:t>日  期：  年   月   日</w:t>
      </w:r>
    </w:p>
    <w:p w14:paraId="250CFFEB">
      <w:pPr>
        <w:spacing w:line="320" w:lineRule="exact"/>
        <w:jc w:val="both"/>
        <w:rPr>
          <w:rFonts w:ascii="Times New Roman" w:hAnsi="Times New Roman" w:eastAsia="宋体" w:cs="Times New Roman"/>
          <w:sz w:val="24"/>
          <w:szCs w:val="24"/>
        </w:rPr>
      </w:pPr>
    </w:p>
    <w:p w14:paraId="0C640870">
      <w:pPr>
        <w:pStyle w:val="35"/>
        <w:ind w:firstLine="0"/>
        <w:jc w:val="both"/>
        <w:rPr>
          <w:rFonts w:ascii="Times New Roman" w:hAnsi="Times New Roman"/>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4369">
    <w:pPr>
      <w:pStyle w:val="16"/>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14:paraId="6A7F4D9E">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2689D">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14:paraId="13CAAC9C">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ED651">
    <w:pPr>
      <w:pStyle w:val="16"/>
    </w:pPr>
  </w:p>
  <w:p w14:paraId="61774891">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7B731">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1ED749E6"/>
    <w:multiLevelType w:val="multilevel"/>
    <w:tmpl w:val="1ED749E6"/>
    <w:lvl w:ilvl="0" w:tentative="0">
      <w:start w:val="1"/>
      <w:numFmt w:val="decimal"/>
      <w:lvlText w:val="%1."/>
      <w:lvlJc w:val="left"/>
      <w:pPr>
        <w:ind w:left="720" w:hanging="360"/>
      </w:pPr>
      <w:rPr>
        <w:color w:val="auto"/>
      </w:rPr>
    </w:lvl>
    <w:lvl w:ilvl="1" w:tentative="0">
      <w:start w:val="7"/>
      <w:numFmt w:val="bullet"/>
      <w:lvlText w:val="★"/>
      <w:lvlJc w:val="left"/>
      <w:pPr>
        <w:ind w:left="810" w:hanging="360"/>
      </w:pPr>
      <w:rPr>
        <w:rFonts w:hint="eastAsia" w:ascii="宋体" w:hAnsi="宋体" w:eastAsia="宋体" w:cs="Times New Roman"/>
        <w:color w:val="auto"/>
        <w:sz w:val="18"/>
        <w:lang w:val="en-US"/>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5ZDJkZWRjZTkzNGFlNzEzYzY5NmM3MmYxNDkzZDIifQ=="/>
  </w:docVars>
  <w:rsids>
    <w:rsidRoot w:val="00D31D50"/>
    <w:rsid w:val="00026CA5"/>
    <w:rsid w:val="000458DB"/>
    <w:rsid w:val="000508AB"/>
    <w:rsid w:val="00050D10"/>
    <w:rsid w:val="00053D8C"/>
    <w:rsid w:val="0008466D"/>
    <w:rsid w:val="00092836"/>
    <w:rsid w:val="0009546A"/>
    <w:rsid w:val="000B08EC"/>
    <w:rsid w:val="000B0E83"/>
    <w:rsid w:val="000B538B"/>
    <w:rsid w:val="000D0163"/>
    <w:rsid w:val="00101A8A"/>
    <w:rsid w:val="00101AE9"/>
    <w:rsid w:val="001225B3"/>
    <w:rsid w:val="00124A3C"/>
    <w:rsid w:val="00141840"/>
    <w:rsid w:val="0016026B"/>
    <w:rsid w:val="00165826"/>
    <w:rsid w:val="00167738"/>
    <w:rsid w:val="0018443B"/>
    <w:rsid w:val="00185284"/>
    <w:rsid w:val="00192BBD"/>
    <w:rsid w:val="001A049C"/>
    <w:rsid w:val="001B6A78"/>
    <w:rsid w:val="001C20DD"/>
    <w:rsid w:val="001C4B26"/>
    <w:rsid w:val="001D0768"/>
    <w:rsid w:val="001E4020"/>
    <w:rsid w:val="001F4F63"/>
    <w:rsid w:val="0020432E"/>
    <w:rsid w:val="002070F5"/>
    <w:rsid w:val="00217FDF"/>
    <w:rsid w:val="00232127"/>
    <w:rsid w:val="002327D4"/>
    <w:rsid w:val="00272CB4"/>
    <w:rsid w:val="002B40B5"/>
    <w:rsid w:val="002D2055"/>
    <w:rsid w:val="002E26AA"/>
    <w:rsid w:val="00300F88"/>
    <w:rsid w:val="00307A95"/>
    <w:rsid w:val="00312F6C"/>
    <w:rsid w:val="00323B43"/>
    <w:rsid w:val="00327947"/>
    <w:rsid w:val="00336E5A"/>
    <w:rsid w:val="0036460C"/>
    <w:rsid w:val="00376DB5"/>
    <w:rsid w:val="00380B99"/>
    <w:rsid w:val="0038270D"/>
    <w:rsid w:val="003B2DF7"/>
    <w:rsid w:val="003C4C73"/>
    <w:rsid w:val="003D2715"/>
    <w:rsid w:val="003D37D8"/>
    <w:rsid w:val="003F3546"/>
    <w:rsid w:val="003F7CC8"/>
    <w:rsid w:val="00411C53"/>
    <w:rsid w:val="00414074"/>
    <w:rsid w:val="00421D40"/>
    <w:rsid w:val="00426133"/>
    <w:rsid w:val="004358AB"/>
    <w:rsid w:val="0043654C"/>
    <w:rsid w:val="0044705E"/>
    <w:rsid w:val="004778F5"/>
    <w:rsid w:val="00477D22"/>
    <w:rsid w:val="004808C6"/>
    <w:rsid w:val="004A4F2D"/>
    <w:rsid w:val="004E3402"/>
    <w:rsid w:val="004F3D80"/>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82D3E"/>
    <w:rsid w:val="006A096A"/>
    <w:rsid w:val="006A112C"/>
    <w:rsid w:val="006C6B1D"/>
    <w:rsid w:val="006E3F67"/>
    <w:rsid w:val="006E6E37"/>
    <w:rsid w:val="00710E53"/>
    <w:rsid w:val="0071106B"/>
    <w:rsid w:val="007178CD"/>
    <w:rsid w:val="00725153"/>
    <w:rsid w:val="0073525A"/>
    <w:rsid w:val="00747556"/>
    <w:rsid w:val="00766689"/>
    <w:rsid w:val="00792482"/>
    <w:rsid w:val="0079316D"/>
    <w:rsid w:val="007947E9"/>
    <w:rsid w:val="007A58F8"/>
    <w:rsid w:val="007C539F"/>
    <w:rsid w:val="007F18E6"/>
    <w:rsid w:val="007F226B"/>
    <w:rsid w:val="00841379"/>
    <w:rsid w:val="0085068C"/>
    <w:rsid w:val="008545FA"/>
    <w:rsid w:val="00856EA7"/>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76C18"/>
    <w:rsid w:val="0098529C"/>
    <w:rsid w:val="00985BBC"/>
    <w:rsid w:val="009877C8"/>
    <w:rsid w:val="0099642C"/>
    <w:rsid w:val="009B4528"/>
    <w:rsid w:val="009D140B"/>
    <w:rsid w:val="009E1102"/>
    <w:rsid w:val="009E4FC4"/>
    <w:rsid w:val="009E5541"/>
    <w:rsid w:val="009F22AD"/>
    <w:rsid w:val="00A02CA7"/>
    <w:rsid w:val="00A24A8D"/>
    <w:rsid w:val="00A34B57"/>
    <w:rsid w:val="00A478D2"/>
    <w:rsid w:val="00A67624"/>
    <w:rsid w:val="00A719C8"/>
    <w:rsid w:val="00A754E0"/>
    <w:rsid w:val="00AA278C"/>
    <w:rsid w:val="00AB3CFF"/>
    <w:rsid w:val="00AC2325"/>
    <w:rsid w:val="00AC334E"/>
    <w:rsid w:val="00AC3CE4"/>
    <w:rsid w:val="00AD713B"/>
    <w:rsid w:val="00AE6332"/>
    <w:rsid w:val="00AF0E8F"/>
    <w:rsid w:val="00AF5793"/>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23C7"/>
    <w:rsid w:val="00C13584"/>
    <w:rsid w:val="00C30C20"/>
    <w:rsid w:val="00C40E65"/>
    <w:rsid w:val="00C541CB"/>
    <w:rsid w:val="00C55166"/>
    <w:rsid w:val="00C76558"/>
    <w:rsid w:val="00C85F20"/>
    <w:rsid w:val="00C86FD4"/>
    <w:rsid w:val="00CE3DCD"/>
    <w:rsid w:val="00D278D7"/>
    <w:rsid w:val="00D31D50"/>
    <w:rsid w:val="00D50D21"/>
    <w:rsid w:val="00D53633"/>
    <w:rsid w:val="00D56CB6"/>
    <w:rsid w:val="00D61AE7"/>
    <w:rsid w:val="00D634CC"/>
    <w:rsid w:val="00D6514C"/>
    <w:rsid w:val="00D86F86"/>
    <w:rsid w:val="00D9005C"/>
    <w:rsid w:val="00DA1746"/>
    <w:rsid w:val="00DA4334"/>
    <w:rsid w:val="00DB5FD8"/>
    <w:rsid w:val="00DE05FA"/>
    <w:rsid w:val="00DE421A"/>
    <w:rsid w:val="00DF12D7"/>
    <w:rsid w:val="00DF1606"/>
    <w:rsid w:val="00E011DE"/>
    <w:rsid w:val="00E12742"/>
    <w:rsid w:val="00E14FB9"/>
    <w:rsid w:val="00E31BD3"/>
    <w:rsid w:val="00E34600"/>
    <w:rsid w:val="00E52BFB"/>
    <w:rsid w:val="00E6259B"/>
    <w:rsid w:val="00E81B75"/>
    <w:rsid w:val="00EA7B89"/>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1D64FD5"/>
    <w:rsid w:val="020236B3"/>
    <w:rsid w:val="02092C94"/>
    <w:rsid w:val="02497534"/>
    <w:rsid w:val="025832D3"/>
    <w:rsid w:val="02595DB9"/>
    <w:rsid w:val="02611EF3"/>
    <w:rsid w:val="027D5B17"/>
    <w:rsid w:val="02812296"/>
    <w:rsid w:val="02AE0F75"/>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4A4CB2"/>
    <w:rsid w:val="0C704F35"/>
    <w:rsid w:val="0CAF268A"/>
    <w:rsid w:val="0CC31C91"/>
    <w:rsid w:val="0CC80727"/>
    <w:rsid w:val="0CD93752"/>
    <w:rsid w:val="0D000BA6"/>
    <w:rsid w:val="0D1D75F3"/>
    <w:rsid w:val="0D2941EA"/>
    <w:rsid w:val="0D3E4515"/>
    <w:rsid w:val="0D464D9C"/>
    <w:rsid w:val="0D5409A4"/>
    <w:rsid w:val="0D570D57"/>
    <w:rsid w:val="0D5C45C0"/>
    <w:rsid w:val="0D906017"/>
    <w:rsid w:val="0DB53CD0"/>
    <w:rsid w:val="0DB8731C"/>
    <w:rsid w:val="0DD04666"/>
    <w:rsid w:val="0DD203DE"/>
    <w:rsid w:val="0DF30354"/>
    <w:rsid w:val="0E197DBB"/>
    <w:rsid w:val="0E2C68E1"/>
    <w:rsid w:val="0E3620C1"/>
    <w:rsid w:val="0E381CD7"/>
    <w:rsid w:val="0E3C7F4D"/>
    <w:rsid w:val="0E566BF0"/>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1F57C90"/>
    <w:rsid w:val="121A2353"/>
    <w:rsid w:val="12285C2A"/>
    <w:rsid w:val="1269563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4100D"/>
    <w:rsid w:val="171C6B6E"/>
    <w:rsid w:val="1720665E"/>
    <w:rsid w:val="176877CB"/>
    <w:rsid w:val="177F7730"/>
    <w:rsid w:val="17A10E21"/>
    <w:rsid w:val="17A600E3"/>
    <w:rsid w:val="17D336D0"/>
    <w:rsid w:val="18041ADC"/>
    <w:rsid w:val="18100480"/>
    <w:rsid w:val="184C3483"/>
    <w:rsid w:val="185508F2"/>
    <w:rsid w:val="1856197C"/>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BDC0B10"/>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0B179A"/>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862631"/>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EFD66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2E02A26"/>
    <w:rsid w:val="3321758E"/>
    <w:rsid w:val="33226E62"/>
    <w:rsid w:val="33260700"/>
    <w:rsid w:val="334943EF"/>
    <w:rsid w:val="3359251C"/>
    <w:rsid w:val="33633703"/>
    <w:rsid w:val="3364747B"/>
    <w:rsid w:val="33892E05"/>
    <w:rsid w:val="33955886"/>
    <w:rsid w:val="339A4C4A"/>
    <w:rsid w:val="33A53D1B"/>
    <w:rsid w:val="33E505BB"/>
    <w:rsid w:val="33EC194A"/>
    <w:rsid w:val="33F86541"/>
    <w:rsid w:val="341F2049"/>
    <w:rsid w:val="34282322"/>
    <w:rsid w:val="345E3ECA"/>
    <w:rsid w:val="34761214"/>
    <w:rsid w:val="3491429F"/>
    <w:rsid w:val="34DA5C46"/>
    <w:rsid w:val="34DF500B"/>
    <w:rsid w:val="34EA0CDC"/>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AFF784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965E62"/>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5CC7215"/>
    <w:rsid w:val="460E5208"/>
    <w:rsid w:val="46510E5A"/>
    <w:rsid w:val="46623CEE"/>
    <w:rsid w:val="46E46CF4"/>
    <w:rsid w:val="46E6047B"/>
    <w:rsid w:val="470248DE"/>
    <w:rsid w:val="4702511F"/>
    <w:rsid w:val="470923BB"/>
    <w:rsid w:val="47413903"/>
    <w:rsid w:val="47700ADD"/>
    <w:rsid w:val="477E4B57"/>
    <w:rsid w:val="478C352F"/>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7B0415"/>
    <w:rsid w:val="4B8D5369"/>
    <w:rsid w:val="4BBD3F13"/>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4C77282"/>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4F15CB"/>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2539D0"/>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BF714F0"/>
    <w:rsid w:val="5C316B79"/>
    <w:rsid w:val="5C361105"/>
    <w:rsid w:val="5C767E8A"/>
    <w:rsid w:val="5CFE60C6"/>
    <w:rsid w:val="5D247285"/>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65E6B"/>
    <w:rsid w:val="635B58F5"/>
    <w:rsid w:val="636D1CC1"/>
    <w:rsid w:val="638D1F52"/>
    <w:rsid w:val="639451D1"/>
    <w:rsid w:val="63A4729C"/>
    <w:rsid w:val="63BD210C"/>
    <w:rsid w:val="63DC07E4"/>
    <w:rsid w:val="63E1229E"/>
    <w:rsid w:val="63E1404C"/>
    <w:rsid w:val="63EB4ECB"/>
    <w:rsid w:val="64025D70"/>
    <w:rsid w:val="64127618"/>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8F81E93"/>
    <w:rsid w:val="69417B15"/>
    <w:rsid w:val="694E2184"/>
    <w:rsid w:val="694F3806"/>
    <w:rsid w:val="695E1C9B"/>
    <w:rsid w:val="69A04061"/>
    <w:rsid w:val="69B90695"/>
    <w:rsid w:val="69EE301F"/>
    <w:rsid w:val="6A331AB4"/>
    <w:rsid w:val="6A4172C4"/>
    <w:rsid w:val="6A474B69"/>
    <w:rsid w:val="6A507835"/>
    <w:rsid w:val="6A794FDE"/>
    <w:rsid w:val="6A942CE9"/>
    <w:rsid w:val="6AAA7787"/>
    <w:rsid w:val="6AD761A9"/>
    <w:rsid w:val="6B517D09"/>
    <w:rsid w:val="6B712A94"/>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96AE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90BA9"/>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 w:val="7FD9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autoRedefine/>
    <w:qFormat/>
    <w:uiPriority w:val="0"/>
    <w:pPr>
      <w:keepNext/>
      <w:pageBreakBefore/>
      <w:widowControl w:val="0"/>
      <w:adjustRightInd/>
      <w:snapToGrid/>
      <w:spacing w:after="0"/>
      <w:jc w:val="center"/>
      <w:outlineLvl w:val="0"/>
    </w:pPr>
    <w:rPr>
      <w:rFonts w:cs="Times New Roman" w:asciiTheme="majorEastAsia" w:hAnsiTheme="majorEastAsia" w:eastAsiaTheme="majorEastAsia"/>
      <w:b/>
      <w:bCs/>
      <w:kern w:val="2"/>
      <w:sz w:val="28"/>
      <w:szCs w:val="28"/>
    </w:rPr>
  </w:style>
  <w:style w:type="paragraph" w:styleId="3">
    <w:name w:val="heading 2"/>
    <w:basedOn w:val="1"/>
    <w:next w:val="1"/>
    <w:link w:val="3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6"/>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7"/>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5"/>
    <w:autoRedefine/>
    <w:unhideWhenUsed/>
    <w:qFormat/>
    <w:uiPriority w:val="0"/>
  </w:style>
  <w:style w:type="paragraph" w:styleId="8">
    <w:name w:val="Body Text"/>
    <w:basedOn w:val="1"/>
    <w:link w:val="51"/>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6"/>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2"/>
    <w:autoRedefine/>
    <w:semiHidden/>
    <w:unhideWhenUsed/>
    <w:qFormat/>
    <w:uiPriority w:val="99"/>
    <w:pPr>
      <w:spacing w:after="0"/>
    </w:pPr>
    <w:rPr>
      <w:sz w:val="18"/>
      <w:szCs w:val="18"/>
    </w:rPr>
  </w:style>
  <w:style w:type="paragraph" w:styleId="16">
    <w:name w:val="footer"/>
    <w:basedOn w:val="1"/>
    <w:link w:val="33"/>
    <w:autoRedefine/>
    <w:unhideWhenUsed/>
    <w:qFormat/>
    <w:uiPriority w:val="99"/>
    <w:pPr>
      <w:tabs>
        <w:tab w:val="center" w:pos="4153"/>
        <w:tab w:val="right" w:pos="8306"/>
      </w:tabs>
    </w:pPr>
    <w:rPr>
      <w:sz w:val="18"/>
      <w:szCs w:val="18"/>
    </w:rPr>
  </w:style>
  <w:style w:type="paragraph" w:styleId="17">
    <w:name w:val="header"/>
    <w:basedOn w:val="1"/>
    <w:link w:val="32"/>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3"/>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6"/>
    <w:autoRedefine/>
    <w:semiHidden/>
    <w:unhideWhenUsed/>
    <w:qFormat/>
    <w:uiPriority w:val="99"/>
    <w:rPr>
      <w:b/>
      <w:bCs/>
    </w:rPr>
  </w:style>
  <w:style w:type="paragraph" w:styleId="22">
    <w:name w:val="Body Text First Indent"/>
    <w:basedOn w:val="8"/>
    <w:autoRedefine/>
    <w:unhideWhenUsed/>
    <w:qFormat/>
    <w:uiPriority w:val="99"/>
    <w:pPr>
      <w:spacing w:line="400" w:lineRule="atLeast"/>
      <w:ind w:firstLine="426"/>
    </w:pPr>
    <w:rPr>
      <w:sz w:val="24"/>
      <w:szCs w:val="20"/>
    </w:rPr>
  </w:style>
  <w:style w:type="paragraph" w:styleId="23">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Hyperlink"/>
    <w:autoRedefine/>
    <w:qFormat/>
    <w:uiPriority w:val="99"/>
    <w:rPr>
      <w:color w:val="0000FF"/>
      <w:u w:val="single"/>
    </w:rPr>
  </w:style>
  <w:style w:type="character" w:styleId="29">
    <w:name w:val="annotation reference"/>
    <w:basedOn w:val="26"/>
    <w:autoRedefine/>
    <w:semiHidden/>
    <w:unhideWhenUsed/>
    <w:qFormat/>
    <w:uiPriority w:val="99"/>
    <w:rPr>
      <w:sz w:val="21"/>
      <w:szCs w:val="21"/>
    </w:rPr>
  </w:style>
  <w:style w:type="character" w:customStyle="1" w:styleId="30">
    <w:name w:val="标题 1 字符"/>
    <w:basedOn w:val="26"/>
    <w:link w:val="2"/>
    <w:autoRedefine/>
    <w:qFormat/>
    <w:uiPriority w:val="0"/>
    <w:rPr>
      <w:rFonts w:asciiTheme="majorEastAsia" w:hAnsiTheme="majorEastAsia" w:eastAsiaTheme="majorEastAsia"/>
      <w:b/>
      <w:bCs/>
      <w:kern w:val="2"/>
      <w:sz w:val="28"/>
      <w:szCs w:val="28"/>
    </w:rPr>
  </w:style>
  <w:style w:type="character" w:customStyle="1" w:styleId="31">
    <w:name w:val="标题 2 字符"/>
    <w:basedOn w:val="26"/>
    <w:link w:val="3"/>
    <w:autoRedefine/>
    <w:semiHidden/>
    <w:qFormat/>
    <w:uiPriority w:val="9"/>
    <w:rPr>
      <w:rFonts w:asciiTheme="majorHAnsi" w:hAnsiTheme="majorHAnsi" w:eastAsiaTheme="majorEastAsia" w:cstheme="majorBidi"/>
      <w:b/>
      <w:bCs/>
      <w:sz w:val="32"/>
      <w:szCs w:val="32"/>
    </w:rPr>
  </w:style>
  <w:style w:type="character" w:customStyle="1" w:styleId="32">
    <w:name w:val="页眉 字符"/>
    <w:basedOn w:val="26"/>
    <w:link w:val="17"/>
    <w:autoRedefine/>
    <w:qFormat/>
    <w:uiPriority w:val="99"/>
    <w:rPr>
      <w:rFonts w:ascii="Tahoma" w:hAnsi="Tahoma"/>
      <w:sz w:val="18"/>
      <w:szCs w:val="18"/>
    </w:rPr>
  </w:style>
  <w:style w:type="character" w:customStyle="1" w:styleId="33">
    <w:name w:val="页脚 字符"/>
    <w:basedOn w:val="26"/>
    <w:link w:val="16"/>
    <w:autoRedefine/>
    <w:qFormat/>
    <w:uiPriority w:val="99"/>
    <w:rPr>
      <w:rFonts w:ascii="Tahoma" w:hAnsi="Tahoma"/>
      <w:sz w:val="18"/>
      <w:szCs w:val="18"/>
    </w:rPr>
  </w:style>
  <w:style w:type="paragraph" w:customStyle="1" w:styleId="34">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字符"/>
    <w:basedOn w:val="26"/>
    <w:link w:val="4"/>
    <w:autoRedefine/>
    <w:qFormat/>
    <w:uiPriority w:val="0"/>
    <w:rPr>
      <w:rFonts w:ascii="Times New Roman" w:hAnsi="Times New Roman" w:eastAsia="宋体" w:cs="Times New Roman"/>
      <w:b/>
      <w:bCs/>
      <w:kern w:val="2"/>
      <w:sz w:val="32"/>
      <w:szCs w:val="32"/>
    </w:rPr>
  </w:style>
  <w:style w:type="character" w:customStyle="1" w:styleId="37">
    <w:name w:val="标题 4 字符"/>
    <w:basedOn w:val="26"/>
    <w:link w:val="6"/>
    <w:autoRedefine/>
    <w:qFormat/>
    <w:uiPriority w:val="9"/>
    <w:rPr>
      <w:rFonts w:ascii="Arial" w:hAnsi="Arial" w:eastAsia="黑体" w:cs="Arial"/>
      <w:b/>
      <w:bCs/>
      <w:kern w:val="2"/>
      <w:sz w:val="28"/>
      <w:szCs w:val="28"/>
    </w:rPr>
  </w:style>
  <w:style w:type="character" w:customStyle="1" w:styleId="38">
    <w:name w:val="标题 Char1"/>
    <w:basedOn w:val="26"/>
    <w:autoRedefine/>
    <w:qFormat/>
    <w:uiPriority w:val="0"/>
    <w:rPr>
      <w:rFonts w:ascii="Cambria" w:hAnsi="Cambria"/>
      <w:b/>
      <w:bCs/>
      <w:kern w:val="2"/>
      <w:sz w:val="32"/>
      <w:szCs w:val="32"/>
    </w:rPr>
  </w:style>
  <w:style w:type="character" w:customStyle="1" w:styleId="39">
    <w:name w:val="标题二 Char"/>
    <w:link w:val="40"/>
    <w:autoRedefine/>
    <w:qFormat/>
    <w:uiPriority w:val="0"/>
    <w:rPr>
      <w:rFonts w:ascii="宋体" w:hAnsi="宋体" w:cs="Calibri"/>
      <w:b/>
      <w:color w:val="000000"/>
      <w:kern w:val="1"/>
      <w:sz w:val="28"/>
      <w:szCs w:val="28"/>
    </w:rPr>
  </w:style>
  <w:style w:type="paragraph" w:customStyle="1" w:styleId="40">
    <w:name w:val="标题二"/>
    <w:basedOn w:val="41"/>
    <w:link w:val="39"/>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autoRedefine/>
    <w:qFormat/>
    <w:uiPriority w:val="34"/>
    <w:pPr>
      <w:ind w:firstLine="420" w:firstLineChars="200"/>
    </w:pPr>
  </w:style>
  <w:style w:type="character" w:customStyle="1" w:styleId="42">
    <w:name w:val="正文缩进 字符"/>
    <w:link w:val="5"/>
    <w:autoRedefine/>
    <w:qFormat/>
    <w:uiPriority w:val="0"/>
    <w:rPr>
      <w:kern w:val="2"/>
      <w:sz w:val="21"/>
      <w:szCs w:val="21"/>
    </w:rPr>
  </w:style>
  <w:style w:type="character" w:customStyle="1" w:styleId="43">
    <w:name w:val="标题 字符"/>
    <w:basedOn w:val="26"/>
    <w:link w:val="20"/>
    <w:autoRedefine/>
    <w:qFormat/>
    <w:uiPriority w:val="10"/>
    <w:rPr>
      <w:rFonts w:eastAsia="宋体" w:asciiTheme="majorHAnsi" w:hAnsiTheme="majorHAnsi" w:cstheme="majorBidi"/>
      <w:b/>
      <w:bCs/>
      <w:sz w:val="32"/>
      <w:szCs w:val="32"/>
    </w:rPr>
  </w:style>
  <w:style w:type="character" w:customStyle="1" w:styleId="44">
    <w:name w:val="font1"/>
    <w:autoRedefine/>
    <w:qFormat/>
    <w:uiPriority w:val="0"/>
    <w:rPr>
      <w:color w:val="333333"/>
      <w:spacing w:val="450"/>
      <w:sz w:val="18"/>
      <w:szCs w:val="18"/>
      <w:u w:val="none"/>
    </w:rPr>
  </w:style>
  <w:style w:type="character" w:customStyle="1" w:styleId="45">
    <w:name w:val="纯文本 Char"/>
    <w:autoRedefine/>
    <w:qFormat/>
    <w:uiPriority w:val="0"/>
    <w:rPr>
      <w:rFonts w:ascii="宋体" w:hAnsi="Courier New" w:cs="Courier New"/>
      <w:kern w:val="2"/>
      <w:sz w:val="21"/>
      <w:szCs w:val="21"/>
    </w:rPr>
  </w:style>
  <w:style w:type="character" w:customStyle="1" w:styleId="46">
    <w:name w:val="纯文本 字符"/>
    <w:basedOn w:val="26"/>
    <w:link w:val="14"/>
    <w:autoRedefine/>
    <w:semiHidden/>
    <w:qFormat/>
    <w:uiPriority w:val="99"/>
    <w:rPr>
      <w:rFonts w:ascii="宋体" w:hAnsi="Courier New" w:eastAsia="宋体" w:cs="Courier New"/>
      <w:sz w:val="21"/>
      <w:szCs w:val="21"/>
    </w:rPr>
  </w:style>
  <w:style w:type="character" w:customStyle="1" w:styleId="47">
    <w:name w:val="正文文本 Char"/>
    <w:autoRedefine/>
    <w:qFormat/>
    <w:uiPriority w:val="0"/>
    <w:rPr>
      <w:rFonts w:ascii="楷体_GB2312" w:hAnsi="Arial" w:eastAsia="楷体_GB2312"/>
      <w:kern w:val="2"/>
      <w:sz w:val="28"/>
      <w:szCs w:val="28"/>
    </w:rPr>
  </w:style>
  <w:style w:type="character" w:customStyle="1" w:styleId="48">
    <w:name w:val="列出段落 Char"/>
    <w:link w:val="49"/>
    <w:autoRedefine/>
    <w:qFormat/>
    <w:locked/>
    <w:uiPriority w:val="34"/>
    <w:rPr>
      <w:rFonts w:ascii="Calibri" w:hAnsi="Calibri"/>
      <w:sz w:val="24"/>
      <w:szCs w:val="24"/>
      <w:lang w:eastAsia="en-US" w:bidi="en-US"/>
    </w:rPr>
  </w:style>
  <w:style w:type="paragraph" w:customStyle="1" w:styleId="49">
    <w:name w:val="列出段落11"/>
    <w:basedOn w:val="1"/>
    <w:link w:val="48"/>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8"/>
    <w:autoRedefine/>
    <w:semiHidden/>
    <w:qFormat/>
    <w:uiPriority w:val="99"/>
    <w:rPr>
      <w:rFonts w:ascii="Tahoma" w:hAnsi="Tahoma"/>
    </w:rPr>
  </w:style>
  <w:style w:type="character" w:customStyle="1" w:styleId="52">
    <w:name w:val="批注框文本 字符"/>
    <w:basedOn w:val="26"/>
    <w:link w:val="15"/>
    <w:autoRedefine/>
    <w:semiHidden/>
    <w:qFormat/>
    <w:uiPriority w:val="99"/>
    <w:rPr>
      <w:rFonts w:ascii="Tahoma" w:hAnsi="Tahoma"/>
      <w:sz w:val="18"/>
      <w:szCs w:val="18"/>
    </w:rPr>
  </w:style>
  <w:style w:type="character" w:customStyle="1" w:styleId="53">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7"/>
    <w:autoRedefine/>
    <w:qFormat/>
    <w:uiPriority w:val="0"/>
    <w:rPr>
      <w:rFonts w:ascii="Tahoma" w:hAnsi="Tahoma" w:eastAsia="微软雅黑" w:cstheme="minorBidi"/>
      <w:sz w:val="22"/>
      <w:szCs w:val="22"/>
    </w:rPr>
  </w:style>
  <w:style w:type="character" w:customStyle="1" w:styleId="56">
    <w:name w:val="批注主题 字符"/>
    <w:basedOn w:val="55"/>
    <w:link w:val="21"/>
    <w:autoRedefine/>
    <w:semiHidden/>
    <w:qFormat/>
    <w:uiPriority w:val="99"/>
    <w:rPr>
      <w:rFonts w:ascii="Tahoma" w:hAnsi="Tahoma" w:eastAsia="微软雅黑" w:cstheme="minorBidi"/>
      <w:b/>
      <w:bCs/>
      <w:sz w:val="22"/>
      <w:szCs w:val="22"/>
    </w:rPr>
  </w:style>
  <w:style w:type="paragraph" w:customStyle="1" w:styleId="57">
    <w:name w:val="Default"/>
    <w:next w:val="1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770CA-D34B-4F66-A6DF-B47F0FF2A4CF}">
  <ds:schemaRefs/>
</ds:datastoreItem>
</file>

<file path=docProps/app.xml><?xml version="1.0" encoding="utf-8"?>
<Properties xmlns="http://schemas.openxmlformats.org/officeDocument/2006/extended-properties" xmlns:vt="http://schemas.openxmlformats.org/officeDocument/2006/docPropsVTypes">
  <Template>Normal</Template>
  <Pages>40</Pages>
  <Words>16017</Words>
  <Characters>17012</Characters>
  <Lines>136</Lines>
  <Paragraphs>38</Paragraphs>
  <TotalTime>16</TotalTime>
  <ScaleCrop>false</ScaleCrop>
  <LinksUpToDate>false</LinksUpToDate>
  <CharactersWithSpaces>18383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2024-04-02T05:48:00Z</dcterms:created>
  <dc:creator>admin</dc:creator>
  <cp:lastModifiedBy>审计与法务处</cp:lastModifiedBy>
  <dcterms:modified xsi:type="dcterms:W3CDTF">2024-09-11T02:12:43Z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D613C596DAB043B59BD87A1635089859_13</vt:lpwstr>
  </property>
</Properties>
</file>