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62" w:afterLines="20" w:line="360" w:lineRule="auto"/>
        <w:rPr>
          <w:rFonts w:ascii="Arial" w:hAnsi="Arial" w:cs="Arial"/>
        </w:rPr>
      </w:pPr>
      <w:bookmarkStart w:id="0" w:name="_Toc15059"/>
      <w:r>
        <w:rPr>
          <w:rFonts w:hint="eastAsia" w:ascii="Arial" w:hAnsi="Arial" w:cs="Arial"/>
          <w:lang w:val="zh-CN"/>
        </w:rPr>
        <w:t>南京医科大学90周年校庆剧目《心佑工程》创排采购项目</w:t>
      </w:r>
      <w:r>
        <w:rPr>
          <w:rFonts w:ascii="Arial" w:hAnsi="Arial" w:cs="Arial"/>
          <w:lang w:val="zh-CN"/>
        </w:rPr>
        <w:t>竞争性磋商公告</w:t>
      </w:r>
      <w:bookmarkEnd w:id="0"/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bookmarkStart w:id="1" w:name="_Toc45210838"/>
      <w:bookmarkStart w:id="2" w:name="_Toc45290267"/>
      <w:bookmarkStart w:id="3" w:name="OLE_LINK2"/>
      <w:bookmarkStart w:id="4" w:name="OLE_LINK3"/>
      <w:bookmarkStart w:id="5" w:name="OLE_LINK4"/>
      <w:bookmarkStart w:id="6" w:name="OLE_LINK1"/>
      <w:r>
        <w:rPr>
          <w:rFonts w:hint="eastAsia" w:ascii="Arial" w:hAnsi="Arial" w:cs="Arial"/>
          <w:spacing w:val="8"/>
          <w:kern w:val="0"/>
          <w:szCs w:val="21"/>
        </w:rPr>
        <w:t>项目概况</w:t>
      </w:r>
    </w:p>
    <w:p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u w:val="single"/>
        </w:rPr>
        <w:t>南京医科大学90周年校庆剧目《心佑工程》创排采购项目项目</w:t>
      </w:r>
      <w:r>
        <w:rPr>
          <w:rFonts w:ascii="Arial" w:hAnsi="Arial" w:cs="Arial"/>
          <w:spacing w:val="8"/>
          <w:kern w:val="0"/>
          <w:szCs w:val="21"/>
        </w:rPr>
        <w:t>的潜在供应商应在</w:t>
      </w:r>
      <w:r>
        <w:rPr>
          <w:rFonts w:hint="eastAsia" w:ascii="宋体" w:hAnsi="宋体" w:cs="Arial"/>
          <w:kern w:val="0"/>
          <w:szCs w:val="21"/>
          <w:u w:val="single"/>
        </w:rPr>
        <w:t>e交易平台（http：//www.ejy365.com）</w:t>
      </w:r>
      <w:r>
        <w:rPr>
          <w:rFonts w:ascii="Arial" w:hAnsi="Arial" w:cs="Arial"/>
          <w:spacing w:val="8"/>
          <w:kern w:val="0"/>
          <w:szCs w:val="21"/>
        </w:rPr>
        <w:t>获取</w:t>
      </w:r>
      <w:r>
        <w:rPr>
          <w:rFonts w:hint="eastAsia" w:ascii="Arial" w:hAnsi="Arial" w:cs="Arial"/>
          <w:spacing w:val="8"/>
          <w:kern w:val="0"/>
          <w:szCs w:val="21"/>
        </w:rPr>
        <w:t>竞争性磋商</w:t>
      </w:r>
      <w:r>
        <w:rPr>
          <w:rFonts w:ascii="Arial" w:hAnsi="Arial" w:cs="Arial"/>
          <w:spacing w:val="8"/>
          <w:kern w:val="0"/>
          <w:szCs w:val="21"/>
        </w:rPr>
        <w:t>文件，并于</w:t>
      </w:r>
      <w:r>
        <w:rPr>
          <w:rFonts w:ascii="宋体" w:hAnsi="宋体" w:cs="Arial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4</w:t>
      </w:r>
      <w:r>
        <w:rPr>
          <w:rFonts w:ascii="宋体" w:hAnsi="宋体" w:cs="Arial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06</w:t>
      </w:r>
      <w:r>
        <w:rPr>
          <w:rFonts w:ascii="宋体" w:hAnsi="宋体" w:cs="Arial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18</w:t>
      </w:r>
      <w:r>
        <w:rPr>
          <w:rFonts w:ascii="宋体" w:hAnsi="宋体" w:cs="Arial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14</w:t>
      </w:r>
      <w:r>
        <w:rPr>
          <w:rFonts w:ascii="宋体" w:hAnsi="宋体" w:cs="Arial"/>
          <w:kern w:val="0"/>
          <w:szCs w:val="21"/>
          <w:highlight w:val="none"/>
          <w:u w:val="single"/>
        </w:rPr>
        <w:t>点</w:t>
      </w:r>
      <w:r>
        <w:rPr>
          <w:rFonts w:hint="eastAsia" w:ascii="宋体" w:hAnsi="宋体" w:cs="Arial"/>
          <w:kern w:val="0"/>
          <w:szCs w:val="21"/>
          <w:highlight w:val="none"/>
          <w:u w:val="single"/>
          <w:lang w:val="en-US" w:eastAsia="zh-CN"/>
        </w:rPr>
        <w:t>30</w:t>
      </w:r>
      <w:r>
        <w:rPr>
          <w:rFonts w:ascii="宋体" w:hAnsi="宋体" w:cs="Arial"/>
          <w:kern w:val="0"/>
          <w:szCs w:val="21"/>
          <w:highlight w:val="none"/>
          <w:u w:val="single"/>
        </w:rPr>
        <w:t>分</w:t>
      </w:r>
      <w:r>
        <w:rPr>
          <w:rFonts w:ascii="Arial" w:hAnsi="Arial" w:cs="Arial"/>
          <w:spacing w:val="8"/>
          <w:kern w:val="0"/>
          <w:szCs w:val="21"/>
        </w:rPr>
        <w:t>（北京时间）前递交</w:t>
      </w:r>
      <w:r>
        <w:rPr>
          <w:rFonts w:hint="eastAsia" w:ascii="Arial" w:hAnsi="Arial" w:cs="Arial"/>
          <w:spacing w:val="8"/>
          <w:kern w:val="0"/>
          <w:szCs w:val="21"/>
        </w:rPr>
        <w:t>响应</w:t>
      </w:r>
      <w:r>
        <w:rPr>
          <w:rFonts w:ascii="Arial" w:hAnsi="Arial" w:cs="Arial"/>
          <w:spacing w:val="8"/>
          <w:kern w:val="0"/>
          <w:szCs w:val="21"/>
        </w:rPr>
        <w:t>文件。</w:t>
      </w:r>
    </w:p>
    <w:p/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7" w:name="_Toc2323"/>
      <w:r>
        <w:rPr>
          <w:rFonts w:ascii="Arial" w:hAnsi="Arial" w:cs="Arial"/>
          <w:b/>
          <w:spacing w:val="8"/>
          <w:kern w:val="0"/>
          <w:sz w:val="24"/>
        </w:rPr>
        <w:t>一、项目基本情况</w:t>
      </w:r>
      <w:bookmarkEnd w:id="1"/>
      <w:bookmarkEnd w:id="2"/>
      <w:bookmarkEnd w:id="7"/>
    </w:p>
    <w:p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1.1项目编号：</w:t>
      </w:r>
      <w:r>
        <w:rPr>
          <w:rFonts w:hint="eastAsia" w:ascii="Arial" w:hAnsi="Arial" w:cs="Arial"/>
          <w:spacing w:val="8"/>
          <w:kern w:val="0"/>
          <w:szCs w:val="21"/>
        </w:rPr>
        <w:t>JG203224S61555</w:t>
      </w:r>
    </w:p>
    <w:p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1.2项目名称：</w:t>
      </w:r>
      <w:r>
        <w:rPr>
          <w:rFonts w:hint="eastAsia" w:ascii="Arial" w:hAnsi="Arial" w:cs="Arial"/>
          <w:spacing w:val="8"/>
          <w:kern w:val="0"/>
          <w:szCs w:val="21"/>
        </w:rPr>
        <w:t>南京医科大学90周年校庆剧目《心佑工程》创排采购项目</w:t>
      </w:r>
    </w:p>
    <w:p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1.3预算金额：人民币</w:t>
      </w:r>
      <w:r>
        <w:rPr>
          <w:rFonts w:hint="eastAsia" w:ascii="Arial" w:hAnsi="Arial" w:cs="Arial"/>
          <w:spacing w:val="8"/>
          <w:kern w:val="0"/>
          <w:szCs w:val="21"/>
        </w:rPr>
        <w:t>90.00</w:t>
      </w:r>
      <w:r>
        <w:rPr>
          <w:rFonts w:ascii="Arial" w:hAnsi="Arial" w:cs="Arial"/>
          <w:spacing w:val="8"/>
          <w:kern w:val="0"/>
          <w:szCs w:val="21"/>
        </w:rPr>
        <w:t>万元</w:t>
      </w:r>
    </w:p>
    <w:p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4</w:t>
      </w:r>
      <w:r>
        <w:rPr>
          <w:rFonts w:ascii="Arial" w:hAnsi="Arial" w:cs="Arial"/>
          <w:spacing w:val="8"/>
          <w:kern w:val="0"/>
          <w:szCs w:val="21"/>
        </w:rPr>
        <w:t>最高限价：人民币</w:t>
      </w:r>
      <w:r>
        <w:rPr>
          <w:rFonts w:hint="eastAsia" w:ascii="Arial" w:hAnsi="Arial" w:cs="Arial"/>
          <w:spacing w:val="8"/>
          <w:kern w:val="0"/>
          <w:szCs w:val="21"/>
        </w:rPr>
        <w:t>90.00</w:t>
      </w:r>
      <w:r>
        <w:rPr>
          <w:rFonts w:ascii="Arial" w:hAnsi="Arial" w:cs="Arial"/>
          <w:spacing w:val="8"/>
          <w:kern w:val="0"/>
          <w:szCs w:val="21"/>
        </w:rPr>
        <w:t>万元</w:t>
      </w:r>
    </w:p>
    <w:p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5</w:t>
      </w:r>
      <w:r>
        <w:rPr>
          <w:rFonts w:ascii="Arial" w:hAnsi="Arial" w:cs="Arial"/>
          <w:spacing w:val="8"/>
          <w:kern w:val="0"/>
          <w:szCs w:val="21"/>
        </w:rPr>
        <w:t>采购需求：</w:t>
      </w:r>
      <w:r>
        <w:rPr>
          <w:rFonts w:hint="eastAsia" w:ascii="Arial" w:hAnsi="Arial" w:cs="Arial"/>
          <w:bCs/>
          <w:szCs w:val="21"/>
        </w:rPr>
        <w:t>南京医科大学拟为学校90周年庆校庆剧目《心佑工程》采购创排服务。包括但不限于该剧创排的编剧、导演、音乐设计制作、录音合成、人物造型设计、舞美设计、灯光设计、舞美制作安装等。具体内容详见磋商文件第四章 采购需求。</w:t>
      </w:r>
    </w:p>
    <w:p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6</w:t>
      </w:r>
      <w:r>
        <w:rPr>
          <w:rFonts w:ascii="Arial" w:hAnsi="Arial" w:cs="Arial"/>
          <w:spacing w:val="8"/>
          <w:kern w:val="0"/>
          <w:szCs w:val="21"/>
        </w:rPr>
        <w:t>合同履行期限：</w:t>
      </w:r>
      <w:r>
        <w:rPr>
          <w:rFonts w:hint="eastAsia" w:ascii="Arial" w:hAnsi="Arial" w:cs="Arial"/>
          <w:spacing w:val="8"/>
          <w:kern w:val="0"/>
          <w:szCs w:val="21"/>
        </w:rPr>
        <w:t>自合同签订之日起，至剧目正式演出结束</w:t>
      </w:r>
      <w:r>
        <w:rPr>
          <w:rFonts w:hint="eastAsia"/>
        </w:rPr>
        <w:t>。</w:t>
      </w:r>
    </w:p>
    <w:p>
      <w:pPr>
        <w:widowControl/>
        <w:shd w:val="clear" w:color="auto" w:fill="FFFFFF"/>
        <w:spacing w:line="360" w:lineRule="auto"/>
        <w:ind w:firstLine="37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Arial" w:hAnsi="Arial" w:cs="Arial"/>
          <w:spacing w:val="8"/>
          <w:kern w:val="0"/>
          <w:szCs w:val="21"/>
        </w:rPr>
        <w:t>1.7本项目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非专门</w:t>
      </w:r>
      <w:r>
        <w:rPr>
          <w:rFonts w:hint="eastAsia" w:ascii="Arial" w:hAnsi="Arial" w:cs="Arial"/>
          <w:spacing w:val="8"/>
          <w:kern w:val="0"/>
          <w:szCs w:val="21"/>
        </w:rPr>
        <w:t>面向中小企业（或监狱企业或残疾人福利性单位）采购。</w:t>
      </w:r>
    </w:p>
    <w:p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8</w:t>
      </w:r>
      <w:r>
        <w:rPr>
          <w:rFonts w:ascii="Arial" w:hAnsi="Arial" w:cs="Arial"/>
          <w:spacing w:val="8"/>
          <w:kern w:val="0"/>
          <w:szCs w:val="21"/>
        </w:rPr>
        <w:t>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不</w:t>
      </w:r>
      <w:r>
        <w:rPr>
          <w:rFonts w:ascii="Arial" w:hAnsi="Arial" w:cs="Arial"/>
          <w:b/>
          <w:bCs/>
          <w:spacing w:val="8"/>
          <w:kern w:val="0"/>
          <w:szCs w:val="21"/>
        </w:rPr>
        <w:t>接受</w:t>
      </w:r>
      <w:r>
        <w:rPr>
          <w:rFonts w:ascii="Arial" w:hAnsi="Arial" w:cs="Arial"/>
          <w:spacing w:val="8"/>
          <w:kern w:val="0"/>
          <w:szCs w:val="21"/>
        </w:rPr>
        <w:t>联合体投标。</w:t>
      </w:r>
    </w:p>
    <w:p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bCs/>
          <w:szCs w:val="21"/>
        </w:rPr>
        <w:t>1.</w:t>
      </w:r>
      <w:r>
        <w:rPr>
          <w:rFonts w:hint="eastAsia" w:ascii="Arial" w:hAnsi="Arial" w:cs="Arial"/>
          <w:bCs/>
          <w:szCs w:val="21"/>
        </w:rPr>
        <w:t>9</w:t>
      </w:r>
      <w:r>
        <w:rPr>
          <w:rFonts w:ascii="Arial" w:hAnsi="Arial" w:cs="Arial"/>
          <w:bCs/>
          <w:szCs w:val="21"/>
        </w:rPr>
        <w:t>本项目标的所属行业：</w:t>
      </w:r>
      <w:r>
        <w:rPr>
          <w:rFonts w:hint="eastAsia" w:ascii="Arial" w:hAnsi="Arial" w:cs="Arial"/>
          <w:bCs/>
          <w:szCs w:val="21"/>
        </w:rPr>
        <w:t>租赁和商务服务业</w:t>
      </w:r>
      <w:r>
        <w:rPr>
          <w:rFonts w:ascii="Arial" w:hAnsi="Arial" w:cs="Arial"/>
          <w:bCs/>
          <w:szCs w:val="21"/>
        </w:rPr>
        <w:t>。</w:t>
      </w:r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8" w:name="_Toc45210839"/>
      <w:bookmarkStart w:id="9" w:name="_Toc45290268"/>
      <w:bookmarkStart w:id="10" w:name="_Toc15114"/>
      <w:r>
        <w:rPr>
          <w:rFonts w:ascii="Arial" w:hAnsi="Arial" w:cs="Arial"/>
          <w:b/>
          <w:spacing w:val="8"/>
          <w:kern w:val="0"/>
          <w:sz w:val="24"/>
        </w:rPr>
        <w:t>二、申请人的资格要求：</w:t>
      </w:r>
      <w:bookmarkEnd w:id="8"/>
      <w:bookmarkEnd w:id="9"/>
      <w:bookmarkEnd w:id="10"/>
    </w:p>
    <w:p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ascii="Arial" w:hAnsi="Arial" w:cs="Arial"/>
          <w:b/>
          <w:color w:val="000000"/>
          <w:szCs w:val="21"/>
          <w:lang w:val="zh-CN"/>
        </w:rPr>
      </w:pPr>
      <w:bookmarkStart w:id="11" w:name="_Toc45290269"/>
      <w:bookmarkStart w:id="12" w:name="_Toc10673"/>
      <w:bookmarkStart w:id="13" w:name="_Toc45210840"/>
      <w:r>
        <w:rPr>
          <w:rFonts w:ascii="Arial" w:hAnsi="Arial" w:cs="Arial"/>
          <w:b/>
          <w:spacing w:val="8"/>
          <w:kern w:val="0"/>
          <w:szCs w:val="21"/>
        </w:rPr>
        <w:t>2.1满足《中华人民共和国政府采购法》第二十二条规定；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（1）具有独立承担民事责任的能力</w:t>
      </w:r>
      <w:r>
        <w:rPr>
          <w:rFonts w:ascii="Arial" w:hAnsi="Arial" w:cs="Arial"/>
          <w:b/>
          <w:szCs w:val="21"/>
        </w:rPr>
        <w:t>（提供法人或者其他组织的营业执照；供应商为自然人的提供其身份证）</w:t>
      </w:r>
      <w:r>
        <w:rPr>
          <w:rFonts w:ascii="Arial" w:hAnsi="Arial" w:cs="Arial"/>
          <w:bCs/>
          <w:szCs w:val="21"/>
        </w:rPr>
        <w:t xml:space="preserve">； 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（2）具有良好的商业信誉和健全的财务会计制度</w:t>
      </w:r>
      <w:r>
        <w:rPr>
          <w:rFonts w:ascii="Arial" w:hAnsi="Arial" w:cs="Arial"/>
          <w:b/>
          <w:szCs w:val="21"/>
        </w:rPr>
        <w:t>（</w:t>
      </w:r>
      <w:r>
        <w:rPr>
          <w:rFonts w:hint="eastAsia" w:ascii="Arial" w:hAnsi="Arial" w:cs="Arial"/>
          <w:b/>
          <w:szCs w:val="21"/>
        </w:rPr>
        <w:t>提供距磋商时间六个月内任意一月份的财务状况报告（至少包括资产负债和利润表）（法人或者其他组织成立未满三个月的可以不提供），或其2023年度经审计的财务报告，</w:t>
      </w:r>
      <w:r>
        <w:rPr>
          <w:rFonts w:ascii="Arial" w:hAnsi="Arial" w:cs="Arial"/>
          <w:b/>
          <w:szCs w:val="21"/>
        </w:rPr>
        <w:t>或磋商截止时间前六个月内银行出具的资信证明）</w:t>
      </w:r>
      <w:r>
        <w:rPr>
          <w:rFonts w:ascii="Arial" w:hAnsi="Arial" w:cs="Arial"/>
          <w:bCs/>
          <w:szCs w:val="21"/>
        </w:rPr>
        <w:t>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（3）具有履行合同所必需的设备和专业技术能力</w:t>
      </w:r>
      <w:r>
        <w:rPr>
          <w:rFonts w:ascii="Arial" w:hAnsi="Arial" w:cs="Arial"/>
          <w:b/>
          <w:szCs w:val="21"/>
        </w:rPr>
        <w:t>（供应商根据履行采购项目合同需要，提供履行合同所必需的设备和专业技术能力的证明材料</w:t>
      </w:r>
      <w:r>
        <w:rPr>
          <w:rFonts w:hint="eastAsia" w:ascii="Arial" w:hAnsi="Arial" w:cs="Arial"/>
          <w:b/>
          <w:szCs w:val="21"/>
        </w:rPr>
        <w:t>或承诺书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（4）有依法缴纳税收和社会保障资金的良好记录</w:t>
      </w:r>
      <w:r>
        <w:rPr>
          <w:rFonts w:ascii="Arial" w:hAnsi="Arial" w:cs="Arial"/>
          <w:b/>
          <w:szCs w:val="21"/>
        </w:rPr>
        <w:t>（提供参加本次政府采购活动前半年内至少一个月</w:t>
      </w:r>
      <w:r>
        <w:rPr>
          <w:rFonts w:hint="eastAsia" w:ascii="Arial" w:hAnsi="Arial" w:cs="Arial"/>
          <w:b/>
          <w:szCs w:val="21"/>
        </w:rPr>
        <w:t>：①提供缴纳税收的凭证</w:t>
      </w:r>
      <w:r>
        <w:rPr>
          <w:rFonts w:ascii="Arial" w:hAnsi="Arial" w:cs="Arial"/>
          <w:b/>
          <w:szCs w:val="21"/>
        </w:rPr>
        <w:t>；</w:t>
      </w:r>
      <w:r>
        <w:rPr>
          <w:rFonts w:hint="eastAsia" w:ascii="Arial" w:hAnsi="Arial" w:cs="Arial"/>
          <w:b/>
          <w:szCs w:val="21"/>
        </w:rPr>
        <w:t>②</w:t>
      </w:r>
      <w:r>
        <w:rPr>
          <w:rFonts w:ascii="Arial" w:hAnsi="Arial" w:cs="Arial"/>
          <w:b/>
          <w:szCs w:val="21"/>
        </w:rPr>
        <w:t>提供缴纳社会保险的凭据（专用收据或社会保险缴纳清单）</w:t>
      </w:r>
      <w:r>
        <w:rPr>
          <w:rFonts w:ascii="Arial" w:hAnsi="Arial" w:cs="Arial"/>
          <w:bCs/>
          <w:szCs w:val="21"/>
        </w:rPr>
        <w:t>）；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（5）参加政府采购活动前三年内，在经营活动中没有重大违法记录</w:t>
      </w:r>
      <w:r>
        <w:rPr>
          <w:rFonts w:ascii="Arial" w:hAnsi="Arial" w:cs="Arial"/>
          <w:b/>
          <w:szCs w:val="21"/>
        </w:rPr>
        <w:t>（提供承诺书</w:t>
      </w:r>
      <w:r>
        <w:rPr>
          <w:rFonts w:hint="eastAsia" w:ascii="Arial" w:hAnsi="Arial" w:cs="Arial"/>
          <w:b/>
          <w:szCs w:val="21"/>
        </w:rPr>
        <w:t>原件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（6）法律、行政法规规定的其他条件：无</w:t>
      </w:r>
    </w:p>
    <w:p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hint="eastAsia" w:ascii="Arial" w:hAnsi="Arial" w:cs="Arial"/>
          <w:i/>
          <w:color w:val="FF0000"/>
          <w:spacing w:val="8"/>
          <w:kern w:val="0"/>
          <w:szCs w:val="21"/>
          <w:u w:val="single"/>
        </w:rPr>
      </w:pPr>
      <w:r>
        <w:rPr>
          <w:rFonts w:ascii="Arial" w:hAnsi="Arial" w:cs="Arial"/>
          <w:b/>
          <w:spacing w:val="8"/>
          <w:kern w:val="0"/>
          <w:szCs w:val="21"/>
        </w:rPr>
        <w:t>2.2 落实政府采购政策需满足的资格要求：</w:t>
      </w:r>
      <w:r>
        <w:rPr>
          <w:rFonts w:hint="eastAsia" w:ascii="Arial" w:hAnsi="Arial" w:cs="Arial"/>
          <w:b/>
          <w:spacing w:val="8"/>
          <w:kern w:val="0"/>
          <w:szCs w:val="21"/>
        </w:rPr>
        <w:t>无。</w:t>
      </w:r>
    </w:p>
    <w:p>
      <w:pPr>
        <w:spacing w:line="360" w:lineRule="auto"/>
        <w:ind w:firstLine="458" w:firstLineChars="202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pacing w:val="8"/>
          <w:kern w:val="0"/>
          <w:szCs w:val="21"/>
        </w:rPr>
        <w:t xml:space="preserve">2.3 </w:t>
      </w:r>
      <w:r>
        <w:rPr>
          <w:rFonts w:ascii="Arial" w:hAnsi="Arial" w:cs="Arial"/>
          <w:b/>
          <w:szCs w:val="21"/>
        </w:rPr>
        <w:t>采购人根据采购项目的特殊要求规定的特定条件，并提供符合特殊要求的证明材料或者情况说明：</w:t>
      </w:r>
      <w:r>
        <w:rPr>
          <w:rFonts w:hint="eastAsia" w:ascii="Arial" w:hAnsi="Arial" w:cs="Arial"/>
          <w:b/>
          <w:szCs w:val="21"/>
        </w:rPr>
        <w:t>无。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2.4第2.1（5）条所称重大违法记录，是指供应商因违法经营受到刑事处罚或者责令停产停业、吊销许可证或者执照、较大数额罚款等行政处罚。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2.5 供应商在参加政府采购活动前3年内因违法经营被禁止在一定期限内参加政府采购活动，期限届满的，可以参加政府采购活动。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2.6单位负责人为同一人或者存在直接控股、管理关系的不同供应商，不得参加同一合同项下的政府采购活动。</w:t>
      </w:r>
    </w:p>
    <w:p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为采购项目提供整体设计、规范编制或者项目管理、监理、检测等服务的供应商，不得再参加该采购项目的其他采购活动。</w:t>
      </w:r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2.7拒绝列入失信被执行人、重大税收违法案件当事人名单、政府采购严重违法失信行为记录名单</w:t>
      </w:r>
      <w:r>
        <w:rPr>
          <w:color w:val="333333"/>
          <w:szCs w:val="21"/>
          <w:shd w:val="clear" w:color="auto" w:fill="FFFFFF"/>
        </w:rPr>
        <w:t>及其他不符合《中华人民共和国政府采购法》第二十二条规定条件</w:t>
      </w:r>
      <w:r>
        <w:rPr>
          <w:rFonts w:ascii="Arial" w:hAnsi="Arial" w:cs="Arial"/>
          <w:bCs/>
          <w:szCs w:val="21"/>
        </w:rPr>
        <w:t>的供应商参与政府采购活动。</w:t>
      </w:r>
      <w:r>
        <w:rPr>
          <w:rFonts w:hint="eastAsia" w:ascii="Arial" w:hAnsi="Arial" w:cs="Arial"/>
          <w:bCs/>
          <w:szCs w:val="21"/>
        </w:rPr>
        <w:t>磋商小组对响应文件进行审查时，依法</w:t>
      </w:r>
      <w:r>
        <w:rPr>
          <w:rFonts w:ascii="Arial" w:hAnsi="Arial" w:cs="Arial"/>
          <w:bCs/>
          <w:szCs w:val="21"/>
        </w:rPr>
        <w:t>通过</w:t>
      </w:r>
      <w:r>
        <w:rPr>
          <w:rFonts w:hint="eastAsia" w:ascii="Arial" w:hAnsi="Arial" w:cs="Arial"/>
          <w:bCs/>
          <w:szCs w:val="21"/>
        </w:rPr>
        <w:t>“</w:t>
      </w:r>
      <w:r>
        <w:rPr>
          <w:rFonts w:ascii="Arial" w:hAnsi="Arial" w:cs="Arial"/>
          <w:bCs/>
          <w:szCs w:val="21"/>
        </w:rPr>
        <w:t>中国政府采购网</w:t>
      </w:r>
      <w:r>
        <w:rPr>
          <w:rFonts w:hint="eastAsia" w:ascii="Arial" w:hAnsi="Arial" w:cs="Arial"/>
          <w:bCs/>
          <w:szCs w:val="21"/>
        </w:rPr>
        <w:t>”</w:t>
      </w:r>
      <w:r>
        <w:rPr>
          <w:rFonts w:ascii="Arial" w:hAnsi="Arial" w:cs="Arial"/>
          <w:bCs/>
          <w:szCs w:val="21"/>
        </w:rPr>
        <w:t>、</w:t>
      </w:r>
      <w:r>
        <w:rPr>
          <w:rFonts w:hint="eastAsia" w:ascii="Arial" w:hAnsi="Arial" w:cs="Arial"/>
          <w:bCs/>
          <w:szCs w:val="21"/>
        </w:rPr>
        <w:t>“</w:t>
      </w:r>
      <w:r>
        <w:rPr>
          <w:rFonts w:ascii="Arial" w:hAnsi="Arial" w:cs="Arial"/>
          <w:bCs/>
          <w:szCs w:val="21"/>
        </w:rPr>
        <w:t>信用中国</w:t>
      </w:r>
      <w:r>
        <w:rPr>
          <w:rFonts w:hint="eastAsia" w:ascii="Arial" w:hAnsi="Arial" w:cs="Arial"/>
          <w:bCs/>
          <w:szCs w:val="21"/>
        </w:rPr>
        <w:t>”</w:t>
      </w:r>
      <w:r>
        <w:rPr>
          <w:rFonts w:ascii="Arial" w:hAnsi="Arial" w:cs="Arial"/>
          <w:bCs/>
          <w:szCs w:val="21"/>
        </w:rPr>
        <w:t>网站等渠道查询供应商信用记录并保存。</w:t>
      </w:r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三、获取采购文件</w:t>
      </w:r>
      <w:bookmarkEnd w:id="11"/>
      <w:bookmarkEnd w:id="12"/>
      <w:bookmarkEnd w:id="13"/>
    </w:p>
    <w:p>
      <w:pPr>
        <w:spacing w:line="360" w:lineRule="auto"/>
        <w:ind w:left="210" w:leftChars="100" w:firstLine="210" w:firstLineChars="1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3.1 获取时间</w:t>
      </w:r>
      <w:r>
        <w:rPr>
          <w:rFonts w:ascii="Arial" w:hAnsi="Arial" w:cs="Arial"/>
          <w:szCs w:val="21"/>
          <w:highlight w:val="none"/>
        </w:rPr>
        <w:t>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2024年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06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月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07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日至2024年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06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月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17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日17时30分</w:t>
      </w:r>
      <w:r>
        <w:rPr>
          <w:rFonts w:hint="eastAsia" w:ascii="Arial" w:hAnsi="Arial" w:cs="Arial"/>
          <w:spacing w:val="8"/>
          <w:kern w:val="0"/>
          <w:szCs w:val="21"/>
        </w:rPr>
        <w:t>。（北京时间，法定节假日除外）</w:t>
      </w:r>
    </w:p>
    <w:p>
      <w:pPr>
        <w:widowControl/>
        <w:shd w:val="clear" w:color="auto" w:fill="FFFFFF"/>
        <w:spacing w:line="360" w:lineRule="auto"/>
        <w:ind w:firstLine="359" w:firstLineChars="171"/>
        <w:rPr>
          <w:rFonts w:ascii="Arial" w:hAnsi="Arial" w:cs="Arial"/>
          <w:snapToGrid w:val="0"/>
          <w:kern w:val="0"/>
          <w:szCs w:val="21"/>
        </w:rPr>
      </w:pPr>
      <w:r>
        <w:rPr>
          <w:rFonts w:ascii="Arial" w:hAnsi="Arial" w:cs="Arial"/>
          <w:szCs w:val="21"/>
        </w:rPr>
        <w:t>3.2 方式：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（1）供应商获取采购文件前须前往e交易平台（http：//www.ejy365.com）（以下简称平台）免费注册，注册成功且完善相关信息后，可以及时参与平台上所有发布的项目。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（2）供应商应充分考虑平台注册、信息检查、资料上传、费用支付所需时间，务必在本公告规定的采购文件获取时间前完成采购文件服务费支付，否则将无法保证获取采购文件。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3）供应商可通过平台下载采购文件电子档（采购文件电子档与纸质文件不一致的，以纸质文件为准）及获取采购文件服务费发票，发票由采购代理机构出具。供应商通过平台“资金管理”模块进行操作。供应商选择出具增值税普通发票的，可在支付后3日内登陆前述模块下载增值税电子普通发票；选择出具增值税专用发票的，可在开标时在开标现场领取。非因招标代理机构或平台公司原因，发票一经开具不予退换。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（4）平台网站首页“帮助中心”提供操作手册，下载者可以下载并根据操作手册提示进行注册、登录等操作。易交易平台技术支持联系方式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供应商技术支持热线：400-828-0799（工作时间：09：00-11：30，13：30-19：00）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供应商项目参与操作说明：https://www.ejy365.com/upload/link/2022/08/30/48e1dd12-5050-4bbf-bfc9-a0d7a037ba1c.pdf技术支持服务态度不满意投诉热线：400-828-0799转0。</w:t>
      </w:r>
    </w:p>
    <w:p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（5）联合体投标（如允许）的，联合体各方应当指定牵头人，并授权其以自身名义在平台办理注册、采购文件服务费支付、缴纳保证金等手续，其在平台的办理行为，对联合体各方均具有约束力。</w:t>
      </w:r>
    </w:p>
    <w:p>
      <w:pPr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（6）磋商文件服务费500元，售后不退。</w:t>
      </w:r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bookmarkStart w:id="14" w:name="_Toc45210841"/>
      <w:bookmarkStart w:id="15" w:name="_Toc45290270"/>
      <w:bookmarkStart w:id="16" w:name="_Toc11"/>
      <w:r>
        <w:rPr>
          <w:rFonts w:ascii="Arial" w:hAnsi="Arial" w:cs="Arial"/>
          <w:b/>
          <w:spacing w:val="8"/>
          <w:kern w:val="0"/>
          <w:sz w:val="24"/>
        </w:rPr>
        <w:t>四、响应文件</w:t>
      </w:r>
      <w:r>
        <w:rPr>
          <w:rFonts w:ascii="Arial" w:hAnsi="Arial" w:cs="Arial"/>
          <w:b/>
          <w:spacing w:val="8"/>
          <w:kern w:val="0"/>
          <w:sz w:val="24"/>
          <w:highlight w:val="none"/>
        </w:rPr>
        <w:t>提交</w:t>
      </w:r>
      <w:bookmarkEnd w:id="14"/>
      <w:bookmarkEnd w:id="15"/>
      <w:bookmarkEnd w:id="16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4.1 截止时间：2024年06月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1"/>
          <w:highlight w:val="none"/>
        </w:rPr>
        <w:t>日14点30分（北京时间）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4.2 地点：南京市鼓楼区清江南路18号鼓楼创新广场D栋11楼开标3室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pacing w:val="8"/>
          <w:kern w:val="0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4.3</w:t>
      </w:r>
      <w:r>
        <w:rPr>
          <w:rFonts w:hint="eastAsia" w:ascii="宋体" w:hAnsi="宋体" w:cs="宋体"/>
          <w:kern w:val="0"/>
          <w:szCs w:val="21"/>
          <w:highlight w:val="none"/>
        </w:rPr>
        <w:t>磋商响应文件份数：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纸质版一式叁份（壹份正本、贰份副本，可双面打印）、电子版磋商文件壹份（一般应为U盘形式、随纸质正本文件一并提交）。</w:t>
      </w:r>
      <w:r>
        <w:rPr>
          <w:rFonts w:hint="eastAsia" w:ascii="宋体" w:hAnsi="宋体" w:cs="宋体"/>
          <w:kern w:val="0"/>
          <w:szCs w:val="21"/>
          <w:highlight w:val="none"/>
        </w:rPr>
        <w:t>当电子版文件和纸质正本文件不一致时，以纸质正本文件为准。电子版文件用于辅助评标和平台存档，供应商需承担前述不一致造成的不利后果。每份磋商文件须清楚标明“正本”或“副本”字样。一旦正本和副本不符，以正本为准。</w:t>
      </w:r>
    </w:p>
    <w:p>
      <w:pPr>
        <w:spacing w:line="360" w:lineRule="auto"/>
        <w:ind w:firstLine="452" w:firstLineChars="200"/>
        <w:rPr>
          <w:rFonts w:ascii="Arial" w:hAnsi="Arial" w:cs="Arial"/>
          <w:spacing w:val="8"/>
          <w:kern w:val="0"/>
          <w:szCs w:val="21"/>
          <w:highlight w:val="none"/>
        </w:rPr>
      </w:pPr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bookmarkStart w:id="17" w:name="_Toc45210842"/>
      <w:bookmarkStart w:id="18" w:name="_Toc45290271"/>
      <w:bookmarkStart w:id="19" w:name="_Toc17986"/>
      <w:r>
        <w:rPr>
          <w:rFonts w:ascii="Arial" w:hAnsi="Arial" w:cs="Arial"/>
          <w:b/>
          <w:spacing w:val="8"/>
          <w:kern w:val="0"/>
          <w:sz w:val="24"/>
          <w:highlight w:val="none"/>
        </w:rPr>
        <w:t>五、开启</w:t>
      </w:r>
      <w:bookmarkEnd w:id="17"/>
      <w:bookmarkEnd w:id="18"/>
      <w:bookmarkEnd w:id="19"/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none"/>
        </w:rPr>
        <w:t>5.1 时间：2024年06月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18</w:t>
      </w:r>
      <w:r>
        <w:rPr>
          <w:rFonts w:hint="eastAsia" w:ascii="宋体" w:hAnsi="宋体" w:cs="宋体"/>
          <w:szCs w:val="21"/>
          <w:highlight w:val="none"/>
        </w:rPr>
        <w:t>日14点30分</w:t>
      </w:r>
      <w:r>
        <w:rPr>
          <w:rFonts w:hint="eastAsia" w:ascii="宋体" w:hAnsi="宋体" w:cs="宋体"/>
          <w:szCs w:val="21"/>
        </w:rPr>
        <w:t>（北京时间）</w:t>
      </w:r>
    </w:p>
    <w:p>
      <w:pPr>
        <w:spacing w:line="360" w:lineRule="auto"/>
        <w:ind w:firstLine="420" w:firstLineChars="20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宋体" w:hAnsi="宋体" w:cs="宋体"/>
          <w:szCs w:val="21"/>
        </w:rPr>
        <w:t>5.2 地点：南京市鼓楼区清江南路18号鼓楼创新广场D栋11楼开标3室</w:t>
      </w:r>
    </w:p>
    <w:p>
      <w:bookmarkStart w:id="20" w:name="_Toc45210843"/>
      <w:bookmarkStart w:id="21" w:name="_Toc45290272"/>
      <w:bookmarkStart w:id="22" w:name="_Toc18237"/>
    </w:p>
    <w:p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六、公告期限</w:t>
      </w:r>
      <w:bookmarkEnd w:id="20"/>
      <w:bookmarkEnd w:id="21"/>
      <w:bookmarkEnd w:id="22"/>
    </w:p>
    <w:p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自本公告发布之日起3个工作日。</w:t>
      </w:r>
    </w:p>
    <w:p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</w:p>
    <w:p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3" w:name="_Toc45210844"/>
      <w:bookmarkStart w:id="24" w:name="_Toc45290273"/>
      <w:bookmarkStart w:id="25" w:name="_Toc31514"/>
      <w:r>
        <w:rPr>
          <w:rFonts w:ascii="Arial" w:hAnsi="Arial" w:cs="Arial"/>
          <w:b/>
          <w:spacing w:val="8"/>
          <w:kern w:val="0"/>
          <w:sz w:val="24"/>
        </w:rPr>
        <w:t>七、其他补充事宜</w:t>
      </w:r>
      <w:bookmarkEnd w:id="23"/>
      <w:bookmarkEnd w:id="24"/>
      <w:bookmarkEnd w:id="25"/>
    </w:p>
    <w:p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7.1本项目在</w:t>
      </w:r>
      <w:r>
        <w:rPr>
          <w:rFonts w:hint="eastAsia" w:ascii="Arial" w:hAnsi="Arial" w:cs="Arial"/>
          <w:b/>
          <w:bCs/>
        </w:rPr>
        <w:t>南京医科大学官网</w:t>
      </w:r>
      <w:r>
        <w:rPr>
          <w:rFonts w:ascii="Arial" w:hAnsi="Arial" w:cs="Arial"/>
        </w:rPr>
        <w:t>发布公告。</w:t>
      </w:r>
    </w:p>
    <w:p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7.2 供应商应当从采购代理机构合法获得采购项目的采购文件。</w:t>
      </w:r>
    </w:p>
    <w:p>
      <w:pPr>
        <w:spacing w:line="360" w:lineRule="auto"/>
        <w:ind w:firstLine="420" w:firstLineChars="200"/>
        <w:rPr>
          <w:rFonts w:hint="eastAsia" w:ascii="Arial" w:hAnsi="Arial" w:cs="Arial"/>
        </w:rPr>
      </w:pPr>
      <w:r>
        <w:rPr>
          <w:rFonts w:ascii="Arial" w:hAnsi="Arial" w:cs="Arial"/>
        </w:rPr>
        <w:t>7.</w:t>
      </w:r>
      <w:r>
        <w:rPr>
          <w:rFonts w:hint="eastAsia" w:ascii="Arial" w:hAnsi="Arial" w:cs="Arial"/>
        </w:rPr>
        <w:t>3</w:t>
      </w:r>
      <w:r>
        <w:rPr>
          <w:rFonts w:ascii="Arial" w:hAnsi="Arial" w:cs="Arial"/>
        </w:rPr>
        <w:t xml:space="preserve"> 勘察现场或答疑：</w:t>
      </w:r>
      <w:r>
        <w:rPr>
          <w:rFonts w:hint="eastAsia" w:ascii="Arial" w:hAnsi="Arial" w:cs="Arial"/>
        </w:rPr>
        <w:t>无。</w:t>
      </w:r>
    </w:p>
    <w:p>
      <w:pPr>
        <w:widowControl/>
        <w:shd w:val="clear" w:color="auto" w:fill="FFFFFF"/>
        <w:spacing w:line="360" w:lineRule="auto"/>
        <w:ind w:firstLine="424" w:firstLineChars="202"/>
        <w:rPr>
          <w:rFonts w:ascii="Arial" w:hAnsi="Arial" w:cs="Arial"/>
          <w:szCs w:val="21"/>
        </w:rPr>
      </w:pPr>
    </w:p>
    <w:p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6" w:name="_Toc45210845"/>
      <w:bookmarkStart w:id="27" w:name="_Toc26121"/>
      <w:bookmarkStart w:id="28" w:name="_Toc45290274"/>
      <w:r>
        <w:rPr>
          <w:rFonts w:ascii="Arial" w:hAnsi="Arial" w:cs="Arial"/>
          <w:b/>
          <w:spacing w:val="8"/>
          <w:kern w:val="0"/>
          <w:sz w:val="24"/>
        </w:rPr>
        <w:t>八、对本次采购提出询问，请按以下方式联系。</w:t>
      </w:r>
      <w:bookmarkEnd w:id="26"/>
      <w:bookmarkEnd w:id="27"/>
      <w:bookmarkEnd w:id="28"/>
    </w:p>
    <w:bookmarkEnd w:id="3"/>
    <w:bookmarkEnd w:id="4"/>
    <w:bookmarkEnd w:id="5"/>
    <w:bookmarkEnd w:id="6"/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8.1采购人信息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名 称：南京医科大学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地址： 南京市江宁区龙眠大道101号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联系方式：吴老师、025-86869049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8.2采购代理机构信息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名称：江苏省设备成套股份有限公司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　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联系方式：于泓淼、025-86631836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邮箱：434497503@qq.com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8.3项目联系方式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项目联系人：于泓淼</w:t>
      </w:r>
    </w:p>
    <w:p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电　话：025-86631836</w:t>
      </w:r>
    </w:p>
    <w:p>
      <w:pPr>
        <w:widowControl/>
        <w:shd w:val="clear" w:color="auto" w:fill="FFFFFF"/>
        <w:spacing w:line="360" w:lineRule="auto"/>
        <w:ind w:firstLine="420" w:firstLineChars="200"/>
        <w:jc w:val="right"/>
        <w:textAlignment w:val="baseline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江苏省设备成套股份有限公司</w:t>
      </w:r>
    </w:p>
    <w:p>
      <w:pPr>
        <w:widowControl/>
        <w:shd w:val="clear" w:color="auto" w:fill="FFFFFF"/>
        <w:spacing w:line="360" w:lineRule="auto"/>
        <w:ind w:firstLine="420" w:firstLineChars="200"/>
        <w:jc w:val="right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bookmarkStart w:id="29" w:name="_GoBack"/>
      <w:bookmarkEnd w:id="29"/>
      <w:r>
        <w:rPr>
          <w:rFonts w:hint="eastAsia" w:ascii="宋体" w:hAnsi="宋体" w:cs="宋体"/>
          <w:kern w:val="0"/>
          <w:szCs w:val="21"/>
          <w:lang w:val="en-US" w:eastAsia="zh-CN"/>
        </w:rPr>
        <w:t>2024年06月07日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00000000"/>
    <w:rsid w:val="3CD21E1B"/>
    <w:rsid w:val="52432C73"/>
    <w:rsid w:val="6B3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2361</Words>
  <Characters>2698</Characters>
  <Lines>0</Lines>
  <Paragraphs>0</Paragraphs>
  <TotalTime>1</TotalTime>
  <ScaleCrop>false</ScaleCrop>
  <LinksUpToDate>false</LinksUpToDate>
  <CharactersWithSpaces>2715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2024-06-07T08:21:00Z</dcterms:created>
  <dc:creator>Y</dc:creator>
  <cp:lastModifiedBy>Y.H.Miao</cp:lastModifiedBy>
  <dcterms:modified xsi:type="dcterms:W3CDTF">2024-06-07T08:25:10Z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09D9B637780746B481BD7790D05BCFBA_13</vt:lpwstr>
  </property>
</Properties>
</file>