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项目名称：南京医科大学法医影像鉴定管理系统购置项目</w:t>
      </w:r>
    </w:p>
    <w:p>
      <w:pPr>
        <w:pStyle w:val="28"/>
        <w:ind w:firstLine="0"/>
        <w:jc w:val="both"/>
        <w:rPr>
          <w:b/>
          <w:bCs/>
          <w:sz w:val="32"/>
        </w:rPr>
      </w:pPr>
      <w:r>
        <w:rPr>
          <w:rFonts w:hint="eastAsia"/>
          <w:b/>
          <w:bCs/>
          <w:sz w:val="32"/>
        </w:rPr>
        <w:t>项目编号：</w:t>
      </w:r>
      <w:r>
        <w:rPr>
          <w:b/>
          <w:bCs/>
          <w:sz w:val="32"/>
        </w:rPr>
        <w:t>NJMUZB3012023128</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479757206"/>
      <w:bookmarkStart w:id="3" w:name="_Toc523127445"/>
      <w:bookmarkStart w:id="4" w:name="_Toc16938516"/>
      <w:bookmarkStart w:id="5" w:name="_Toc513029200"/>
      <w:bookmarkStart w:id="6" w:name="_Toc20823272"/>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EastAsia" w:hAnsiTheme="minorEastAsia" w:eastAsiaTheme="minorEastAsia" w:cstheme="minorBidi"/>
          <w:bCs w:val="0"/>
          <w:caps w:val="0"/>
          <w:sz w:val="24"/>
          <w:szCs w:val="22"/>
        </w:rPr>
      </w:pPr>
      <w:r>
        <w:rPr>
          <w:rFonts w:ascii="黑体" w:hAnsi="黑体" w:eastAsia="黑体"/>
          <w:b w:val="0"/>
          <w:sz w:val="32"/>
          <w:szCs w:val="24"/>
        </w:rPr>
        <w:fldChar w:fldCharType="begin"/>
      </w:r>
      <w:r>
        <w:rPr>
          <w:rFonts w:ascii="黑体" w:hAnsi="黑体" w:eastAsia="黑体"/>
          <w:b w:val="0"/>
          <w:sz w:val="32"/>
          <w:szCs w:val="24"/>
        </w:rPr>
        <w:instrText xml:space="preserve"> TOC \o "1-3" \h \z \u </w:instrText>
      </w:r>
      <w:r>
        <w:rPr>
          <w:rFonts w:ascii="黑体" w:hAnsi="黑体" w:eastAsia="黑体"/>
          <w:b w:val="0"/>
          <w:sz w:val="32"/>
          <w:szCs w:val="24"/>
        </w:rPr>
        <w:fldChar w:fldCharType="separate"/>
      </w:r>
      <w:r>
        <w:fldChar w:fldCharType="begin"/>
      </w:r>
      <w:r>
        <w:instrText xml:space="preserve"> HYPERLINK \l "_Toc152868134" </w:instrText>
      </w:r>
      <w:r>
        <w:fldChar w:fldCharType="separate"/>
      </w:r>
      <w:r>
        <w:rPr>
          <w:rStyle w:val="23"/>
          <w:rFonts w:hint="eastAsia" w:asciiTheme="minorEastAsia" w:hAnsiTheme="minorEastAsia" w:eastAsiaTheme="minorEastAsia"/>
          <w:sz w:val="22"/>
        </w:rPr>
        <w:t>第一章</w:t>
      </w:r>
      <w:r>
        <w:rPr>
          <w:rFonts w:asciiTheme="minorEastAsia" w:hAnsiTheme="minorEastAsia" w:eastAsiaTheme="minorEastAsia" w:cstheme="minorBidi"/>
          <w:bCs w:val="0"/>
          <w:caps w:val="0"/>
          <w:sz w:val="24"/>
          <w:szCs w:val="22"/>
        </w:rPr>
        <w:tab/>
      </w:r>
      <w:r>
        <w:rPr>
          <w:rStyle w:val="23"/>
          <w:rFonts w:hint="eastAsia" w:asciiTheme="minorEastAsia" w:hAnsiTheme="minorEastAsia" w:eastAsiaTheme="minorEastAsia"/>
          <w:sz w:val="22"/>
        </w:rPr>
        <w:t>招标公告</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_Toc152868134 \h </w:instrText>
      </w:r>
      <w:r>
        <w:rPr>
          <w:rFonts w:asciiTheme="minorEastAsia" w:hAnsiTheme="minorEastAsia" w:eastAsiaTheme="minorEastAsia"/>
          <w:sz w:val="22"/>
        </w:rPr>
        <w:fldChar w:fldCharType="separate"/>
      </w:r>
      <w:r>
        <w:rPr>
          <w:rFonts w:asciiTheme="minorEastAsia" w:hAnsiTheme="minorEastAsia" w:eastAsiaTheme="minorEastAsia"/>
          <w:sz w:val="22"/>
        </w:rPr>
        <w:t>3</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pPr>
        <w:pStyle w:val="16"/>
        <w:tabs>
          <w:tab w:val="right" w:leader="dot" w:pos="8296"/>
        </w:tabs>
        <w:spacing w:line="360" w:lineRule="auto"/>
        <w:rPr>
          <w:rFonts w:asciiTheme="minorEastAsia" w:hAnsiTheme="minorEastAsia" w:eastAsiaTheme="minorEastAsia" w:cstheme="minorBidi"/>
          <w:bCs w:val="0"/>
          <w:caps w:val="0"/>
          <w:sz w:val="24"/>
          <w:szCs w:val="22"/>
        </w:rPr>
      </w:pPr>
      <w:r>
        <w:fldChar w:fldCharType="begin"/>
      </w:r>
      <w:r>
        <w:instrText xml:space="preserve"> HYPERLINK \l "_Toc152868135" </w:instrText>
      </w:r>
      <w:r>
        <w:fldChar w:fldCharType="separate"/>
      </w:r>
      <w:r>
        <w:rPr>
          <w:rStyle w:val="23"/>
          <w:rFonts w:hint="eastAsia" w:asciiTheme="minorEastAsia" w:hAnsiTheme="minorEastAsia" w:eastAsiaTheme="minorEastAsia"/>
          <w:sz w:val="22"/>
        </w:rPr>
        <w:t>第二章</w:t>
      </w:r>
      <w:r>
        <w:rPr>
          <w:rStyle w:val="23"/>
          <w:rFonts w:asciiTheme="minorEastAsia" w:hAnsiTheme="minorEastAsia" w:eastAsiaTheme="minorEastAsia"/>
          <w:sz w:val="22"/>
        </w:rPr>
        <w:t xml:space="preserve">  </w:t>
      </w:r>
      <w:r>
        <w:rPr>
          <w:rStyle w:val="23"/>
          <w:rFonts w:hint="eastAsia" w:asciiTheme="minorEastAsia" w:hAnsiTheme="minorEastAsia" w:eastAsiaTheme="minorEastAsia"/>
          <w:sz w:val="22"/>
        </w:rPr>
        <w:t>投标人须知</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_Toc152868135 \h </w:instrText>
      </w:r>
      <w:r>
        <w:rPr>
          <w:rFonts w:asciiTheme="minorEastAsia" w:hAnsiTheme="minorEastAsia" w:eastAsiaTheme="minorEastAsia"/>
          <w:sz w:val="22"/>
        </w:rPr>
        <w:fldChar w:fldCharType="separate"/>
      </w:r>
      <w:r>
        <w:rPr>
          <w:rFonts w:asciiTheme="minorEastAsia" w:hAnsiTheme="minorEastAsia" w:eastAsiaTheme="minorEastAsia"/>
          <w:sz w:val="22"/>
        </w:rPr>
        <w:t>6</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pPr>
        <w:pStyle w:val="16"/>
        <w:tabs>
          <w:tab w:val="right" w:leader="dot" w:pos="8296"/>
        </w:tabs>
        <w:spacing w:line="360" w:lineRule="auto"/>
        <w:rPr>
          <w:rFonts w:asciiTheme="minorEastAsia" w:hAnsiTheme="minorEastAsia" w:eastAsiaTheme="minorEastAsia" w:cstheme="minorBidi"/>
          <w:bCs w:val="0"/>
          <w:caps w:val="0"/>
          <w:sz w:val="24"/>
          <w:szCs w:val="22"/>
        </w:rPr>
      </w:pPr>
      <w:r>
        <w:fldChar w:fldCharType="begin"/>
      </w:r>
      <w:r>
        <w:instrText xml:space="preserve"> HYPERLINK \l "_Toc152868136" </w:instrText>
      </w:r>
      <w:r>
        <w:fldChar w:fldCharType="separate"/>
      </w:r>
      <w:r>
        <w:rPr>
          <w:rStyle w:val="23"/>
          <w:rFonts w:hint="eastAsia" w:asciiTheme="minorEastAsia" w:hAnsiTheme="minorEastAsia" w:eastAsiaTheme="minorEastAsia"/>
          <w:sz w:val="22"/>
        </w:rPr>
        <w:t>第三章</w:t>
      </w:r>
      <w:r>
        <w:rPr>
          <w:rStyle w:val="23"/>
          <w:rFonts w:asciiTheme="minorEastAsia" w:hAnsiTheme="minorEastAsia" w:eastAsiaTheme="minorEastAsia"/>
          <w:sz w:val="22"/>
        </w:rPr>
        <w:t xml:space="preserve">  </w:t>
      </w:r>
      <w:r>
        <w:rPr>
          <w:rStyle w:val="23"/>
          <w:rFonts w:hint="eastAsia" w:asciiTheme="minorEastAsia" w:hAnsiTheme="minorEastAsia" w:eastAsiaTheme="minorEastAsia"/>
          <w:sz w:val="22"/>
        </w:rPr>
        <w:t>项目需求</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_Toc152868136 \h </w:instrText>
      </w:r>
      <w:r>
        <w:rPr>
          <w:rFonts w:asciiTheme="minorEastAsia" w:hAnsiTheme="minorEastAsia" w:eastAsiaTheme="minorEastAsia"/>
          <w:sz w:val="22"/>
        </w:rPr>
        <w:fldChar w:fldCharType="separate"/>
      </w:r>
      <w:r>
        <w:rPr>
          <w:rFonts w:asciiTheme="minorEastAsia" w:hAnsiTheme="minorEastAsia" w:eastAsiaTheme="minorEastAsia"/>
          <w:sz w:val="22"/>
        </w:rPr>
        <w:t>16</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pPr>
        <w:pStyle w:val="16"/>
        <w:tabs>
          <w:tab w:val="right" w:leader="dot" w:pos="8296"/>
        </w:tabs>
        <w:spacing w:line="360" w:lineRule="auto"/>
        <w:rPr>
          <w:rFonts w:asciiTheme="minorEastAsia" w:hAnsiTheme="minorEastAsia" w:eastAsiaTheme="minorEastAsia" w:cstheme="minorBidi"/>
          <w:bCs w:val="0"/>
          <w:caps w:val="0"/>
          <w:sz w:val="24"/>
          <w:szCs w:val="22"/>
        </w:rPr>
      </w:pPr>
      <w:r>
        <w:fldChar w:fldCharType="begin"/>
      </w:r>
      <w:r>
        <w:instrText xml:space="preserve"> HYPERLINK \l "_Toc152868137" </w:instrText>
      </w:r>
      <w:r>
        <w:fldChar w:fldCharType="separate"/>
      </w:r>
      <w:r>
        <w:rPr>
          <w:rStyle w:val="23"/>
          <w:rFonts w:hint="eastAsia" w:asciiTheme="minorEastAsia" w:hAnsiTheme="minorEastAsia" w:eastAsiaTheme="minorEastAsia"/>
          <w:sz w:val="22"/>
        </w:rPr>
        <w:t>第四章</w:t>
      </w:r>
      <w:r>
        <w:rPr>
          <w:rStyle w:val="23"/>
          <w:rFonts w:asciiTheme="minorEastAsia" w:hAnsiTheme="minorEastAsia" w:eastAsiaTheme="minorEastAsia"/>
          <w:sz w:val="22"/>
        </w:rPr>
        <w:t xml:space="preserve">  </w:t>
      </w:r>
      <w:r>
        <w:rPr>
          <w:rStyle w:val="23"/>
          <w:rFonts w:hint="eastAsia" w:asciiTheme="minorEastAsia" w:hAnsiTheme="minorEastAsia" w:eastAsiaTheme="minorEastAsia"/>
          <w:sz w:val="22"/>
        </w:rPr>
        <w:t>评标方法与评标标准</w:t>
      </w:r>
      <w:r>
        <w:rPr>
          <w:rFonts w:asciiTheme="minorEastAsia" w:hAnsiTheme="minorEastAsia" w:eastAsiaTheme="minorEastAsia"/>
          <w:sz w:val="22"/>
        </w:rPr>
        <w:tab/>
      </w:r>
      <w:r>
        <w:rPr>
          <w:rFonts w:asciiTheme="minorEastAsia" w:hAnsiTheme="minorEastAsia" w:eastAsiaTheme="minorEastAsia"/>
          <w:sz w:val="22"/>
        </w:rPr>
        <w:fldChar w:fldCharType="begin"/>
      </w:r>
      <w:r>
        <w:rPr>
          <w:rFonts w:asciiTheme="minorEastAsia" w:hAnsiTheme="minorEastAsia" w:eastAsiaTheme="minorEastAsia"/>
          <w:sz w:val="22"/>
        </w:rPr>
        <w:instrText xml:space="preserve"> PAGEREF _Toc152868137 \h </w:instrText>
      </w:r>
      <w:r>
        <w:rPr>
          <w:rFonts w:asciiTheme="minorEastAsia" w:hAnsiTheme="minorEastAsia" w:eastAsiaTheme="minorEastAsia"/>
          <w:sz w:val="22"/>
        </w:rPr>
        <w:fldChar w:fldCharType="separate"/>
      </w:r>
      <w:r>
        <w:rPr>
          <w:rFonts w:asciiTheme="minorEastAsia" w:hAnsiTheme="minorEastAsia" w:eastAsiaTheme="minorEastAsia"/>
          <w:sz w:val="22"/>
        </w:rPr>
        <w:t>19</w:t>
      </w:r>
      <w:r>
        <w:rPr>
          <w:rFonts w:asciiTheme="minorEastAsia" w:hAnsiTheme="minorEastAsia" w:eastAsiaTheme="minorEastAsia"/>
          <w:sz w:val="22"/>
        </w:rPr>
        <w:fldChar w:fldCharType="end"/>
      </w:r>
      <w:r>
        <w:rPr>
          <w:rFonts w:asciiTheme="minorEastAsia" w:hAnsiTheme="minorEastAsia" w:eastAsiaTheme="minorEastAsia"/>
          <w:sz w:val="22"/>
        </w:rPr>
        <w:fldChar w:fldCharType="end"/>
      </w:r>
    </w:p>
    <w:p>
      <w:pPr>
        <w:pStyle w:val="16"/>
        <w:tabs>
          <w:tab w:val="right" w:leader="dot" w:pos="8296"/>
        </w:tabs>
        <w:spacing w:line="360" w:lineRule="auto"/>
        <w:rPr>
          <w:rStyle w:val="23"/>
          <w:rFonts w:asciiTheme="minorEastAsia" w:hAnsiTheme="minorEastAsia" w:eastAsiaTheme="minorEastAsia"/>
          <w:sz w:val="22"/>
        </w:rPr>
      </w:pPr>
      <w:r>
        <w:fldChar w:fldCharType="begin"/>
      </w:r>
      <w:r>
        <w:instrText xml:space="preserve"> HYPERLINK \l "_Toc152868138" </w:instrText>
      </w:r>
      <w:r>
        <w:fldChar w:fldCharType="separate"/>
      </w:r>
      <w:r>
        <w:rPr>
          <w:rStyle w:val="23"/>
          <w:rFonts w:hint="eastAsia" w:asciiTheme="minorEastAsia" w:hAnsiTheme="minorEastAsia" w:eastAsiaTheme="minorEastAsia"/>
          <w:sz w:val="22"/>
        </w:rPr>
        <w:t>第五章</w:t>
      </w:r>
      <w:r>
        <w:rPr>
          <w:rStyle w:val="23"/>
          <w:rFonts w:asciiTheme="minorEastAsia" w:hAnsiTheme="minorEastAsia" w:eastAsiaTheme="minorEastAsia"/>
          <w:sz w:val="22"/>
        </w:rPr>
        <w:t xml:space="preserve">  </w:t>
      </w:r>
      <w:r>
        <w:rPr>
          <w:rStyle w:val="23"/>
          <w:rFonts w:hint="eastAsia" w:asciiTheme="minorEastAsia" w:hAnsiTheme="minorEastAsia" w:eastAsiaTheme="minorEastAsia"/>
          <w:sz w:val="22"/>
        </w:rPr>
        <w:t>投标文件格式</w:t>
      </w:r>
      <w:r>
        <w:rPr>
          <w:rStyle w:val="23"/>
          <w:rFonts w:asciiTheme="minorEastAsia" w:hAnsiTheme="minorEastAsia" w:eastAsiaTheme="minorEastAsia"/>
        </w:rPr>
        <w:tab/>
      </w:r>
      <w:r>
        <w:rPr>
          <w:rStyle w:val="23"/>
          <w:rFonts w:asciiTheme="minorEastAsia" w:hAnsiTheme="minorEastAsia" w:eastAsiaTheme="minorEastAsia"/>
        </w:rPr>
        <w:fldChar w:fldCharType="begin"/>
      </w:r>
      <w:r>
        <w:rPr>
          <w:rStyle w:val="23"/>
          <w:rFonts w:asciiTheme="minorEastAsia" w:hAnsiTheme="minorEastAsia" w:eastAsiaTheme="minorEastAsia"/>
        </w:rPr>
        <w:instrText xml:space="preserve"> PAGEREF _Toc152868138 \h </w:instrText>
      </w:r>
      <w:r>
        <w:rPr>
          <w:rStyle w:val="23"/>
          <w:rFonts w:asciiTheme="minorEastAsia" w:hAnsiTheme="minorEastAsia" w:eastAsiaTheme="minorEastAsia"/>
        </w:rPr>
        <w:fldChar w:fldCharType="separate"/>
      </w:r>
      <w:r>
        <w:rPr>
          <w:rStyle w:val="23"/>
          <w:rFonts w:asciiTheme="minorEastAsia" w:hAnsiTheme="minorEastAsia" w:eastAsiaTheme="minorEastAsia"/>
        </w:rPr>
        <w:t>21</w:t>
      </w:r>
      <w:r>
        <w:rPr>
          <w:rStyle w:val="23"/>
          <w:rFonts w:asciiTheme="minorEastAsia" w:hAnsiTheme="minorEastAsia" w:eastAsiaTheme="minorEastAsia"/>
        </w:rPr>
        <w:fldChar w:fldCharType="end"/>
      </w:r>
      <w:r>
        <w:rPr>
          <w:rStyle w:val="23"/>
          <w:rFonts w:asciiTheme="minorEastAsia" w:hAnsiTheme="minorEastAsia" w:eastAsiaTheme="minorEastAsia"/>
        </w:rPr>
        <w:fldChar w:fldCharType="end"/>
      </w:r>
    </w:p>
    <w:p>
      <w:pPr>
        <w:spacing w:after="0" w:line="360" w:lineRule="auto"/>
        <w:jc w:val="center"/>
        <w:outlineLvl w:val="0"/>
        <w:rPr>
          <w:rFonts w:ascii="黑体" w:hAnsi="黑体" w:eastAsia="黑体"/>
          <w:b/>
          <w:sz w:val="56"/>
        </w:rPr>
      </w:pPr>
      <w:r>
        <w:rPr>
          <w:rFonts w:ascii="黑体" w:hAnsi="黑体" w:eastAsia="黑体" w:cs="Times New Roman"/>
          <w:sz w:val="32"/>
          <w:szCs w:val="24"/>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152868134"/>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OLE_LINK2"/>
      <w:bookmarkStart w:id="9" w:name="_Toc16938558"/>
      <w:bookmarkStart w:id="10" w:name="_Toc444669970"/>
      <w:bookmarkStart w:id="11" w:name="_Toc120614211"/>
      <w:bookmarkStart w:id="12" w:name="_Toc20823314"/>
      <w:bookmarkStart w:id="13" w:name="OLE_LINK1"/>
      <w:bookmarkStart w:id="14" w:name="_Toc479757207"/>
      <w:bookmarkStart w:id="15" w:name="_Toc120614221"/>
      <w:bookmarkStart w:id="16" w:name="_Toc513029242"/>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法医影像鉴定管理系统购置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left="48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（一）采购项目名称：南京医科大学法医影像鉴定管理系统购置项目（二）采购项目编号：</w:t>
      </w:r>
      <w:r>
        <w:rPr>
          <w:rFonts w:asciiTheme="minorEastAsia" w:hAnsiTheme="minorEastAsia" w:eastAsiaTheme="minorEastAsia"/>
          <w:sz w:val="24"/>
          <w:szCs w:val="24"/>
        </w:rPr>
        <w:t>NJMUZB3012023128</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w:t>
      </w:r>
      <w:r>
        <w:rPr>
          <w:rFonts w:asciiTheme="minorEastAsia" w:hAnsiTheme="minorEastAsia" w:eastAsiaTheme="minorEastAsia"/>
          <w:sz w:val="24"/>
          <w:szCs w:val="24"/>
        </w:rPr>
        <w:t>12.6758</w:t>
      </w:r>
      <w:r>
        <w:rPr>
          <w:rFonts w:hint="eastAsia" w:asciiTheme="minorEastAsia" w:hAnsiTheme="minorEastAsia" w:eastAsiaTheme="minorEastAsia"/>
          <w:sz w:val="24"/>
          <w:szCs w:val="24"/>
        </w:rPr>
        <w:t xml:space="preserve">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w:t>
      </w:r>
      <w:r>
        <w:rPr>
          <w:rFonts w:ascii="宋体" w:hAnsi="宋体" w:eastAsia="宋体" w:cs="宋体"/>
          <w:sz w:val="24"/>
          <w:szCs w:val="24"/>
        </w:rPr>
        <w:t>2022年度审计报告或者2023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3.依法缴纳税收和社会保障资金的相关材料，提供参加本次采购活动前连续6个月的缴纳社保和税收的凭证；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w:t>
      </w:r>
      <w:r>
        <w:rPr>
          <w:rFonts w:ascii="宋体" w:hAnsi="宋体" w:eastAsia="宋体" w:cs="宋体"/>
          <w:sz w:val="24"/>
          <w:szCs w:val="24"/>
        </w:rPr>
        <w:t>4</w:t>
      </w:r>
      <w:r>
        <w:rPr>
          <w:rFonts w:hint="eastAsia" w:ascii="宋体" w:hAnsi="宋体" w:eastAsia="宋体" w:cs="宋体"/>
          <w:sz w:val="24"/>
          <w:szCs w:val="24"/>
        </w:rPr>
        <w:t>年1</w:t>
      </w:r>
      <w:bookmarkStart w:id="183" w:name="_GoBack"/>
      <w:bookmarkEnd w:id="183"/>
      <w:r>
        <w:rPr>
          <w:rFonts w:hint="eastAsia" w:ascii="宋体" w:hAnsi="宋体" w:eastAsia="宋体" w:cs="宋体"/>
          <w:sz w:val="24"/>
          <w:szCs w:val="24"/>
        </w:rPr>
        <w:t>月5日</w:t>
      </w:r>
      <w:r>
        <w:rPr>
          <w:rFonts w:ascii="宋体" w:hAnsi="宋体" w:eastAsia="宋体" w:cs="宋体"/>
          <w:sz w:val="24"/>
          <w:szCs w:val="24"/>
        </w:rPr>
        <w:t>9</w:t>
      </w:r>
      <w:r>
        <w:rPr>
          <w:rFonts w:hint="eastAsia" w:ascii="宋体" w:hAnsi="宋体" w:eastAsia="宋体" w:cs="宋体"/>
          <w:sz w:val="24"/>
          <w:szCs w:val="24"/>
        </w:rPr>
        <w:t>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招标联系人：张志威      联系电话：1</w:t>
      </w:r>
      <w:r>
        <w:rPr>
          <w:rFonts w:asciiTheme="minorEastAsia" w:hAnsiTheme="minorEastAsia" w:eastAsiaTheme="minorEastAsia"/>
          <w:sz w:val="24"/>
          <w:szCs w:val="24"/>
        </w:rPr>
        <w:t>8951834931</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1819275</wp:posOffset>
            </wp:positionH>
            <wp:positionV relativeFrom="paragraph">
              <wp:posOffset>88900</wp:posOffset>
            </wp:positionV>
            <wp:extent cx="1581150" cy="2259330"/>
            <wp:effectExtent l="0" t="0" r="0" b="8255"/>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591602" cy="2273976"/>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2"/>
        <w:ind w:left="1320"/>
        <w:rPr>
          <w:rFonts w:ascii="宋体" w:hAnsi="宋体" w:eastAsia="宋体" w:cs="宋体"/>
          <w:sz w:val="24"/>
          <w:szCs w:val="24"/>
        </w:rPr>
      </w:pPr>
    </w:p>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点击“入校申请”。（系统内访问部门：基础医学院法医学系，人员：张志威，联系方式：</w:t>
      </w:r>
      <w:r>
        <w:rPr>
          <w:rFonts w:ascii="宋体" w:hAnsi="宋体" w:eastAsia="宋体" w:cs="宋体"/>
          <w:sz w:val="24"/>
          <w:szCs w:val="24"/>
        </w:rPr>
        <w:t>18951834931</w:t>
      </w:r>
      <w:r>
        <w:rPr>
          <w:rFonts w:hint="eastAsia" w:ascii="宋体" w:hAnsi="宋体" w:eastAsia="宋体" w:cs="宋体"/>
          <w:sz w:val="24"/>
          <w:szCs w:val="24"/>
        </w:rPr>
        <w:t>）。</w:t>
      </w:r>
    </w:p>
    <w:p>
      <w:pPr>
        <w:pStyle w:val="2"/>
        <w:ind w:left="1320"/>
      </w:pPr>
    </w:p>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1590675</wp:posOffset>
            </wp:positionH>
            <wp:positionV relativeFrom="paragraph">
              <wp:posOffset>195580</wp:posOffset>
            </wp:positionV>
            <wp:extent cx="1524000" cy="2667635"/>
            <wp:effectExtent l="0" t="0" r="0" b="0"/>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531322" cy="2680440"/>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
      <w:pPr>
        <w:pStyle w:val="2"/>
      </w:pPr>
    </w:p>
    <w:p>
      <w:pPr>
        <w:spacing w:after="0" w:line="360" w:lineRule="auto"/>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152868135"/>
      <w:r>
        <w:rPr>
          <w:rFonts w:hint="eastAsia" w:asciiTheme="majorEastAsia" w:hAnsiTheme="majorEastAsia" w:eastAsiaTheme="majorEastAsia"/>
          <w:b/>
          <w:sz w:val="44"/>
        </w:rPr>
        <w:t xml:space="preserve">第二章  </w:t>
      </w:r>
      <w:bookmarkStart w:id="18" w:name="_Toc16938518"/>
      <w:bookmarkStart w:id="19" w:name="_Toc513029202"/>
      <w:bookmarkStart w:id="20" w:name="_Toc120614213"/>
      <w:bookmarkStart w:id="21" w:name="_Toc20823274"/>
      <w:r>
        <w:rPr>
          <w:rFonts w:hint="eastAsia" w:asciiTheme="majorEastAsia" w:hAnsiTheme="majorEastAsia" w:eastAsiaTheme="majorEastAsia"/>
          <w:b/>
          <w:sz w:val="44"/>
        </w:rPr>
        <w:t>投标人须知</w:t>
      </w:r>
      <w:bookmarkEnd w:id="17"/>
      <w:bookmarkEnd w:id="18"/>
      <w:bookmarkEnd w:id="19"/>
      <w:bookmarkEnd w:id="20"/>
      <w:bookmarkEnd w:id="21"/>
    </w:p>
    <w:p>
      <w:pPr>
        <w:pStyle w:val="28"/>
        <w:rPr>
          <w:rFonts w:ascii="宋体" w:hAnsi="宋体" w:cs="宋体"/>
          <w:b/>
        </w:rPr>
      </w:pPr>
      <w:bookmarkStart w:id="22" w:name="_Toc16938519"/>
      <w:bookmarkStart w:id="23" w:name="_Toc513029203"/>
      <w:bookmarkStart w:id="24" w:name="_Toc20823275"/>
      <w:bookmarkStart w:id="25" w:name="_Toc120614214"/>
      <w:r>
        <w:rPr>
          <w:rFonts w:hint="eastAsia" w:ascii="宋体" w:hAnsi="宋体" w:cs="宋体"/>
          <w:b/>
        </w:rPr>
        <w:t>一、总则</w:t>
      </w:r>
      <w:bookmarkEnd w:id="22"/>
      <w:bookmarkEnd w:id="23"/>
      <w:bookmarkEnd w:id="24"/>
      <w:bookmarkEnd w:id="25"/>
    </w:p>
    <w:p>
      <w:pPr>
        <w:pStyle w:val="28"/>
        <w:rPr>
          <w:rFonts w:ascii="宋体" w:hAnsi="宋体" w:cs="宋体"/>
          <w:b/>
          <w:bCs/>
        </w:rPr>
      </w:pPr>
      <w:bookmarkStart w:id="26" w:name="_Hlt16619475"/>
      <w:bookmarkEnd w:id="26"/>
      <w:bookmarkStart w:id="27" w:name="_Toc458694821"/>
      <w:bookmarkStart w:id="28" w:name="_Toc20823276"/>
      <w:bookmarkStart w:id="29" w:name="_Toc513029204"/>
      <w:bookmarkStart w:id="30" w:name="_Toc16938520"/>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1" w:name="_Toc16938521"/>
      <w:bookmarkStart w:id="32" w:name="_Toc20823277"/>
      <w:bookmarkStart w:id="33" w:name="_Toc513029205"/>
      <w:r>
        <w:rPr>
          <w:rFonts w:hint="eastAsia" w:ascii="宋体" w:hAnsi="宋体" w:cs="宋体"/>
          <w:b/>
          <w:bCs/>
        </w:rPr>
        <w:t>2.合格的投标人</w:t>
      </w:r>
      <w:bookmarkEnd w:id="31"/>
      <w:bookmarkEnd w:id="32"/>
      <w:bookmarkEnd w:id="33"/>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4" w:name="_Toc513029206"/>
      <w:bookmarkStart w:id="35" w:name="_Toc20823278"/>
      <w:bookmarkStart w:id="36" w:name="_Toc16938522"/>
      <w:r>
        <w:rPr>
          <w:rFonts w:hint="eastAsia" w:ascii="宋体" w:hAnsi="宋体" w:cs="宋体"/>
          <w:b/>
          <w:bCs/>
        </w:rPr>
        <w:t>3.适用法律</w:t>
      </w:r>
      <w:bookmarkEnd w:id="34"/>
      <w:bookmarkEnd w:id="35"/>
      <w:bookmarkEnd w:id="36"/>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7" w:name="_Toc513029207"/>
      <w:bookmarkStart w:id="38" w:name="_Toc20823279"/>
      <w:bookmarkStart w:id="39" w:name="_Toc462564067"/>
      <w:bookmarkStart w:id="40" w:name="_Toc16938523"/>
      <w:r>
        <w:rPr>
          <w:rFonts w:hint="eastAsia" w:ascii="宋体" w:hAnsi="宋体" w:cs="宋体"/>
          <w:b/>
          <w:bCs/>
        </w:rPr>
        <w:t>4.投标费用</w:t>
      </w:r>
      <w:bookmarkEnd w:id="37"/>
      <w:bookmarkEnd w:id="38"/>
      <w:bookmarkEnd w:id="39"/>
      <w:bookmarkEnd w:id="40"/>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1" w:name="_Toc513029209"/>
      <w:bookmarkStart w:id="42" w:name="_Toc120614215"/>
      <w:bookmarkStart w:id="43" w:name="_Toc517190883"/>
      <w:bookmarkStart w:id="44" w:name="_Toc16938525"/>
      <w:bookmarkStart w:id="45" w:name="_Toc20823281"/>
      <w:r>
        <w:rPr>
          <w:rFonts w:hint="eastAsia" w:ascii="宋体" w:hAnsi="宋体" w:cs="宋体"/>
          <w:b/>
        </w:rPr>
        <w:t>二、招标文件</w:t>
      </w:r>
      <w:bookmarkEnd w:id="41"/>
      <w:bookmarkEnd w:id="42"/>
      <w:bookmarkEnd w:id="43"/>
      <w:bookmarkEnd w:id="44"/>
      <w:bookmarkEnd w:id="45"/>
    </w:p>
    <w:p>
      <w:pPr>
        <w:pStyle w:val="28"/>
        <w:rPr>
          <w:rFonts w:ascii="宋体" w:hAnsi="宋体" w:cs="宋体"/>
          <w:b/>
          <w:bCs/>
        </w:rPr>
      </w:pPr>
      <w:bookmarkStart w:id="46" w:name="_Toc20823282"/>
      <w:bookmarkStart w:id="47" w:name="_Toc16938526"/>
      <w:bookmarkStart w:id="48" w:name="_Toc513029210"/>
      <w:r>
        <w:rPr>
          <w:rFonts w:hint="eastAsia" w:ascii="宋体" w:hAnsi="宋体" w:cs="宋体"/>
          <w:b/>
          <w:bCs/>
        </w:rPr>
        <w:t>6.招标文件构成</w:t>
      </w:r>
      <w:bookmarkEnd w:id="46"/>
      <w:bookmarkEnd w:id="47"/>
      <w:bookmarkEnd w:id="48"/>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49" w:name="_Toc16938527"/>
      <w:bookmarkStart w:id="50" w:name="_Toc20823283"/>
      <w:bookmarkStart w:id="51" w:name="_Toc513029211"/>
      <w:bookmarkStart w:id="52" w:name="_Toc462564070"/>
      <w:r>
        <w:rPr>
          <w:rFonts w:hint="eastAsia" w:ascii="宋体" w:hAnsi="宋体" w:cs="宋体"/>
          <w:b/>
          <w:bCs/>
        </w:rPr>
        <w:t>7.招标文件的澄清</w:t>
      </w:r>
      <w:bookmarkEnd w:id="49"/>
      <w:bookmarkEnd w:id="50"/>
      <w:bookmarkEnd w:id="51"/>
      <w:bookmarkEnd w:id="52"/>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3" w:name="_Toc20823284"/>
      <w:bookmarkStart w:id="54" w:name="_Toc16938528"/>
      <w:bookmarkStart w:id="55" w:name="_Toc513029212"/>
      <w:bookmarkStart w:id="56" w:name="_Toc462564071"/>
      <w:r>
        <w:rPr>
          <w:rFonts w:hint="eastAsia" w:ascii="宋体" w:hAnsi="宋体" w:cs="宋体"/>
          <w:b/>
          <w:bCs/>
        </w:rPr>
        <w:t>8.招标文件的修改</w:t>
      </w:r>
      <w:bookmarkEnd w:id="53"/>
      <w:bookmarkEnd w:id="54"/>
      <w:bookmarkEnd w:id="55"/>
      <w:bookmarkEnd w:id="56"/>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7" w:name="_Toc513029213"/>
      <w:bookmarkStart w:id="58" w:name="_Toc462564072"/>
      <w:bookmarkStart w:id="59" w:name="_Toc16938529"/>
      <w:bookmarkStart w:id="60" w:name="_Toc120614216"/>
      <w:bookmarkStart w:id="61" w:name="_Toc20823285"/>
      <w:bookmarkStart w:id="62" w:name="_Toc517190884"/>
      <w:r>
        <w:rPr>
          <w:rFonts w:hint="eastAsia" w:ascii="宋体" w:hAnsi="宋体" w:cs="宋体"/>
          <w:b/>
        </w:rPr>
        <w:t>三、投标文件的编制</w:t>
      </w:r>
      <w:bookmarkEnd w:id="57"/>
      <w:bookmarkEnd w:id="58"/>
      <w:bookmarkEnd w:id="59"/>
      <w:bookmarkEnd w:id="60"/>
      <w:bookmarkEnd w:id="61"/>
      <w:bookmarkEnd w:id="62"/>
    </w:p>
    <w:p>
      <w:pPr>
        <w:pStyle w:val="28"/>
        <w:rPr>
          <w:rFonts w:ascii="宋体" w:hAnsi="宋体" w:cs="宋体"/>
          <w:bCs/>
        </w:rPr>
      </w:pPr>
      <w:bookmarkStart w:id="63" w:name="_Toc20823286"/>
      <w:bookmarkStart w:id="64" w:name="_Toc513029214"/>
      <w:bookmarkStart w:id="65" w:name="_Toc16938530"/>
      <w:bookmarkStart w:id="66" w:name="_Toc462564073"/>
      <w:r>
        <w:rPr>
          <w:rFonts w:hint="eastAsia" w:ascii="宋体" w:hAnsi="宋体" w:cs="宋体"/>
          <w:b/>
          <w:bCs/>
        </w:rPr>
        <w:t>9.投标文件的语言及度量衡单位</w:t>
      </w:r>
      <w:bookmarkEnd w:id="63"/>
      <w:bookmarkEnd w:id="64"/>
      <w:bookmarkEnd w:id="65"/>
      <w:bookmarkEnd w:id="66"/>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7" w:name="_Toc20823287"/>
      <w:bookmarkStart w:id="68" w:name="_Toc462564074"/>
      <w:bookmarkStart w:id="69" w:name="_Toc513029215"/>
      <w:bookmarkStart w:id="70" w:name="_Toc16938531"/>
      <w:r>
        <w:rPr>
          <w:rFonts w:hint="eastAsia" w:ascii="宋体" w:hAnsi="宋体" w:cs="宋体"/>
          <w:b/>
          <w:bCs/>
        </w:rPr>
        <w:t>10.投标文件构成</w:t>
      </w:r>
      <w:bookmarkEnd w:id="67"/>
      <w:bookmarkEnd w:id="68"/>
      <w:bookmarkEnd w:id="69"/>
      <w:bookmarkEnd w:id="70"/>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1" w:name="_Hlt26668975"/>
      <w:bookmarkEnd w:id="71"/>
      <w:bookmarkStart w:id="72" w:name="_Hlt26670360"/>
      <w:bookmarkEnd w:id="72"/>
      <w:bookmarkStart w:id="73" w:name="_Hlt26954838"/>
      <w:bookmarkEnd w:id="73"/>
      <w:bookmarkStart w:id="74" w:name="_Toc14577357"/>
      <w:bookmarkStart w:id="75" w:name="_Toc49090509"/>
      <w:bookmarkStart w:id="76" w:name="_Toc513029219"/>
      <w:bookmarkStart w:id="77" w:name="_Toc14577354"/>
      <w:bookmarkStart w:id="78" w:name="_Toc49090507"/>
      <w:bookmarkStart w:id="79" w:name="_Toc513029216"/>
      <w:r>
        <w:rPr>
          <w:rFonts w:hint="eastAsia" w:ascii="宋体" w:hAnsi="宋体" w:cs="宋体"/>
          <w:b/>
          <w:bCs/>
        </w:rPr>
        <w:t>11.证明投标人资格及符合招标文件规定的文件</w:t>
      </w:r>
      <w:bookmarkEnd w:id="74"/>
      <w:bookmarkEnd w:id="75"/>
      <w:bookmarkEnd w:id="76"/>
    </w:p>
    <w:p>
      <w:pPr>
        <w:pStyle w:val="28"/>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8"/>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8"/>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6" w:name="_Hlt26670403"/>
      <w:bookmarkEnd w:id="86"/>
      <w:bookmarkStart w:id="87" w:name="_Hlt26954844"/>
      <w:bookmarkEnd w:id="87"/>
      <w:bookmarkStart w:id="88" w:name="_Hlt26668983"/>
      <w:bookmarkEnd w:id="88"/>
      <w:bookmarkStart w:id="89" w:name="_Hlt26670425"/>
      <w:bookmarkEnd w:id="89"/>
      <w:bookmarkStart w:id="90" w:name="_Hlt26954842"/>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1" w:name="_Hlt26954846"/>
      <w:bookmarkEnd w:id="91"/>
      <w:bookmarkStart w:id="92" w:name="_Hlt26670482"/>
      <w:bookmarkEnd w:id="92"/>
      <w:bookmarkStart w:id="93" w:name="_Hlt26954848"/>
      <w:bookmarkEnd w:id="93"/>
      <w:bookmarkStart w:id="94" w:name="_Hlt26670486"/>
      <w:bookmarkEnd w:id="94"/>
      <w:bookmarkStart w:id="95" w:name="_Hlt26954731"/>
      <w:bookmarkEnd w:id="95"/>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6" w:name="_Toc14577359"/>
      <w:bookmarkStart w:id="97" w:name="_Toc49090510"/>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6"/>
      <w:bookmarkEnd w:id="97"/>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98" w:name="_Hlt26954852"/>
      <w:bookmarkEnd w:id="98"/>
      <w:bookmarkStart w:id="99" w:name="_Hlt26954739"/>
      <w:bookmarkEnd w:id="99"/>
      <w:bookmarkStart w:id="100" w:name="_Hlt26954850"/>
      <w:bookmarkEnd w:id="100"/>
      <w:bookmarkStart w:id="101" w:name="_Hlt26954734"/>
      <w:bookmarkEnd w:id="101"/>
      <w:bookmarkStart w:id="102" w:name="_Hlt26670489"/>
      <w:bookmarkEnd w:id="102"/>
      <w:bookmarkStart w:id="103" w:name="_Toc14577361"/>
      <w:bookmarkStart w:id="104" w:name="_Toc49090512"/>
      <w:r>
        <w:rPr>
          <w:rFonts w:hint="eastAsia" w:ascii="宋体" w:hAnsi="宋体" w:cs="宋体"/>
          <w:b/>
          <w:bCs/>
        </w:rPr>
        <w:t>17.投标文件份数和签署</w:t>
      </w:r>
      <w:bookmarkEnd w:id="103"/>
      <w:bookmarkEnd w:id="104"/>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5" w:name="_Toc120614217"/>
      <w:bookmarkStart w:id="106" w:name="_Toc16938540"/>
      <w:bookmarkStart w:id="107" w:name="_Toc513029224"/>
      <w:bookmarkStart w:id="108" w:name="_Toc20823296"/>
      <w:bookmarkStart w:id="109" w:name="_Toc517190885"/>
      <w:r>
        <w:rPr>
          <w:rFonts w:hint="eastAsia" w:ascii="宋体" w:hAnsi="宋体" w:cs="宋体"/>
          <w:b/>
        </w:rPr>
        <w:t>四、投标文件的递交</w:t>
      </w:r>
      <w:bookmarkEnd w:id="105"/>
      <w:bookmarkEnd w:id="106"/>
      <w:bookmarkEnd w:id="107"/>
      <w:bookmarkEnd w:id="108"/>
      <w:bookmarkEnd w:id="109"/>
    </w:p>
    <w:p>
      <w:pPr>
        <w:pStyle w:val="28"/>
        <w:rPr>
          <w:rFonts w:ascii="宋体" w:hAnsi="宋体" w:cs="宋体"/>
          <w:b/>
          <w:bCs/>
        </w:rPr>
      </w:pPr>
      <w:bookmarkStart w:id="110" w:name="_Toc513029225"/>
      <w:bookmarkStart w:id="111" w:name="_Toc462564084"/>
      <w:bookmarkStart w:id="112" w:name="_Toc16938541"/>
      <w:bookmarkStart w:id="113" w:name="_Toc20823297"/>
      <w:r>
        <w:rPr>
          <w:rFonts w:hint="eastAsia" w:ascii="宋体" w:hAnsi="宋体" w:cs="宋体"/>
          <w:b/>
          <w:bCs/>
        </w:rPr>
        <w:t>18.投标文件的密封和标记</w:t>
      </w:r>
      <w:bookmarkEnd w:id="110"/>
      <w:bookmarkEnd w:id="111"/>
      <w:bookmarkEnd w:id="112"/>
      <w:bookmarkEnd w:id="113"/>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4" w:name="_Toc20823298"/>
      <w:bookmarkStart w:id="115" w:name="_Toc513029226"/>
      <w:bookmarkStart w:id="116" w:name="_Toc16938542"/>
      <w:r>
        <w:rPr>
          <w:rFonts w:hint="eastAsia" w:ascii="宋体" w:hAnsi="宋体" w:cs="宋体"/>
          <w:b/>
          <w:bCs/>
        </w:rPr>
        <w:t>19.投标截止</w:t>
      </w:r>
      <w:bookmarkEnd w:id="114"/>
      <w:bookmarkEnd w:id="115"/>
      <w:bookmarkEnd w:id="116"/>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7" w:name="_Toc20823299"/>
      <w:bookmarkStart w:id="118" w:name="_Toc16938543"/>
      <w:bookmarkStart w:id="119" w:name="_Toc513029227"/>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0" w:name="_Toc20823300"/>
      <w:bookmarkStart w:id="121" w:name="_Toc16938544"/>
      <w:bookmarkStart w:id="122" w:name="_Toc513029228"/>
      <w:r>
        <w:rPr>
          <w:rFonts w:hint="eastAsia" w:ascii="宋体" w:hAnsi="宋体" w:cs="宋体"/>
          <w:b/>
          <w:bCs/>
        </w:rPr>
        <w:t>21.投标文件的修改和撤回</w:t>
      </w:r>
      <w:bookmarkEnd w:id="120"/>
      <w:bookmarkEnd w:id="121"/>
      <w:bookmarkEnd w:id="122"/>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3" w:name="_Toc513029229"/>
      <w:bookmarkStart w:id="124" w:name="_Toc20823301"/>
      <w:bookmarkStart w:id="125" w:name="_Toc517190886"/>
      <w:bookmarkStart w:id="126" w:name="_Toc120614218"/>
      <w:bookmarkStart w:id="127" w:name="_Toc16938545"/>
      <w:r>
        <w:rPr>
          <w:rFonts w:hint="eastAsia" w:ascii="宋体" w:hAnsi="宋体" w:cs="宋体"/>
          <w:b/>
        </w:rPr>
        <w:t>五、开标与评标</w:t>
      </w:r>
      <w:bookmarkEnd w:id="123"/>
      <w:bookmarkEnd w:id="124"/>
      <w:bookmarkEnd w:id="125"/>
      <w:bookmarkEnd w:id="126"/>
      <w:bookmarkEnd w:id="127"/>
    </w:p>
    <w:p>
      <w:pPr>
        <w:pStyle w:val="28"/>
        <w:rPr>
          <w:rFonts w:ascii="宋体" w:hAnsi="宋体" w:cs="宋体"/>
          <w:b/>
          <w:bCs/>
        </w:rPr>
      </w:pPr>
      <w:bookmarkStart w:id="128" w:name="_Toc16938546"/>
      <w:bookmarkStart w:id="129" w:name="_Toc20823302"/>
      <w:bookmarkStart w:id="130" w:name="_Toc513029230"/>
      <w:r>
        <w:rPr>
          <w:rFonts w:hint="eastAsia" w:ascii="宋体" w:hAnsi="宋体" w:cs="宋体"/>
          <w:b/>
          <w:bCs/>
        </w:rPr>
        <w:t>22.开标</w:t>
      </w:r>
      <w:bookmarkEnd w:id="128"/>
      <w:bookmarkEnd w:id="129"/>
      <w:bookmarkEnd w:id="130"/>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1" w:name="_Toc20823303"/>
      <w:bookmarkStart w:id="132" w:name="_Toc16938547"/>
      <w:bookmarkStart w:id="133" w:name="_Toc513029231"/>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8"/>
        <w:rPr>
          <w:rFonts w:ascii="宋体" w:hAnsi="宋体" w:cs="宋体"/>
          <w:b/>
          <w:bCs/>
        </w:rPr>
      </w:pPr>
      <w:bookmarkStart w:id="134" w:name="_Toc16938548"/>
      <w:bookmarkStart w:id="135" w:name="_Toc20823304"/>
      <w:bookmarkStart w:id="136" w:name="_Toc513029232"/>
      <w:r>
        <w:rPr>
          <w:rFonts w:hint="eastAsia" w:ascii="宋体" w:hAnsi="宋体" w:cs="宋体"/>
          <w:b/>
          <w:bCs/>
        </w:rPr>
        <w:t>24.投标的澄清</w:t>
      </w:r>
      <w:bookmarkEnd w:id="134"/>
      <w:bookmarkEnd w:id="135"/>
      <w:bookmarkEnd w:id="136"/>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7" w:name="_Toc16938550"/>
      <w:bookmarkStart w:id="138" w:name="_Toc20823306"/>
      <w:bookmarkStart w:id="139" w:name="_Toc513029234"/>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8"/>
        <w:rPr>
          <w:rFonts w:ascii="宋体" w:hAnsi="宋体" w:cs="宋体"/>
          <w:bCs/>
        </w:rPr>
      </w:pPr>
      <w:bookmarkStart w:id="140" w:name="_Toc513029235"/>
      <w:bookmarkStart w:id="141" w:name="_Toc20823307"/>
      <w:bookmarkStart w:id="142" w:name="_Toc16938551"/>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3" w:name="_Toc120614219"/>
      <w:bookmarkStart w:id="144" w:name="_Toc517190887"/>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8"/>
        <w:rPr>
          <w:rFonts w:ascii="宋体" w:hAnsi="宋体" w:cs="宋体"/>
          <w:b/>
        </w:rPr>
      </w:pPr>
      <w:bookmarkStart w:id="145" w:name="_Toc513029238"/>
      <w:bookmarkStart w:id="146" w:name="_Toc16938554"/>
      <w:bookmarkStart w:id="147" w:name="_Toc20823310"/>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48" w:name="OLE_LINK7"/>
      <w:bookmarkStart w:id="149" w:name="OLE_LINK8"/>
      <w:bookmarkStart w:id="150" w:name="OLE_LINK5"/>
      <w:bookmarkStart w:id="151" w:name="OLE_LINK3"/>
      <w:bookmarkStart w:id="152" w:name="OLE_LINK4"/>
      <w:bookmarkStart w:id="153" w:name="OLE_LINK6"/>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4"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4"/>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5" w:name="_Toc120614220"/>
      <w:bookmarkStart w:id="156" w:name="_Toc517190888"/>
      <w:bookmarkStart w:id="157" w:name="_Toc16938552"/>
      <w:bookmarkStart w:id="158" w:name="_Toc20823308"/>
      <w:bookmarkStart w:id="159" w:name="_Toc513029236"/>
      <w:r>
        <w:rPr>
          <w:rFonts w:hint="eastAsia" w:ascii="宋体" w:hAnsi="宋体" w:cs="宋体"/>
          <w:b/>
        </w:rPr>
        <w:t>七、授予合同</w:t>
      </w:r>
      <w:bookmarkEnd w:id="155"/>
      <w:bookmarkEnd w:id="156"/>
    </w:p>
    <w:bookmarkEnd w:id="157"/>
    <w:bookmarkEnd w:id="158"/>
    <w:bookmarkEnd w:id="159"/>
    <w:p>
      <w:pPr>
        <w:pStyle w:val="28"/>
        <w:rPr>
          <w:rFonts w:ascii="宋体" w:hAnsi="宋体" w:cs="宋体"/>
          <w:b/>
        </w:rPr>
      </w:pPr>
      <w:bookmarkStart w:id="160" w:name="_Toc513029237"/>
      <w:bookmarkStart w:id="161" w:name="_Toc16938553"/>
      <w:bookmarkStart w:id="162" w:name="_Toc20823309"/>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rFonts w:ascii="宋体" w:hAnsi="宋体" w:cs="宋体"/>
          <w:b/>
        </w:rPr>
      </w:pPr>
      <w:bookmarkStart w:id="163" w:name="_Toc517190889"/>
      <w:r>
        <w:rPr>
          <w:rFonts w:hint="eastAsia" w:ascii="宋体" w:hAnsi="宋体" w:cs="宋体"/>
          <w:b/>
        </w:rPr>
        <w:t>八、其他</w:t>
      </w:r>
      <w:bookmarkEnd w:id="163"/>
    </w:p>
    <w:p>
      <w:pPr>
        <w:pStyle w:val="28"/>
        <w:rPr>
          <w:rFonts w:ascii="宋体" w:hAnsi="宋体" w:cs="宋体"/>
          <w:b/>
        </w:rPr>
      </w:pPr>
      <w:r>
        <w:rPr>
          <w:rFonts w:hint="eastAsia" w:ascii="宋体" w:hAnsi="宋体" w:cs="宋体"/>
          <w:b/>
        </w:rPr>
        <w:t>30.样品</w:t>
      </w:r>
    </w:p>
    <w:p>
      <w:pPr>
        <w:pStyle w:val="28"/>
        <w:rPr>
          <w:rFonts w:ascii="宋体" w:hAnsi="宋体" w:cs="宋体"/>
          <w:bCs/>
        </w:rPr>
      </w:pPr>
      <w:r>
        <w:rPr>
          <w:rFonts w:hint="eastAsia" w:ascii="宋体" w:hAnsi="宋体" w:cs="宋体"/>
          <w:bCs/>
        </w:rPr>
        <w:t>项目要求提供样品的，中标人的样品由采购人负责保管、封存，并作为履约验收的参考。未中标人的样品将及时退还。</w:t>
      </w:r>
      <w:bookmarkStart w:id="164" w:name="_Toc401414769"/>
    </w:p>
    <w:p>
      <w:pPr>
        <w:adjustRightInd/>
        <w:snapToGrid/>
        <w:spacing w:after="0"/>
        <w:rPr>
          <w:rFonts w:ascii="宋体" w:hAnsi="宋体" w:eastAsia="宋体" w:cs="宋体"/>
          <w:bCs/>
          <w:sz w:val="24"/>
          <w:szCs w:val="24"/>
        </w:rPr>
      </w:pPr>
      <w:r>
        <w:rPr>
          <w:rFonts w:ascii="宋体" w:hAnsi="宋体" w:cs="宋体"/>
          <w:bCs/>
        </w:rPr>
        <w:br w:type="page"/>
      </w:r>
    </w:p>
    <w:p>
      <w:pPr>
        <w:pStyle w:val="3"/>
        <w:keepNext w:val="0"/>
        <w:pageBreakBefore/>
        <w:rPr>
          <w:rFonts w:asciiTheme="minorEastAsia" w:hAnsiTheme="minorEastAsia" w:eastAsiaTheme="minorEastAsia"/>
          <w:b/>
          <w:sz w:val="44"/>
          <w:szCs w:val="44"/>
        </w:rPr>
      </w:pPr>
      <w:bookmarkStart w:id="165" w:name="_Toc152868136"/>
      <w:r>
        <w:rPr>
          <w:rFonts w:hint="eastAsia" w:asciiTheme="minorEastAsia" w:hAnsiTheme="minorEastAsia" w:eastAsiaTheme="minorEastAsia"/>
          <w:b/>
          <w:sz w:val="44"/>
          <w:szCs w:val="44"/>
        </w:rPr>
        <w:t>第三章   项目需求</w:t>
      </w:r>
      <w:bookmarkEnd w:id="165"/>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一、项目背景</w:t>
      </w:r>
    </w:p>
    <w:p>
      <w:pPr>
        <w:spacing w:after="0" w:line="500" w:lineRule="exact"/>
        <w:ind w:firstLine="480" w:firstLineChars="200"/>
        <w:rPr>
          <w:rFonts w:ascii="Times New Roman" w:hAnsi="Times New Roman" w:cs="Times New Roman"/>
          <w:sz w:val="24"/>
          <w:szCs w:val="24"/>
        </w:rPr>
      </w:pPr>
      <w:r>
        <w:rPr>
          <w:rFonts w:ascii="Times New Roman" w:hAnsi="Times New Roman" w:eastAsia="宋体" w:cs="Times New Roman"/>
          <w:bCs/>
          <w:sz w:val="24"/>
          <w:szCs w:val="24"/>
        </w:rPr>
        <w:t>为满足</w:t>
      </w:r>
      <w:r>
        <w:rPr>
          <w:rFonts w:hint="eastAsia" w:ascii="Times New Roman" w:hAnsi="Times New Roman" w:eastAsia="宋体" w:cs="Times New Roman"/>
          <w:bCs/>
          <w:sz w:val="24"/>
          <w:szCs w:val="24"/>
        </w:rPr>
        <w:t>法医</w:t>
      </w:r>
      <w:r>
        <w:rPr>
          <w:rFonts w:ascii="Times New Roman" w:hAnsi="Times New Roman" w:eastAsia="宋体" w:cs="Times New Roman"/>
          <w:bCs/>
          <w:sz w:val="24"/>
          <w:szCs w:val="24"/>
        </w:rPr>
        <w:t>科研教学鉴定需要，需采购一套法医影像鉴定管理系统。</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二</w:t>
      </w:r>
      <w:r>
        <w:rPr>
          <w:rFonts w:hint="eastAsia" w:ascii="Times New Roman" w:hAnsi="Times New Roman" w:eastAsia="宋体" w:cs="Times New Roman"/>
          <w:b/>
          <w:bCs/>
          <w:sz w:val="28"/>
          <w:szCs w:val="24"/>
        </w:rPr>
        <w:t>、</w:t>
      </w:r>
      <w:r>
        <w:rPr>
          <w:rFonts w:ascii="Times New Roman" w:hAnsi="Times New Roman" w:eastAsia="宋体" w:cs="Times New Roman"/>
          <w:b/>
          <w:bCs/>
          <w:sz w:val="28"/>
          <w:szCs w:val="24"/>
        </w:rPr>
        <w:t>仪器设备配置要求</w:t>
      </w:r>
    </w:p>
    <w:p>
      <w:pPr>
        <w:spacing w:after="0" w:line="50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（一）</w:t>
      </w:r>
      <w:r>
        <w:rPr>
          <w:rFonts w:ascii="Times New Roman" w:hAnsi="Times New Roman" w:eastAsia="宋体" w:cs="Times New Roman"/>
          <w:bCs/>
          <w:sz w:val="24"/>
          <w:szCs w:val="24"/>
        </w:rPr>
        <w:t>鉴定影像管理软件</w:t>
      </w:r>
    </w:p>
    <w:p>
      <w:pPr>
        <w:spacing w:after="0" w:line="500" w:lineRule="exact"/>
        <w:rPr>
          <w:rFonts w:ascii="宋体" w:hAnsi="宋体" w:eastAsia="宋体" w:cs="宋体"/>
          <w:sz w:val="24"/>
          <w:szCs w:val="24"/>
        </w:rPr>
      </w:pPr>
      <w:r>
        <w:rPr>
          <w:rFonts w:hint="eastAsia" w:ascii="宋体" w:hAnsi="宋体" w:eastAsia="宋体" w:cs="宋体"/>
          <w:sz w:val="24"/>
          <w:szCs w:val="24"/>
        </w:rPr>
        <w:t>△1、扫描的图像直接转换成标准DICOM3.0格式保存入库,同时可以支持jepg,tif.bmp.等多种格式输出。</w:t>
      </w:r>
    </w:p>
    <w:p>
      <w:pPr>
        <w:spacing w:after="0" w:line="500" w:lineRule="exac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2、图像管理：满足司法鉴定文档管理的要求，对扫描结果和检验资料建立检索、查询并进行保存等。</w:t>
      </w:r>
    </w:p>
    <w:p>
      <w:pPr>
        <w:spacing w:after="0" w:line="500" w:lineRule="exact"/>
        <w:rPr>
          <w:rFonts w:ascii="宋体" w:hAnsi="宋体" w:eastAsia="宋体" w:cs="宋体"/>
          <w:sz w:val="24"/>
          <w:szCs w:val="24"/>
        </w:rPr>
      </w:pPr>
      <w:r>
        <w:rPr>
          <w:rFonts w:hint="eastAsia" w:ascii="宋体" w:hAnsi="宋体" w:eastAsia="宋体" w:cs="宋体"/>
          <w:sz w:val="24"/>
          <w:szCs w:val="24"/>
        </w:rPr>
        <w:t>3、网络功能：扫描图像可发送到任何遵从DICOM 3.0标准的第三方系统，进行法医学鉴定报告输出。</w:t>
      </w:r>
    </w:p>
    <w:p>
      <w:pPr>
        <w:spacing w:after="0" w:line="500" w:lineRule="exact"/>
        <w:rPr>
          <w:rFonts w:ascii="宋体" w:hAnsi="宋体" w:eastAsia="宋体" w:cs="宋体"/>
          <w:sz w:val="24"/>
          <w:szCs w:val="24"/>
        </w:rPr>
      </w:pPr>
      <w:r>
        <w:rPr>
          <w:rFonts w:hint="eastAsia" w:ascii="宋体" w:hAnsi="宋体" w:eastAsia="宋体" w:cs="宋体"/>
          <w:sz w:val="24"/>
          <w:szCs w:val="24"/>
        </w:rPr>
        <w:t>4、刻录：能够进行图像的选择编辑，对资料图像刻录输出，方便出庭出示。</w:t>
      </w:r>
    </w:p>
    <w:p>
      <w:pPr>
        <w:spacing w:after="0" w:line="500" w:lineRule="exact"/>
        <w:rPr>
          <w:rFonts w:ascii="宋体" w:hAnsi="宋体" w:eastAsia="宋体" w:cs="宋体"/>
          <w:sz w:val="24"/>
          <w:szCs w:val="24"/>
        </w:rPr>
      </w:pPr>
      <w:r>
        <w:rPr>
          <w:rFonts w:hint="eastAsia" w:ascii="宋体" w:hAnsi="宋体" w:eastAsia="宋体" w:cs="宋体"/>
          <w:sz w:val="24"/>
          <w:szCs w:val="24"/>
        </w:rPr>
        <w:t>△5、鉴定报告：符合司法鉴定管理要求，提供标准模板方便生成报告，可以直接打印图文报告。</w:t>
      </w:r>
    </w:p>
    <w:p>
      <w:pPr>
        <w:spacing w:after="0" w:line="500" w:lineRule="exact"/>
        <w:rPr>
          <w:rFonts w:ascii="宋体" w:hAnsi="宋体" w:eastAsia="宋体" w:cs="宋体"/>
          <w:sz w:val="24"/>
          <w:szCs w:val="24"/>
        </w:rPr>
      </w:pPr>
      <w:r>
        <w:rPr>
          <w:rFonts w:hint="eastAsia" w:ascii="宋体" w:hAnsi="宋体" w:eastAsia="宋体" w:cs="宋体"/>
          <w:sz w:val="24"/>
          <w:szCs w:val="24"/>
        </w:rPr>
        <w:t>△6、图像处理功能：</w:t>
      </w:r>
    </w:p>
    <w:p>
      <w:pPr>
        <w:spacing w:after="0" w:line="500" w:lineRule="exact"/>
        <w:rPr>
          <w:rFonts w:ascii="宋体" w:hAnsi="宋体" w:eastAsia="宋体" w:cs="宋体"/>
          <w:sz w:val="24"/>
          <w:szCs w:val="24"/>
        </w:rPr>
      </w:pPr>
      <w:r>
        <w:rPr>
          <w:rFonts w:ascii="宋体" w:hAnsi="宋体" w:eastAsia="宋体" w:cs="宋体"/>
          <w:sz w:val="24"/>
          <w:szCs w:val="24"/>
        </w:rPr>
        <w:t>  1</w:t>
      </w:r>
      <w:r>
        <w:rPr>
          <w:rFonts w:hint="eastAsia" w:ascii="宋体" w:hAnsi="宋体" w:eastAsia="宋体" w:cs="宋体"/>
          <w:sz w:val="24"/>
          <w:szCs w:val="24"/>
        </w:rPr>
        <w:t>）具有调整窗宽窗位、明暗对比度调整、放大缩小、局部调窗、图像旋转、另存输出，标注测量，多幅图像同时处理等图像处理功能</w:t>
      </w:r>
      <w:r>
        <w:rPr>
          <w:rFonts w:ascii="宋体" w:hAnsi="宋体" w:eastAsia="宋体" w:cs="宋体"/>
          <w:sz w:val="24"/>
          <w:szCs w:val="24"/>
        </w:rPr>
        <w:t xml:space="preserve">                                                          </w:t>
      </w:r>
    </w:p>
    <w:p>
      <w:pPr>
        <w:spacing w:after="0" w:line="500" w:lineRule="exact"/>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）可以对各种长度、角度、面积进行测量；可进行不规则面积测量，以及相机等设备拍的外伤图片和缺失面积测量</w:t>
      </w:r>
    </w:p>
    <w:p>
      <w:pPr>
        <w:spacing w:after="0" w:line="50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）图像切割功能，CT、MRI胶片扫描后可以切割成多个单幅图像自动生成序列，或者截取任意区域影像进行报告输出</w:t>
      </w:r>
    </w:p>
    <w:p>
      <w:pPr>
        <w:spacing w:after="0" w:line="500" w:lineRule="exact"/>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）图像校正，实现影像零偏差</w:t>
      </w:r>
    </w:p>
    <w:p>
      <w:pPr>
        <w:spacing w:after="0" w:line="500" w:lineRule="exact"/>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、支持所有尺寸的胶片，包括无损检测全身片。</w:t>
      </w:r>
    </w:p>
    <w:p>
      <w:pPr>
        <w:spacing w:after="0" w:line="500" w:lineRule="exact"/>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、支持所有格式文档资料的保存，直接可以接照相机，摄像头、高拍仪等影像采集设备，以便文档资料和影像资料的对照归档、查询、保存。</w:t>
      </w:r>
    </w:p>
    <w:p>
      <w:pPr>
        <w:spacing w:after="0" w:line="500" w:lineRule="exact"/>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、批量接收医院U盘或者光盘内容的导入管理，如CT序列图片等</w:t>
      </w:r>
    </w:p>
    <w:p>
      <w:pPr>
        <w:spacing w:after="0" w:line="500" w:lineRule="exac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8</w:t>
      </w:r>
      <w:r>
        <w:rPr>
          <w:rFonts w:hint="eastAsia" w:ascii="宋体" w:hAnsi="宋体" w:eastAsia="宋体" w:cs="宋体"/>
          <w:sz w:val="24"/>
          <w:szCs w:val="24"/>
        </w:rPr>
        <w:t>、拥有司法鉴定专用《软件产品登记证书》。</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1、提供胶片数字化系统软件</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△2、最大空间分辨率：≥</w:t>
      </w:r>
      <w:r>
        <w:rPr>
          <w:rFonts w:ascii="宋体" w:hAnsi="宋体" w:eastAsia="宋体" w:cs="宋体"/>
          <w:sz w:val="24"/>
          <w:szCs w:val="24"/>
        </w:rPr>
        <w:t>3</w:t>
      </w:r>
      <w:r>
        <w:rPr>
          <w:rFonts w:hint="eastAsia" w:ascii="宋体" w:hAnsi="宋体" w:eastAsia="宋体" w:cs="宋体"/>
          <w:sz w:val="24"/>
          <w:szCs w:val="24"/>
        </w:rPr>
        <w:t>200dpi</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3、光密度范围： 4.</w:t>
      </w:r>
      <w:r>
        <w:rPr>
          <w:rFonts w:ascii="宋体" w:hAnsi="宋体" w:eastAsia="宋体" w:cs="宋体"/>
          <w:sz w:val="24"/>
          <w:szCs w:val="24"/>
        </w:rPr>
        <w:t>8</w:t>
      </w:r>
      <w:r>
        <w:rPr>
          <w:rFonts w:hint="eastAsia" w:ascii="宋体" w:hAnsi="宋体" w:eastAsia="宋体" w:cs="宋体"/>
          <w:sz w:val="24"/>
          <w:szCs w:val="24"/>
        </w:rPr>
        <w:t>D</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△4、扫描速度：≤7秒</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5、灰度参数：8、12 、16bits</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△6、胶片尺寸：  2.5″×2.5″~~14″×</w:t>
      </w:r>
      <w:r>
        <w:rPr>
          <w:rFonts w:ascii="宋体" w:hAnsi="宋体" w:eastAsia="宋体" w:cs="宋体"/>
          <w:sz w:val="24"/>
          <w:szCs w:val="24"/>
        </w:rPr>
        <w:t>51</w:t>
      </w:r>
      <w:r>
        <w:rPr>
          <w:rFonts w:hint="eastAsia" w:ascii="宋体" w:hAnsi="宋体" w:eastAsia="宋体" w:cs="宋体"/>
          <w:sz w:val="24"/>
          <w:szCs w:val="24"/>
        </w:rPr>
        <w:t>″(全尺寸)</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7、硬件接口： USB2.0</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8、扫描元件：专用CCD</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9、光源： LED</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10、接口协议标准：twain 32</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△11、法医影像鉴定管理系统拥有</w:t>
      </w:r>
      <w:r>
        <w:rPr>
          <w:rFonts w:ascii="宋体" w:hAnsi="宋体" w:eastAsia="宋体" w:cs="宋体"/>
          <w:sz w:val="24"/>
          <w:szCs w:val="24"/>
        </w:rPr>
        <w:t>C</w:t>
      </w:r>
      <w:r>
        <w:rPr>
          <w:rFonts w:hint="eastAsia" w:ascii="宋体" w:hAnsi="宋体" w:eastAsia="宋体" w:cs="宋体"/>
          <w:sz w:val="24"/>
          <w:szCs w:val="24"/>
        </w:rPr>
        <w:t>FDA、 CCC认证,通过公安部检测</w:t>
      </w:r>
      <w:r>
        <w:rPr>
          <w:rFonts w:ascii="宋体" w:hAnsi="宋体" w:eastAsia="宋体" w:cs="宋体"/>
          <w:sz w:val="24"/>
          <w:szCs w:val="24"/>
        </w:rPr>
        <w:t>,并提供证书复印件</w:t>
      </w:r>
      <w:r>
        <w:rPr>
          <w:rFonts w:hint="eastAsia" w:ascii="宋体" w:hAnsi="宋体" w:eastAsia="宋体" w:cs="宋体"/>
          <w:sz w:val="24"/>
          <w:szCs w:val="24"/>
        </w:rPr>
        <w:t>，</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12、△号参数须在公安部检测报告中体现，并提供证书，加盖厂家公章。</w:t>
      </w:r>
    </w:p>
    <w:p>
      <w:pPr>
        <w:framePr w:hSpace="181" w:wrap="notBeside" w:vAnchor="text" w:hAnchor="page" w:x="1755" w:y="566"/>
        <w:spacing w:after="0" w:line="500" w:lineRule="exac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、此项主体设备的△号参数需提供官网可查的印刷彩页证明。</w:t>
      </w:r>
    </w:p>
    <w:p>
      <w:pPr>
        <w:spacing w:after="0" w:line="500" w:lineRule="exact"/>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二</w:t>
      </w:r>
      <w:r>
        <w:rPr>
          <w:rFonts w:hint="eastAsia" w:ascii="宋体" w:hAnsi="宋体" w:eastAsia="宋体" w:cs="宋体"/>
          <w:sz w:val="24"/>
          <w:szCs w:val="24"/>
        </w:rPr>
        <w:t>）</w:t>
      </w:r>
      <w:r>
        <w:rPr>
          <w:rFonts w:ascii="宋体" w:hAnsi="宋体" w:eastAsia="宋体" w:cs="宋体"/>
          <w:sz w:val="24"/>
          <w:szCs w:val="24"/>
        </w:rPr>
        <w:t>影像片扫描仪</w:t>
      </w:r>
    </w:p>
    <w:p>
      <w:pPr>
        <w:spacing w:after="0" w:line="500" w:lineRule="exact"/>
        <w:rPr>
          <w:rFonts w:ascii="宋体" w:hAnsi="宋体" w:eastAsia="宋体" w:cs="宋体"/>
          <w:sz w:val="24"/>
          <w:szCs w:val="24"/>
        </w:rPr>
      </w:pPr>
      <w:r>
        <w:rPr>
          <w:rFonts w:hint="eastAsia" w:ascii="宋体" w:hAnsi="宋体" w:eastAsia="宋体" w:cs="宋体"/>
          <w:sz w:val="24"/>
          <w:szCs w:val="24"/>
        </w:rPr>
        <w:t>三、医用灰阶显示器</w:t>
      </w:r>
    </w:p>
    <w:p>
      <w:pPr>
        <w:spacing w:after="0" w:line="500" w:lineRule="exact"/>
        <w:ind w:firstLine="480" w:firstLineChars="200"/>
        <w:rPr>
          <w:rFonts w:ascii="宋体" w:hAnsi="宋体" w:eastAsia="宋体" w:cs="宋体"/>
          <w:sz w:val="24"/>
          <w:szCs w:val="24"/>
        </w:rPr>
      </w:pPr>
      <w:r>
        <w:rPr>
          <w:rFonts w:hint="eastAsia" w:ascii="宋体" w:hAnsi="宋体" w:eastAsia="宋体" w:cs="宋体"/>
          <w:sz w:val="24"/>
          <w:szCs w:val="24"/>
        </w:rPr>
        <w:t>液晶面板类型：TFT Mono,Active matrix；屏幕尺寸：2</w:t>
      </w:r>
      <w:r>
        <w:rPr>
          <w:rFonts w:ascii="宋体" w:hAnsi="宋体" w:eastAsia="宋体" w:cs="宋体"/>
          <w:sz w:val="24"/>
          <w:szCs w:val="24"/>
        </w:rPr>
        <w:t>1.</w:t>
      </w:r>
      <w:r>
        <w:rPr>
          <w:rFonts w:hint="eastAsia" w:ascii="宋体" w:hAnsi="宋体" w:eastAsia="宋体" w:cs="宋体"/>
          <w:sz w:val="24"/>
          <w:szCs w:val="24"/>
        </w:rPr>
        <w:t>3；分辨率：1200×1600；像素：0.</w:t>
      </w:r>
      <w:r>
        <w:rPr>
          <w:rFonts w:ascii="宋体" w:hAnsi="宋体" w:eastAsia="宋体" w:cs="宋体"/>
          <w:sz w:val="24"/>
          <w:szCs w:val="24"/>
        </w:rPr>
        <w:t>175</w:t>
      </w:r>
      <w:r>
        <w:rPr>
          <w:rFonts w:hint="eastAsia" w:ascii="宋体" w:hAnsi="宋体" w:eastAsia="宋体" w:cs="宋体"/>
          <w:sz w:val="24"/>
          <w:szCs w:val="24"/>
        </w:rPr>
        <w:t>×0.</w:t>
      </w:r>
      <w:r>
        <w:rPr>
          <w:rFonts w:ascii="宋体" w:hAnsi="宋体" w:eastAsia="宋体" w:cs="宋体"/>
          <w:sz w:val="24"/>
          <w:szCs w:val="24"/>
        </w:rPr>
        <w:t>175</w:t>
      </w:r>
      <w:r>
        <w:rPr>
          <w:rFonts w:hint="eastAsia" w:ascii="宋体" w:hAnsi="宋体" w:eastAsia="宋体" w:cs="宋体"/>
          <w:sz w:val="24"/>
          <w:szCs w:val="24"/>
        </w:rPr>
        <w:t>mm；可视图像大小：408（H）×306（V）mm；对比度：1</w:t>
      </w:r>
      <w:r>
        <w:rPr>
          <w:rFonts w:ascii="宋体" w:hAnsi="宋体" w:eastAsia="宋体" w:cs="宋体"/>
          <w:sz w:val="24"/>
          <w:szCs w:val="24"/>
        </w:rPr>
        <w:t>4</w:t>
      </w:r>
      <w:r>
        <w:rPr>
          <w:rFonts w:hint="eastAsia" w:ascii="宋体" w:hAnsi="宋体" w:eastAsia="宋体" w:cs="宋体"/>
          <w:sz w:val="24"/>
          <w:szCs w:val="24"/>
        </w:rPr>
        <w:t>00:1；亮度：</w:t>
      </w:r>
      <w:r>
        <w:rPr>
          <w:rFonts w:ascii="宋体" w:hAnsi="宋体" w:eastAsia="宋体" w:cs="宋体"/>
          <w:sz w:val="24"/>
          <w:szCs w:val="24"/>
        </w:rPr>
        <w:t>19</w:t>
      </w:r>
      <w:r>
        <w:rPr>
          <w:rFonts w:hint="eastAsia" w:ascii="宋体" w:hAnsi="宋体" w:eastAsia="宋体" w:cs="宋体"/>
          <w:sz w:val="24"/>
          <w:szCs w:val="24"/>
        </w:rPr>
        <w:t>00cd/m2,校正值400cd/m2；LUT灰阶值：12-bit</w:t>
      </w:r>
    </w:p>
    <w:p>
      <w:pPr>
        <w:spacing w:after="0" w:line="500" w:lineRule="exact"/>
        <w:rPr>
          <w:rFonts w:ascii="宋体" w:hAnsi="宋体" w:eastAsia="宋体" w:cs="宋体"/>
          <w:sz w:val="24"/>
          <w:szCs w:val="24"/>
        </w:rPr>
      </w:pPr>
      <w:r>
        <w:rPr>
          <w:rFonts w:hint="eastAsia" w:ascii="宋体" w:hAnsi="宋体" w:eastAsia="宋体" w:cs="宋体"/>
          <w:sz w:val="24"/>
          <w:szCs w:val="24"/>
        </w:rPr>
        <w:t>四、图像工作站</w:t>
      </w:r>
    </w:p>
    <w:p>
      <w:pPr>
        <w:spacing w:after="0" w:line="500" w:lineRule="exact"/>
        <w:ind w:firstLine="480" w:firstLineChars="200"/>
        <w:rPr>
          <w:rFonts w:ascii="宋体" w:hAnsi="宋体" w:eastAsia="宋体" w:cs="宋体"/>
          <w:sz w:val="24"/>
          <w:szCs w:val="24"/>
        </w:rPr>
      </w:pPr>
      <w:r>
        <w:rPr>
          <w:rFonts w:hint="eastAsia" w:ascii="宋体" w:hAnsi="宋体" w:eastAsia="宋体" w:cs="宋体"/>
          <w:sz w:val="24"/>
          <w:szCs w:val="24"/>
        </w:rPr>
        <w:t>CPU 双核 3.2GHz以上，内存4G以上，独立显存512M以上，硬盘</w:t>
      </w:r>
      <w:r>
        <w:rPr>
          <w:rFonts w:ascii="宋体" w:hAnsi="宋体" w:eastAsia="宋体" w:cs="宋体"/>
          <w:sz w:val="24"/>
          <w:szCs w:val="24"/>
        </w:rPr>
        <w:t>1000</w:t>
      </w:r>
      <w:r>
        <w:rPr>
          <w:rFonts w:hint="eastAsia" w:ascii="宋体" w:hAnsi="宋体" w:eastAsia="宋体" w:cs="宋体"/>
          <w:sz w:val="24"/>
          <w:szCs w:val="24"/>
        </w:rPr>
        <w:t>G以上，DVD刻录，内置声卡，L</w:t>
      </w:r>
      <w:r>
        <w:rPr>
          <w:rFonts w:ascii="宋体" w:hAnsi="宋体" w:eastAsia="宋体" w:cs="宋体"/>
          <w:sz w:val="24"/>
          <w:szCs w:val="24"/>
        </w:rPr>
        <w:t>ED显示器</w:t>
      </w:r>
    </w:p>
    <w:p>
      <w:pPr>
        <w:spacing w:after="0" w:line="500" w:lineRule="exact"/>
        <w:rPr>
          <w:rFonts w:ascii="宋体" w:hAnsi="宋体" w:eastAsia="宋体" w:cs="宋体"/>
          <w:sz w:val="24"/>
          <w:szCs w:val="24"/>
        </w:rPr>
      </w:pPr>
      <w:r>
        <w:rPr>
          <w:rFonts w:hint="eastAsia" w:ascii="宋体" w:hAnsi="宋体" w:eastAsia="宋体" w:cs="宋体"/>
          <w:sz w:val="24"/>
          <w:szCs w:val="24"/>
        </w:rPr>
        <w:t>注：带△的技术参数为重要的技术参数，需提供官网可查的印刷彩页证明</w:t>
      </w:r>
    </w:p>
    <w:p>
      <w:pPr>
        <w:pStyle w:val="2"/>
        <w:ind w:left="598" w:leftChars="272"/>
      </w:pPr>
    </w:p>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三、服务要求</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1.保修期：免费质保期1年，自验收合格次日起算，并提供相关承诺书。质保期内发生任何设备损坏，所需要的维修费用（包括零部件费用、维修费用）均由卖方承担（人为操作不当造成的损坏除外）。</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2.供应商应为采购方进行人员培训，质保期内提供每年不少于1次的设备操作培训，对人员培训不低于2人。</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3.售后技术服务要求：本地化服务要求：供应商有不少于2名具有厂家培训资质的维修工程师以及不少于1名技术支持工程师</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提供详细的售后服务计划，在仪器有售后服务技术需求时，即时提供电话或网络技术支援服务，电话或网络技术服务无法解决时提供12小时内上门技术或维修服务。</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 xml:space="preserve">四、安装要求  </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1、按照国家现行行业规范标准进行安装，符合国家或行业质量检验评定标准，没有行业标准的产品，投标人应提供相关制造商标准。</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2、设备安装调试：设备到货后，卖方在接到通知的7个工作日内派人前往负责该设备的安装、调试和操作培训，直至达到各项验收指标合格。</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五、交货期、交货方式及交货地点</w:t>
      </w:r>
    </w:p>
    <w:p>
      <w:pPr>
        <w:pStyle w:val="17"/>
        <w:spacing w:before="0" w:beforeAutospacing="0" w:after="0" w:afterAutospacing="0" w:line="360" w:lineRule="auto"/>
        <w:ind w:left="88" w:leftChars="40" w:firstLine="240" w:firstLineChars="100"/>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w:t>
      </w:r>
      <w:r>
        <w:rPr>
          <w:rFonts w:ascii="Times New Roman" w:hAnsi="Times New Roman" w:cs="Times New Roman"/>
          <w:bCs/>
        </w:rPr>
        <w:t>交货期：合同签订生效后，进口设备（免税）三个月内、国产设备及进口设备（非免税）一个月内全部设备、材料运抵现场，并安装、调试结束，验收合格，交付买方使用</w:t>
      </w:r>
    </w:p>
    <w:p>
      <w:pPr>
        <w:pStyle w:val="17"/>
        <w:spacing w:before="0" w:beforeAutospacing="0" w:after="0" w:afterAutospacing="0" w:line="360" w:lineRule="auto"/>
        <w:ind w:left="88" w:leftChars="40" w:firstLine="240" w:firstLineChars="100"/>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w:t>
      </w:r>
      <w:r>
        <w:rPr>
          <w:rFonts w:ascii="Times New Roman" w:hAnsi="Times New Roman" w:cs="Times New Roman"/>
          <w:bCs/>
        </w:rPr>
        <w:t>交货方式：中标人在买方指定地点交货，并完成安装、调试。</w:t>
      </w:r>
    </w:p>
    <w:p>
      <w:pPr>
        <w:pStyle w:val="17"/>
        <w:spacing w:before="0" w:beforeAutospacing="0" w:after="0" w:afterAutospacing="0" w:line="360" w:lineRule="auto"/>
        <w:ind w:left="88" w:leftChars="40" w:firstLine="240" w:firstLineChars="100"/>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交货地点：南京医科大学。</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六、其他技术服务需求：</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1、供应商须保证本次投标产品系优质材料和先进工艺制成新出厂的产品，且完全与投标文件所述相符。</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2、交付使用前发生的产品硬件损坏和不合格，一律退换新品。在质保期开始的前三个月内，若发生产品损坏和性能不合格（非使用不当原因造成），除采购人同意修理者外，亦应退换新品。</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七、货款支付</w:t>
      </w:r>
    </w:p>
    <w:p>
      <w:pPr>
        <w:spacing w:line="360" w:lineRule="auto"/>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货到安装后以30天为验收期限，验收期满或验收合格后支付到合同金额的100%。</w:t>
      </w:r>
    </w:p>
    <w:p>
      <w:pPr>
        <w:adjustRightInd/>
        <w:snapToGrid/>
        <w:spacing w:after="0"/>
        <w:rPr>
          <w:rFonts w:ascii="Times New Roman" w:hAnsi="Times New Roman" w:eastAsia="宋体" w:cs="Times New Roman"/>
          <w:bCs/>
          <w:sz w:val="24"/>
          <w:szCs w:val="24"/>
        </w:rPr>
      </w:pPr>
      <w:r>
        <w:rPr>
          <w:rFonts w:ascii="Times New Roman" w:hAnsi="Times New Roman" w:eastAsia="宋体" w:cs="Times New Roman"/>
          <w:bCs/>
          <w:sz w:val="24"/>
          <w:szCs w:val="24"/>
        </w:rPr>
        <w:br w:type="page"/>
      </w:r>
    </w:p>
    <w:p>
      <w:pPr>
        <w:pStyle w:val="3"/>
        <w:keepNext w:val="0"/>
        <w:keepLines/>
        <w:spacing w:line="360" w:lineRule="auto"/>
        <w:ind w:firstLine="883" w:firstLineChars="200"/>
        <w:rPr>
          <w:rFonts w:ascii="宋体" w:hAnsi="宋体" w:eastAsia="宋体"/>
          <w:bCs/>
          <w:sz w:val="44"/>
          <w:szCs w:val="44"/>
        </w:rPr>
      </w:pPr>
      <w:bookmarkStart w:id="166" w:name="_Toc152868137"/>
      <w:r>
        <w:rPr>
          <w:rFonts w:hint="eastAsia" w:ascii="宋体" w:hAnsi="宋体" w:eastAsia="宋体"/>
          <w:b/>
          <w:bCs/>
          <w:sz w:val="44"/>
          <w:szCs w:val="44"/>
        </w:rPr>
        <w:t>第四章  评标方法与评标标准</w:t>
      </w:r>
      <w:bookmarkEnd w:id="166"/>
    </w:p>
    <w:p>
      <w:pPr>
        <w:spacing w:before="120" w:beforeLines="50" w:after="120" w:afterLines="50" w:line="500" w:lineRule="exact"/>
        <w:rPr>
          <w:rFonts w:ascii="Times New Roman" w:hAnsi="Times New Roman" w:eastAsia="宋体" w:cs="Times New Roman"/>
          <w:b/>
          <w:bCs/>
          <w:sz w:val="28"/>
          <w:szCs w:val="24"/>
        </w:rPr>
      </w:pPr>
      <w:r>
        <w:rPr>
          <w:rFonts w:hint="eastAsia" w:ascii="Times New Roman" w:hAnsi="Times New Roman" w:eastAsia="宋体" w:cs="Times New Roman"/>
          <w:b/>
          <w:bCs/>
          <w:sz w:val="28"/>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before="120" w:beforeLines="50" w:after="120" w:afterLines="50" w:line="500" w:lineRule="exact"/>
        <w:rPr>
          <w:rFonts w:ascii="Times New Roman" w:hAnsi="Times New Roman" w:eastAsia="宋体" w:cs="Times New Roman"/>
          <w:b/>
          <w:bCs/>
          <w:sz w:val="28"/>
          <w:szCs w:val="24"/>
        </w:rPr>
      </w:pPr>
      <w:r>
        <w:rPr>
          <w:rFonts w:hint="eastAsia" w:ascii="Times New Roman" w:hAnsi="Times New Roman" w:eastAsia="宋体" w:cs="Times New Roman"/>
          <w:b/>
          <w:bCs/>
          <w:sz w:val="28"/>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4"/>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610"/>
        <w:gridCol w:w="637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53" w:type="dxa"/>
            <w:vAlign w:val="center"/>
          </w:tcPr>
          <w:p>
            <w:pPr>
              <w:jc w:val="center"/>
              <w:rPr>
                <w:rFonts w:ascii="Times New Roman" w:hAnsi="Times New Roman" w:cs="Times New Roman"/>
                <w:b/>
                <w:szCs w:val="21"/>
              </w:rPr>
            </w:pPr>
            <w:bookmarkStart w:id="167" w:name="_Hlk145538568"/>
            <w:r>
              <w:rPr>
                <w:rFonts w:ascii="Times New Roman" w:hAnsi="Times New Roman" w:cs="Times New Roman"/>
                <w:b/>
                <w:szCs w:val="21"/>
              </w:rPr>
              <w:t>序号</w:t>
            </w:r>
          </w:p>
        </w:tc>
        <w:tc>
          <w:tcPr>
            <w:tcW w:w="1610" w:type="dxa"/>
            <w:vAlign w:val="center"/>
          </w:tcPr>
          <w:p>
            <w:pPr>
              <w:jc w:val="center"/>
              <w:rPr>
                <w:rFonts w:ascii="Times New Roman" w:hAnsi="Times New Roman" w:cs="Times New Roman"/>
                <w:b/>
                <w:szCs w:val="21"/>
              </w:rPr>
            </w:pPr>
            <w:r>
              <w:rPr>
                <w:rFonts w:ascii="Times New Roman" w:hAnsi="Times New Roman" w:cs="Times New Roman"/>
                <w:b/>
                <w:szCs w:val="21"/>
              </w:rPr>
              <w:t>评分因素</w:t>
            </w:r>
          </w:p>
        </w:tc>
        <w:tc>
          <w:tcPr>
            <w:tcW w:w="6373" w:type="dxa"/>
            <w:vAlign w:val="center"/>
          </w:tcPr>
          <w:p>
            <w:pPr>
              <w:jc w:val="center"/>
              <w:rPr>
                <w:rFonts w:ascii="Times New Roman" w:hAnsi="Times New Roman" w:cs="Times New Roman"/>
                <w:b/>
                <w:szCs w:val="21"/>
              </w:rPr>
            </w:pPr>
            <w:r>
              <w:rPr>
                <w:rFonts w:ascii="Times New Roman" w:hAnsi="Times New Roman" w:cs="Times New Roman"/>
                <w:b/>
                <w:szCs w:val="21"/>
              </w:rPr>
              <w:t>评审细则</w:t>
            </w:r>
          </w:p>
        </w:tc>
        <w:tc>
          <w:tcPr>
            <w:tcW w:w="979" w:type="dxa"/>
            <w:vAlign w:val="center"/>
          </w:tcPr>
          <w:p>
            <w:pPr>
              <w:jc w:val="center"/>
              <w:rPr>
                <w:rFonts w:ascii="Times New Roman" w:hAnsi="Times New Roman" w:cs="Times New Roman"/>
                <w:b/>
                <w:szCs w:val="21"/>
              </w:rPr>
            </w:pPr>
            <w:r>
              <w:rPr>
                <w:rFonts w:ascii="Times New Roman" w:hAnsi="Times New Roman" w:cs="Times New Roman"/>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1</w:t>
            </w:r>
          </w:p>
        </w:tc>
        <w:tc>
          <w:tcPr>
            <w:tcW w:w="1610" w:type="dxa"/>
            <w:vAlign w:val="center"/>
          </w:tcPr>
          <w:p>
            <w:pPr>
              <w:jc w:val="center"/>
              <w:rPr>
                <w:rFonts w:ascii="Times New Roman" w:hAnsi="Times New Roman" w:cs="Times New Roman"/>
                <w:bCs/>
                <w:szCs w:val="21"/>
              </w:rPr>
            </w:pPr>
            <w:r>
              <w:rPr>
                <w:rFonts w:ascii="Times New Roman" w:hAnsi="Times New Roman" w:cs="Times New Roman"/>
                <w:bCs/>
                <w:szCs w:val="21"/>
              </w:rPr>
              <w:t>价格</w:t>
            </w:r>
          </w:p>
        </w:tc>
        <w:tc>
          <w:tcPr>
            <w:tcW w:w="6373" w:type="dxa"/>
            <w:vAlign w:val="center"/>
          </w:tcPr>
          <w:p>
            <w:pPr>
              <w:rPr>
                <w:rFonts w:ascii="Times New Roman" w:hAnsi="Times New Roman" w:cs="Times New Roman"/>
                <w:bCs/>
                <w:szCs w:val="21"/>
              </w:rPr>
            </w:pPr>
            <w:r>
              <w:rPr>
                <w:rFonts w:ascii="Times New Roman" w:hAnsi="Times New Roman" w:cs="Times New Roman"/>
                <w:bCs/>
                <w:szCs w:val="21"/>
              </w:rPr>
              <w:t>本次招标以进入详细评审的各投标人投标报价的最低值为A值，A值为价格分的满分，即30分。</w:t>
            </w:r>
          </w:p>
          <w:p>
            <w:pPr>
              <w:rPr>
                <w:rFonts w:ascii="Times New Roman" w:hAnsi="Times New Roman" w:cs="Times New Roman"/>
                <w:bCs/>
                <w:szCs w:val="21"/>
              </w:rPr>
            </w:pPr>
            <w:r>
              <w:rPr>
                <w:rFonts w:ascii="Times New Roman" w:hAnsi="Times New Roman" w:cs="Times New Roman"/>
                <w:bCs/>
                <w:szCs w:val="21"/>
              </w:rPr>
              <w:t>其他投标人的价格分统一按照以下公式计算：</w:t>
            </w:r>
          </w:p>
          <w:p>
            <w:pPr>
              <w:rPr>
                <w:rFonts w:ascii="Times New Roman" w:hAnsi="Times New Roman" w:cs="Times New Roman"/>
                <w:bCs/>
                <w:szCs w:val="21"/>
              </w:rPr>
            </w:pPr>
            <w:r>
              <w:rPr>
                <w:rFonts w:ascii="Times New Roman" w:hAnsi="Times New Roman" w:cs="Times New Roman"/>
                <w:bCs/>
                <w:szCs w:val="21"/>
              </w:rPr>
              <w:t>投标人价格得分=（A／投标报价）×30。（保留小数点后两位）</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2</w:t>
            </w:r>
          </w:p>
        </w:tc>
        <w:tc>
          <w:tcPr>
            <w:tcW w:w="1610" w:type="dxa"/>
            <w:vAlign w:val="center"/>
          </w:tcPr>
          <w:p>
            <w:pPr>
              <w:jc w:val="center"/>
              <w:rPr>
                <w:rFonts w:ascii="Times New Roman" w:hAnsi="Times New Roman" w:cs="Times New Roman"/>
                <w:bCs/>
                <w:szCs w:val="21"/>
              </w:rPr>
            </w:pPr>
            <w:r>
              <w:rPr>
                <w:rFonts w:ascii="Times New Roman" w:hAnsi="Times New Roman" w:cs="Times New Roman"/>
                <w:bCs/>
                <w:szCs w:val="21"/>
              </w:rPr>
              <w:t>技术能力</w:t>
            </w:r>
          </w:p>
        </w:tc>
        <w:tc>
          <w:tcPr>
            <w:tcW w:w="6373" w:type="dxa"/>
            <w:vAlign w:val="center"/>
          </w:tcPr>
          <w:p>
            <w:pPr>
              <w:rPr>
                <w:rFonts w:ascii="Times New Roman" w:hAnsi="Times New Roman" w:cs="Times New Roman"/>
                <w:bCs/>
                <w:szCs w:val="21"/>
              </w:rPr>
            </w:pPr>
            <w:r>
              <w:rPr>
                <w:rFonts w:ascii="Times New Roman" w:hAnsi="Times New Roman" w:cs="Times New Roman"/>
                <w:bCs/>
                <w:szCs w:val="21"/>
              </w:rPr>
              <w:t xml:space="preserve">根据投标人对投标设备的功能、技术方案、技术参数、配置、性能情况是否符合或优于招标文件要求进行评价。带 </w:t>
            </w:r>
            <w:r>
              <w:rPr>
                <w:rFonts w:hint="eastAsia" w:cs="宋体" w:asciiTheme="minorEastAsia" w:hAnsiTheme="minorEastAsia" w:eastAsiaTheme="minorEastAsia"/>
                <w:bCs/>
                <w:szCs w:val="21"/>
              </w:rPr>
              <w:t>△</w:t>
            </w:r>
            <w:r>
              <w:rPr>
                <w:rFonts w:ascii="Times New Roman" w:hAnsi="Times New Roman" w:cs="Times New Roman"/>
                <w:bCs/>
                <w:szCs w:val="21"/>
              </w:rPr>
              <w:t xml:space="preserve">条款为重要指标，如带 </w:t>
            </w:r>
            <w:r>
              <w:rPr>
                <w:rFonts w:hint="eastAsia" w:cs="宋体" w:asciiTheme="minorEastAsia" w:hAnsiTheme="minorEastAsia" w:eastAsiaTheme="minorEastAsia"/>
                <w:bCs/>
                <w:szCs w:val="21"/>
              </w:rPr>
              <w:t>△</w:t>
            </w:r>
            <w:r>
              <w:rPr>
                <w:rFonts w:ascii="Times New Roman" w:hAnsi="Times New Roman" w:cs="Times New Roman"/>
                <w:bCs/>
                <w:szCs w:val="21"/>
              </w:rPr>
              <w:t>条款存在负偏离的，每一条负偏离扣5分；其他每一条负偏离扣3分；负偏离≥4条的本项不得分。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3</w:t>
            </w:r>
          </w:p>
        </w:tc>
        <w:tc>
          <w:tcPr>
            <w:tcW w:w="1610" w:type="dxa"/>
            <w:vAlign w:val="center"/>
          </w:tcPr>
          <w:p>
            <w:pPr>
              <w:jc w:val="center"/>
              <w:rPr>
                <w:rFonts w:ascii="Times New Roman" w:hAnsi="Times New Roman" w:cs="Times New Roman"/>
                <w:bCs/>
                <w:szCs w:val="21"/>
              </w:rPr>
            </w:pPr>
            <w:r>
              <w:rPr>
                <w:rFonts w:ascii="Times New Roman" w:hAnsi="Times New Roman" w:cs="Times New Roman"/>
                <w:bCs/>
                <w:szCs w:val="21"/>
              </w:rPr>
              <w:t>实施方案</w:t>
            </w:r>
          </w:p>
        </w:tc>
        <w:tc>
          <w:tcPr>
            <w:tcW w:w="6373" w:type="dxa"/>
            <w:vAlign w:val="center"/>
          </w:tcPr>
          <w:p>
            <w:pPr>
              <w:rPr>
                <w:rFonts w:ascii="Times New Roman" w:hAnsi="Times New Roman" w:cs="Times New Roman"/>
                <w:bCs/>
                <w:szCs w:val="21"/>
              </w:rPr>
            </w:pPr>
            <w:r>
              <w:rPr>
                <w:rFonts w:ascii="Times New Roman" w:hAnsi="Times New Roman" w:cs="Times New Roman"/>
                <w:bCs/>
                <w:szCs w:val="21"/>
              </w:rPr>
              <w:t>根据投标人提供的实施方案是否贴近用户实际需求给分。</w:t>
            </w:r>
          </w:p>
          <w:p>
            <w:pPr>
              <w:rPr>
                <w:rFonts w:ascii="Times New Roman" w:hAnsi="Times New Roman" w:cs="Times New Roman"/>
                <w:bCs/>
                <w:szCs w:val="21"/>
              </w:rPr>
            </w:pPr>
            <w:r>
              <w:rPr>
                <w:rFonts w:ascii="Times New Roman" w:hAnsi="Times New Roman" w:cs="Times New Roman"/>
                <w:bCs/>
                <w:szCs w:val="21"/>
              </w:rPr>
              <w:t>实施方案具体、可实施性强、贴近用户需求5分，实施方案一般、略有瑕疵 3分；实施方案较差、不切实际得2分。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4</w:t>
            </w:r>
          </w:p>
        </w:tc>
        <w:tc>
          <w:tcPr>
            <w:tcW w:w="1610" w:type="dxa"/>
            <w:vAlign w:val="center"/>
          </w:tcPr>
          <w:p>
            <w:pPr>
              <w:jc w:val="center"/>
              <w:rPr>
                <w:rFonts w:ascii="Times New Roman" w:hAnsi="Times New Roman" w:cs="Times New Roman"/>
                <w:bCs/>
                <w:szCs w:val="21"/>
              </w:rPr>
            </w:pPr>
            <w:r>
              <w:rPr>
                <w:rFonts w:ascii="Times New Roman" w:hAnsi="Times New Roman" w:cs="Times New Roman"/>
                <w:bCs/>
                <w:szCs w:val="21"/>
              </w:rPr>
              <w:t>售后服务方案</w:t>
            </w:r>
          </w:p>
        </w:tc>
        <w:tc>
          <w:tcPr>
            <w:tcW w:w="6373" w:type="dxa"/>
            <w:vAlign w:val="center"/>
          </w:tcPr>
          <w:p>
            <w:pPr>
              <w:pStyle w:val="8"/>
              <w:rPr>
                <w:rFonts w:ascii="Times New Roman" w:hAnsi="Times New Roman" w:eastAsia="微软雅黑" w:cs="Times New Roman"/>
                <w:bCs/>
                <w:sz w:val="22"/>
                <w:szCs w:val="21"/>
              </w:rPr>
            </w:pPr>
            <w:r>
              <w:rPr>
                <w:rFonts w:ascii="Times New Roman" w:hAnsi="Times New Roman" w:eastAsia="微软雅黑" w:cs="Times New Roman"/>
                <w:bCs/>
                <w:sz w:val="22"/>
                <w:szCs w:val="21"/>
              </w:rPr>
              <w:t>根据提供的售后服务方案（如服务体系、服务内容、故障解决方案、响应时间、专业技术人员保障及服务电话等）及培训方案等打分。完善且贴近采购人需求的得 5 分，基本符合采购人需求得3分，部分不符合得2分，未提供得 0 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5</w:t>
            </w:r>
          </w:p>
        </w:tc>
        <w:tc>
          <w:tcPr>
            <w:tcW w:w="1610" w:type="dxa"/>
            <w:vAlign w:val="center"/>
          </w:tcPr>
          <w:p>
            <w:pPr>
              <w:jc w:val="center"/>
              <w:rPr>
                <w:rFonts w:ascii="Times New Roman" w:hAnsi="Times New Roman" w:cs="Times New Roman"/>
                <w:bCs/>
                <w:szCs w:val="21"/>
              </w:rPr>
            </w:pPr>
            <w:r>
              <w:rPr>
                <w:rFonts w:ascii="Times New Roman" w:hAnsi="Times New Roman" w:cs="Times New Roman"/>
                <w:bCs/>
                <w:szCs w:val="21"/>
              </w:rPr>
              <w:t>免费质保期</w:t>
            </w:r>
          </w:p>
        </w:tc>
        <w:tc>
          <w:tcPr>
            <w:tcW w:w="6373" w:type="dxa"/>
            <w:vAlign w:val="center"/>
          </w:tcPr>
          <w:p>
            <w:pPr>
              <w:rPr>
                <w:rFonts w:ascii="Times New Roman" w:hAnsi="Times New Roman" w:cs="Times New Roman"/>
                <w:bCs/>
                <w:szCs w:val="21"/>
              </w:rPr>
            </w:pPr>
            <w:r>
              <w:rPr>
                <w:rFonts w:ascii="Times New Roman" w:hAnsi="Times New Roman" w:cs="Times New Roman"/>
                <w:bCs/>
                <w:szCs w:val="21"/>
              </w:rPr>
              <w:t>项目整体及所有设备满足招标文件免费质保期要求不得分，在此基础上免费质保每增加1年加2.5分，最多加5分，本项最高得 5分。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6</w:t>
            </w:r>
          </w:p>
        </w:tc>
        <w:tc>
          <w:tcPr>
            <w:tcW w:w="1610" w:type="dxa"/>
            <w:vAlign w:val="center"/>
          </w:tcPr>
          <w:p>
            <w:pPr>
              <w:jc w:val="center"/>
              <w:rPr>
                <w:rFonts w:ascii="Times New Roman" w:hAnsi="Times New Roman" w:cs="Times New Roman"/>
                <w:bCs/>
                <w:szCs w:val="21"/>
              </w:rPr>
            </w:pPr>
            <w:r>
              <w:rPr>
                <w:rFonts w:ascii="Times New Roman" w:hAnsi="Times New Roman" w:cs="Times New Roman"/>
                <w:bCs/>
                <w:szCs w:val="21"/>
              </w:rPr>
              <w:t>项目业绩</w:t>
            </w:r>
          </w:p>
        </w:tc>
        <w:tc>
          <w:tcPr>
            <w:tcW w:w="6373" w:type="dxa"/>
            <w:vAlign w:val="center"/>
          </w:tcPr>
          <w:p>
            <w:pPr>
              <w:rPr>
                <w:rFonts w:ascii="Times New Roman" w:hAnsi="Times New Roman" w:cs="Times New Roman"/>
                <w:bCs/>
                <w:szCs w:val="21"/>
              </w:rPr>
            </w:pPr>
            <w:r>
              <w:rPr>
                <w:rFonts w:ascii="Times New Roman" w:hAnsi="Times New Roman" w:cs="Times New Roman"/>
                <w:bCs/>
                <w:szCs w:val="21"/>
              </w:rPr>
              <w:t>提供所投同类产品2020年08月01日以来国内的销售业绩（须提供加盖公章的有效的合同复印件，原件备查），每提供一份得2分，最多得6分，不提供不得分。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6" w:type="dxa"/>
            <w:gridSpan w:val="3"/>
            <w:vAlign w:val="bottom"/>
          </w:tcPr>
          <w:p>
            <w:pPr>
              <w:jc w:val="center"/>
              <w:rPr>
                <w:rFonts w:ascii="Times New Roman" w:hAnsi="Times New Roman" w:cs="Times New Roman"/>
                <w:bCs/>
                <w:szCs w:val="21"/>
              </w:rPr>
            </w:pPr>
            <w:r>
              <w:rPr>
                <w:rFonts w:ascii="Times New Roman" w:hAnsi="Times New Roman" w:cs="Times New Roman"/>
                <w:bCs/>
                <w:szCs w:val="21"/>
              </w:rPr>
              <w:t>合计</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=SUM(ABOVE) \* MERGEFORMAT </w:instrText>
            </w:r>
            <w:r>
              <w:rPr>
                <w:rFonts w:ascii="Times New Roman" w:hAnsi="Times New Roman" w:cs="Times New Roman"/>
                <w:bCs/>
                <w:szCs w:val="21"/>
              </w:rPr>
              <w:fldChar w:fldCharType="separate"/>
            </w:r>
            <w:r>
              <w:rPr>
                <w:rFonts w:ascii="Times New Roman" w:hAnsi="Times New Roman" w:cs="Times New Roman"/>
                <w:bCs/>
                <w:szCs w:val="21"/>
              </w:rPr>
              <w:t>100</w:t>
            </w:r>
            <w:r>
              <w:rPr>
                <w:rFonts w:ascii="Times New Roman" w:hAnsi="Times New Roman" w:cs="Times New Roman"/>
                <w:bCs/>
                <w:szCs w:val="21"/>
              </w:rPr>
              <w:fldChar w:fldCharType="end"/>
            </w:r>
          </w:p>
        </w:tc>
      </w:tr>
      <w:bookmarkEnd w:id="167"/>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68" w:name="_Toc152868138"/>
      <w:r>
        <w:rPr>
          <w:rFonts w:hint="eastAsia" w:ascii="宋体" w:hAnsi="宋体" w:eastAsia="宋体"/>
          <w:b/>
          <w:bCs/>
          <w:sz w:val="44"/>
        </w:rPr>
        <w:t>第五章  投标文件格式</w:t>
      </w:r>
      <w:bookmarkEnd w:id="168"/>
      <w:r>
        <w:rPr>
          <w:rFonts w:hint="eastAsia" w:ascii="宋体" w:hAnsi="宋体" w:eastAsia="宋体"/>
          <w:b/>
          <w:bCs/>
          <w:sz w:val="44"/>
        </w:rPr>
        <w:t xml:space="preserve"> </w:t>
      </w:r>
    </w:p>
    <w:p>
      <w:pPr>
        <w:jc w:val="center"/>
        <w:rPr>
          <w:rFonts w:ascii="宋体" w:hAnsi="宋体"/>
          <w:b/>
          <w:sz w:val="72"/>
        </w:rPr>
      </w:pPr>
      <w:bookmarkStart w:id="169" w:name="_Hlt26671244"/>
      <w:bookmarkEnd w:id="169"/>
      <w:bookmarkStart w:id="170" w:name="_Hlt26955039"/>
      <w:bookmarkEnd w:id="170"/>
      <w:bookmarkStart w:id="171" w:name="_Toc120614282"/>
      <w:bookmarkStart w:id="172" w:name="_Toc49090576"/>
      <w:bookmarkStart w:id="173" w:name="_Toc26554094"/>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4" w:name="_Toc517190894"/>
      <w:r>
        <w:rPr>
          <w:rFonts w:hint="eastAsia" w:ascii="宋体" w:hAnsi="宋体" w:cs="宋体"/>
          <w:b/>
        </w:rPr>
        <w:t>投标函格式</w:t>
      </w:r>
      <w:bookmarkEnd w:id="174"/>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5" w:name="_Toc517190895"/>
    </w:p>
    <w:p>
      <w:pPr>
        <w:pStyle w:val="28"/>
        <w:ind w:firstLine="0"/>
        <w:jc w:val="center"/>
        <w:rPr>
          <w:rFonts w:ascii="宋体" w:hAnsi="宋体" w:cs="宋体"/>
          <w:b/>
        </w:rPr>
      </w:pPr>
      <w:r>
        <w:rPr>
          <w:rFonts w:hint="eastAsia" w:ascii="宋体" w:hAnsi="宋体" w:cs="宋体"/>
          <w:b/>
        </w:rPr>
        <w:t>法人授权书</w:t>
      </w:r>
      <w:bookmarkEnd w:id="175"/>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6" w:name="_格式3__银行出具的资信证明"/>
      <w:bookmarkEnd w:id="176"/>
      <w:bookmarkStart w:id="177" w:name="_Hlt26671380"/>
      <w:bookmarkEnd w:id="177"/>
      <w:bookmarkStart w:id="178" w:name="_Hlt26955070"/>
      <w:bookmarkEnd w:id="178"/>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79" w:name="_Toc517190896"/>
      <w:r>
        <w:rPr>
          <w:rFonts w:hint="eastAsia" w:ascii="宋体" w:hAnsi="宋体" w:cs="宋体"/>
          <w:b/>
        </w:rPr>
        <w:t>开标一览表</w:t>
      </w:r>
      <w:bookmarkEnd w:id="179"/>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1"/>
    <w:bookmarkEnd w:id="172"/>
    <w:bookmarkEnd w:id="173"/>
    <w:p>
      <w:pPr>
        <w:jc w:val="center"/>
        <w:rPr>
          <w:rFonts w:ascii="宋体" w:hAnsi="宋体" w:eastAsia="宋体" w:cs="宋体"/>
          <w:b/>
          <w:sz w:val="24"/>
          <w:szCs w:val="24"/>
        </w:rPr>
      </w:pPr>
      <w:bookmarkStart w:id="180"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1" w:name="OLE_LINK10"/>
            <w:bookmarkStart w:id="182"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无重大违法说明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bookmarkEnd w:id="181"/>
      <w:bookmarkEnd w:id="182"/>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80"/>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及进口设备（非免税）】：货物交付且安装、调试后，并通过验收后一周内甲方支付合同总金额的100%，付款之前需收到乙方开具的合法有效的相应金额发票。</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4</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458DB"/>
    <w:rsid w:val="000508AB"/>
    <w:rsid w:val="00050D10"/>
    <w:rsid w:val="0005267F"/>
    <w:rsid w:val="00053D8C"/>
    <w:rsid w:val="000843A9"/>
    <w:rsid w:val="0008466D"/>
    <w:rsid w:val="0009546A"/>
    <w:rsid w:val="000B08EC"/>
    <w:rsid w:val="000B0E83"/>
    <w:rsid w:val="000B538B"/>
    <w:rsid w:val="000D0163"/>
    <w:rsid w:val="00101A8A"/>
    <w:rsid w:val="001225B3"/>
    <w:rsid w:val="00124A3C"/>
    <w:rsid w:val="0013715E"/>
    <w:rsid w:val="00141840"/>
    <w:rsid w:val="0016026B"/>
    <w:rsid w:val="00167738"/>
    <w:rsid w:val="0018443B"/>
    <w:rsid w:val="0019110A"/>
    <w:rsid w:val="001925D7"/>
    <w:rsid w:val="001929A5"/>
    <w:rsid w:val="001A049C"/>
    <w:rsid w:val="001B6A78"/>
    <w:rsid w:val="001C20DD"/>
    <w:rsid w:val="001C4B26"/>
    <w:rsid w:val="001D0768"/>
    <w:rsid w:val="001E4020"/>
    <w:rsid w:val="001F4F63"/>
    <w:rsid w:val="0020432E"/>
    <w:rsid w:val="002070F5"/>
    <w:rsid w:val="00232127"/>
    <w:rsid w:val="002327D4"/>
    <w:rsid w:val="00272CB4"/>
    <w:rsid w:val="002A4B71"/>
    <w:rsid w:val="002B2FBB"/>
    <w:rsid w:val="002D2055"/>
    <w:rsid w:val="002E26AA"/>
    <w:rsid w:val="00300F88"/>
    <w:rsid w:val="003160CC"/>
    <w:rsid w:val="00323B43"/>
    <w:rsid w:val="00327947"/>
    <w:rsid w:val="00347E27"/>
    <w:rsid w:val="00355F12"/>
    <w:rsid w:val="0036460C"/>
    <w:rsid w:val="00380B99"/>
    <w:rsid w:val="0038270D"/>
    <w:rsid w:val="003A22E8"/>
    <w:rsid w:val="003B2DF7"/>
    <w:rsid w:val="003D2715"/>
    <w:rsid w:val="003D37D8"/>
    <w:rsid w:val="003F3546"/>
    <w:rsid w:val="003F4798"/>
    <w:rsid w:val="003F7CC8"/>
    <w:rsid w:val="00401598"/>
    <w:rsid w:val="00411C53"/>
    <w:rsid w:val="00414074"/>
    <w:rsid w:val="00414C13"/>
    <w:rsid w:val="00421D40"/>
    <w:rsid w:val="00426133"/>
    <w:rsid w:val="00427824"/>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90B3D"/>
    <w:rsid w:val="00697382"/>
    <w:rsid w:val="006A096A"/>
    <w:rsid w:val="006A112C"/>
    <w:rsid w:val="006B6000"/>
    <w:rsid w:val="006C6B1D"/>
    <w:rsid w:val="00710E53"/>
    <w:rsid w:val="0071106B"/>
    <w:rsid w:val="007178CD"/>
    <w:rsid w:val="00725153"/>
    <w:rsid w:val="00747556"/>
    <w:rsid w:val="00750784"/>
    <w:rsid w:val="00792482"/>
    <w:rsid w:val="0079316D"/>
    <w:rsid w:val="007943F2"/>
    <w:rsid w:val="007947E9"/>
    <w:rsid w:val="007A58F8"/>
    <w:rsid w:val="007F18E6"/>
    <w:rsid w:val="007F226B"/>
    <w:rsid w:val="00830E76"/>
    <w:rsid w:val="00841379"/>
    <w:rsid w:val="0085068C"/>
    <w:rsid w:val="008545FA"/>
    <w:rsid w:val="008828FA"/>
    <w:rsid w:val="008940B1"/>
    <w:rsid w:val="008A1E97"/>
    <w:rsid w:val="008B1021"/>
    <w:rsid w:val="008B154E"/>
    <w:rsid w:val="008B7726"/>
    <w:rsid w:val="008E3A38"/>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0E86"/>
    <w:rsid w:val="00AC2325"/>
    <w:rsid w:val="00AC3CE4"/>
    <w:rsid w:val="00AD713B"/>
    <w:rsid w:val="00AE6332"/>
    <w:rsid w:val="00AF0E8F"/>
    <w:rsid w:val="00B0410B"/>
    <w:rsid w:val="00B06748"/>
    <w:rsid w:val="00B10D4E"/>
    <w:rsid w:val="00B207D6"/>
    <w:rsid w:val="00B300AE"/>
    <w:rsid w:val="00B32830"/>
    <w:rsid w:val="00B33A83"/>
    <w:rsid w:val="00B47081"/>
    <w:rsid w:val="00B4709A"/>
    <w:rsid w:val="00B47424"/>
    <w:rsid w:val="00B531AF"/>
    <w:rsid w:val="00B54479"/>
    <w:rsid w:val="00B6479C"/>
    <w:rsid w:val="00B7298F"/>
    <w:rsid w:val="00B9381E"/>
    <w:rsid w:val="00B97749"/>
    <w:rsid w:val="00BB2734"/>
    <w:rsid w:val="00BC7A5C"/>
    <w:rsid w:val="00BD2AED"/>
    <w:rsid w:val="00BD6A49"/>
    <w:rsid w:val="00BD77ED"/>
    <w:rsid w:val="00BE0391"/>
    <w:rsid w:val="00BE7284"/>
    <w:rsid w:val="00BF3F02"/>
    <w:rsid w:val="00BF5CCA"/>
    <w:rsid w:val="00C13584"/>
    <w:rsid w:val="00C30C20"/>
    <w:rsid w:val="00C40E65"/>
    <w:rsid w:val="00C541CB"/>
    <w:rsid w:val="00C55166"/>
    <w:rsid w:val="00C72ECF"/>
    <w:rsid w:val="00C76558"/>
    <w:rsid w:val="00C86FD4"/>
    <w:rsid w:val="00CC574A"/>
    <w:rsid w:val="00D25EC3"/>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09B"/>
    <w:rsid w:val="00E14FB9"/>
    <w:rsid w:val="00E31BD3"/>
    <w:rsid w:val="00E34600"/>
    <w:rsid w:val="00E52BFB"/>
    <w:rsid w:val="00E7796D"/>
    <w:rsid w:val="00E81B75"/>
    <w:rsid w:val="00EB187E"/>
    <w:rsid w:val="00F04061"/>
    <w:rsid w:val="00F14151"/>
    <w:rsid w:val="00F30A36"/>
    <w:rsid w:val="00F4455E"/>
    <w:rsid w:val="00F5231B"/>
    <w:rsid w:val="00F94053"/>
    <w:rsid w:val="00FA4F5F"/>
    <w:rsid w:val="00FB608D"/>
    <w:rsid w:val="00FD4A32"/>
    <w:rsid w:val="00FD4DCC"/>
    <w:rsid w:val="00FE76F8"/>
    <w:rsid w:val="00FF44F0"/>
    <w:rsid w:val="00FF4B4C"/>
    <w:rsid w:val="00FF7A26"/>
    <w:rsid w:val="013F017A"/>
    <w:rsid w:val="08137017"/>
    <w:rsid w:val="0AA26D90"/>
    <w:rsid w:val="11660B07"/>
    <w:rsid w:val="1A6E1AC6"/>
    <w:rsid w:val="1EDD4D38"/>
    <w:rsid w:val="1FD06747"/>
    <w:rsid w:val="1FD45B0E"/>
    <w:rsid w:val="23457BEE"/>
    <w:rsid w:val="26396471"/>
    <w:rsid w:val="2A426494"/>
    <w:rsid w:val="2B3D38EA"/>
    <w:rsid w:val="2E64028C"/>
    <w:rsid w:val="30CA3C63"/>
    <w:rsid w:val="371669D8"/>
    <w:rsid w:val="391B19E2"/>
    <w:rsid w:val="3BF426EE"/>
    <w:rsid w:val="3EB20F1F"/>
    <w:rsid w:val="42F862EF"/>
    <w:rsid w:val="4A7B6593"/>
    <w:rsid w:val="4CCB7C2E"/>
    <w:rsid w:val="57194839"/>
    <w:rsid w:val="58E36743"/>
    <w:rsid w:val="5A072AAB"/>
    <w:rsid w:val="5E990205"/>
    <w:rsid w:val="6358540C"/>
    <w:rsid w:val="63BD45E1"/>
    <w:rsid w:val="69446BCD"/>
    <w:rsid w:val="69B71F24"/>
    <w:rsid w:val="6A245779"/>
    <w:rsid w:val="6A4D6CA5"/>
    <w:rsid w:val="6CCF085E"/>
    <w:rsid w:val="6CDA414F"/>
    <w:rsid w:val="6DF36786"/>
    <w:rsid w:val="6F8D3F7D"/>
    <w:rsid w:val="70F16A74"/>
    <w:rsid w:val="71581491"/>
    <w:rsid w:val="72F72576"/>
    <w:rsid w:val="73245490"/>
    <w:rsid w:val="74AB629B"/>
    <w:rsid w:val="762D3933"/>
    <w:rsid w:val="76487C82"/>
    <w:rsid w:val="7710743C"/>
    <w:rsid w:val="77B42785"/>
    <w:rsid w:val="786B40D1"/>
    <w:rsid w:val="7A4F1C83"/>
    <w:rsid w:val="7C0E40F6"/>
    <w:rsid w:val="7C4D1479"/>
    <w:rsid w:val="7FDA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Char"/>
    <w:basedOn w:val="21"/>
    <w:link w:val="15"/>
    <w:qFormat/>
    <w:uiPriority w:val="99"/>
    <w:rPr>
      <w:rFonts w:ascii="Tahoma" w:hAnsi="Tahoma"/>
      <w:sz w:val="18"/>
      <w:szCs w:val="18"/>
    </w:rPr>
  </w:style>
  <w:style w:type="character" w:customStyle="1" w:styleId="25">
    <w:name w:val="页脚 Char"/>
    <w:basedOn w:val="21"/>
    <w:link w:val="14"/>
    <w:qFormat/>
    <w:uiPriority w:val="99"/>
    <w:rPr>
      <w:rFonts w:ascii="Tahoma" w:hAnsi="Tahoma"/>
      <w:sz w:val="18"/>
      <w:szCs w:val="18"/>
    </w:rPr>
  </w:style>
  <w:style w:type="character" w:customStyle="1" w:styleId="26">
    <w:name w:val="标题 1 Char"/>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Char"/>
    <w:basedOn w:val="21"/>
    <w:link w:val="5"/>
    <w:qFormat/>
    <w:uiPriority w:val="0"/>
    <w:rPr>
      <w:rFonts w:ascii="Times New Roman" w:hAnsi="Times New Roman" w:eastAsia="宋体" w:cs="Times New Roman"/>
      <w:b/>
      <w:bCs/>
      <w:kern w:val="2"/>
      <w:sz w:val="32"/>
      <w:szCs w:val="32"/>
    </w:rPr>
  </w:style>
  <w:style w:type="character" w:customStyle="1" w:styleId="30">
    <w:name w:val="标题 4 Char"/>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Char"/>
    <w:link w:val="6"/>
    <w:qFormat/>
    <w:uiPriority w:val="0"/>
    <w:rPr>
      <w:kern w:val="2"/>
      <w:sz w:val="21"/>
      <w:szCs w:val="21"/>
    </w:rPr>
  </w:style>
  <w:style w:type="character" w:customStyle="1" w:styleId="36">
    <w:name w:val="标题 Char"/>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Char1"/>
    <w:basedOn w:val="21"/>
    <w:link w:val="12"/>
    <w:semiHidden/>
    <w:qFormat/>
    <w:uiPriority w:val="99"/>
    <w:rPr>
      <w:rFonts w:ascii="宋体" w:hAnsi="Courier New" w:eastAsia="宋体" w:cs="Courier New"/>
      <w:sz w:val="21"/>
      <w:szCs w:val="21"/>
    </w:rPr>
  </w:style>
  <w:style w:type="character" w:customStyle="1" w:styleId="40">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Char1"/>
    <w:basedOn w:val="21"/>
    <w:link w:val="9"/>
    <w:semiHidden/>
    <w:qFormat/>
    <w:uiPriority w:val="99"/>
    <w:rPr>
      <w:rFonts w:ascii="Tahoma" w:hAnsi="Tahoma"/>
    </w:rPr>
  </w:style>
  <w:style w:type="character" w:customStyle="1" w:styleId="46">
    <w:name w:val="批注框文本 Char"/>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FFD403-682E-4BFC-9BCA-29391D3BEBF3}">
  <ds:schemaRefs/>
</ds:datastoreItem>
</file>

<file path=docProps/app.xml><?xml version="1.0" encoding="utf-8"?>
<Properties xmlns="http://schemas.openxmlformats.org/officeDocument/2006/extended-properties" xmlns:vt="http://schemas.openxmlformats.org/officeDocument/2006/docPropsVTypes">
  <Template>Normal</Template>
  <Pages>33</Pages>
  <Words>2332</Words>
  <Characters>13299</Characters>
  <Lines>110</Lines>
  <Paragraphs>31</Paragraphs>
  <TotalTime>3</TotalTime>
  <ScaleCrop>false</ScaleCrop>
  <LinksUpToDate>false</LinksUpToDate>
  <CharactersWithSpaces>15600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2023-12-07T11:07:00Z</dcterms:created>
  <dc:creator>admin</dc:creator>
  <cp:lastModifiedBy>admin</cp:lastModifiedBy>
  <dcterms:modified xsi:type="dcterms:W3CDTF">2023-12-14T08:40:38Z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2AE53779D2F346CDB1110BE8DF67D381_13</vt:lpwstr>
  </property>
</Properties>
</file>