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南京医科大学激光双光子共聚焦显微镜维修采购项目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单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来源采购公示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一.项目信息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采购人：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项目名称：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南京医科大学激光双光子共聚焦显微镜维修采购项目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激光双光子共聚焦显微镜维修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拟采购的货物或服务的预算金额：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人民币27.50万元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采用单一来源采购方式的原因及相关说明：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</w:t>
      </w:r>
      <w:r>
        <w:rPr>
          <w:rFonts w:hint="eastAsia" w:ascii="宋体" w:hAnsi="宋体" w:eastAsia="宋体" w:cs="宋体"/>
          <w:b w:val="0"/>
          <w:bCs w:val="0"/>
          <w:spacing w:val="8"/>
          <w:kern w:val="0"/>
          <w:szCs w:val="21"/>
          <w:lang w:val="en-US" w:eastAsia="zh-CN"/>
        </w:rPr>
        <w:t>基础分测光镜平台每年承担着大量科研、临床及社会各方面的测试服务，为学校科研发展做出重要贡献。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激光双光子共聚焦显微镜设备属于高端科研设备，价格昂贵，随着仪器使用年限的增长，激光共聚焦显微镜(型号LSM700)，需更换高压板、三通道光学控制、高压板连接线、powersuPply、EXT-FIT 和物镜转盘用电机和光路转换器、aotf可调滤光器组件；双光子共聚焦显微镜(型号LSIM880HLD)，需更换光纤、金属卤化物灯。设备维修和基础维护费用较高，影响科研实验的顺利开展，为了降低仪器维修费用，并保证光镜平台稳定运行，提高科研服务质量，需原厂厂家定期维保。拟采用单一来源方式采购该项服务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二、拟定供应商信息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名称：江苏省生产力促进中心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地址：南京市龙蟠路175号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统一社会信用代码：12320000466000184E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三、公示期限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2024年04月15日至2024年04月22日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其他补充事宜</w:t>
      </w:r>
    </w:p>
    <w:p>
      <w:pPr>
        <w:pStyle w:val="2"/>
        <w:widowControl w:val="0"/>
        <w:numPr>
          <w:ilvl w:val="0"/>
          <w:numId w:val="0"/>
        </w:numPr>
        <w:ind w:firstLine="452" w:firstLineChars="200"/>
        <w:jc w:val="both"/>
        <w:rPr>
          <w:rFonts w:hint="default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  <w:t>无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  <w:t>五、联系方式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1.采购人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    称：南京医科大学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 系 人：吕老师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联系地址：南京江宁区龙眠大道101号南京医科大学江宁校区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联系电话：025-86868572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2.采购代理机构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 xml:space="preserve">名    称： 江苏省设备成套股份有限公司 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 系 人：于工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联系地址：南京市鼓楼区清江南路18号鼓楼创新广场D栋10楼1007室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联系电话：025-86631836</w:t>
      </w: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江苏省设备成套股份有限公司</w:t>
      </w: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2024年04月15日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A1D9B"/>
    <w:multiLevelType w:val="singleLevel"/>
    <w:tmpl w:val="1B1A1D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JlNDMxNWNhZThhZGNhOGZhNzA0YmQ2ZjZmNTgifQ=="/>
  </w:docVars>
  <w:rsids>
    <w:rsidRoot w:val="27E43AFE"/>
    <w:rsid w:val="103977E2"/>
    <w:rsid w:val="14C864E4"/>
    <w:rsid w:val="15CF7530"/>
    <w:rsid w:val="18BD6031"/>
    <w:rsid w:val="206518E5"/>
    <w:rsid w:val="2789200E"/>
    <w:rsid w:val="27E43AFE"/>
    <w:rsid w:val="2BB313F7"/>
    <w:rsid w:val="2D4D36AA"/>
    <w:rsid w:val="318A0229"/>
    <w:rsid w:val="3FF76184"/>
    <w:rsid w:val="437F4048"/>
    <w:rsid w:val="458A749C"/>
    <w:rsid w:val="4AB154CB"/>
    <w:rsid w:val="4F814F70"/>
    <w:rsid w:val="53A93232"/>
    <w:rsid w:val="6CEC5692"/>
    <w:rsid w:val="6DD14B1F"/>
    <w:rsid w:val="777A1C97"/>
    <w:rsid w:val="7C413B68"/>
    <w:rsid w:val="7E33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left="630" w:firstLine="645"/>
    </w:pPr>
    <w:rPr>
      <w:kern w:val="0"/>
      <w:sz w:val="20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  <w:szCs w:val="2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2023-02-20T04:14:00Z</dcterms:created>
  <dc:creator>Y.H.Miao</dc:creator>
  <cp:lastModifiedBy>Y.H.Miao</cp:lastModifiedBy>
  <dcterms:modified xsi:type="dcterms:W3CDTF">2024-04-15T02:46:56Z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B416DBB82C3F44BD8215466B4328A823</vt:lpwstr>
  </property>
</Properties>
</file>