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dxAAAGRycy9tZWRpYS9pbWFnZTEucG5nUEsBAhQAFAAAAAgAh07iQMlDEPSJIgAAhCIAABQA&#10;AAAAAAAAAQAgAAAAQ04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val="0"/>
          <w:bCs w:val="0"/>
          <w:color w:val="auto"/>
          <w:sz w:val="32"/>
          <w:highlight w:val="none"/>
          <w:u w:val="none"/>
        </w:rPr>
        <w:t>南京医科大学</w:t>
      </w:r>
      <w:r>
        <w:rPr>
          <w:rFonts w:hint="eastAsia" w:ascii="微软雅黑" w:hAnsi="微软雅黑" w:eastAsia="微软雅黑" w:cs="微软雅黑"/>
          <w:b w:val="0"/>
          <w:bCs w:val="0"/>
          <w:color w:val="auto"/>
          <w:sz w:val="32"/>
          <w:highlight w:val="none"/>
          <w:u w:val="none"/>
          <w:lang w:val="en-US" w:eastAsia="zh-CN"/>
        </w:rPr>
        <w:t>实验动物刨花垫料</w:t>
      </w:r>
      <w:r>
        <w:rPr>
          <w:rFonts w:hint="eastAsia" w:ascii="微软雅黑" w:hAnsi="微软雅黑" w:eastAsia="微软雅黑" w:cs="微软雅黑"/>
          <w:b w:val="0"/>
          <w:bCs w:val="0"/>
          <w:color w:val="auto"/>
          <w:sz w:val="32"/>
          <w:highlight w:val="none"/>
          <w:u w:val="none"/>
        </w:rPr>
        <w:t xml:space="preserve">采购项目    </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项目编号：NJMUZB30120260590</w:t>
      </w:r>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6</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479757206"/>
      <w:bookmarkStart w:id="3" w:name="_Toc20823272"/>
      <w:bookmarkStart w:id="4" w:name="_Toc513029200"/>
      <w:bookmarkStart w:id="5" w:name="_Toc16938516"/>
      <w:bookmarkStart w:id="6" w:name="_Toc523127445"/>
      <w:r>
        <w:rPr>
          <w:rFonts w:hint="eastAsia" w:ascii="黑体" w:hAnsi="黑体" w:eastAsia="黑体"/>
          <w:b/>
          <w:color w:val="auto"/>
          <w:sz w:val="44"/>
          <w:szCs w:val="28"/>
          <w:highlight w:val="none"/>
        </w:rPr>
        <w:t>目  录</w:t>
      </w:r>
      <w:bookmarkEnd w:id="0"/>
    </w:p>
    <w:p w14:paraId="56EF5C13">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120614211"/>
      <w:bookmarkStart w:id="9" w:name="_Toc16938558"/>
      <w:bookmarkStart w:id="10" w:name="_Toc444669970"/>
      <w:bookmarkStart w:id="11" w:name="_Toc479757207"/>
      <w:bookmarkStart w:id="12" w:name="_Toc20823314"/>
      <w:bookmarkStart w:id="13" w:name="OLE_LINK1"/>
      <w:bookmarkStart w:id="14" w:name="_Toc513029242"/>
      <w:bookmarkStart w:id="15" w:name="OLE_LINK2"/>
      <w:bookmarkStart w:id="16" w:name="_Toc120614221"/>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lang w:val="en-US" w:eastAsia="zh-CN"/>
        </w:rPr>
        <w:t>实验动物刨花垫料</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1.1项目名称：南京医科大学实验动物刨花垫料采购项目           </w:t>
      </w:r>
    </w:p>
    <w:p w14:paraId="25FCDE8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1.2项目编号：NJMUZB30120260590</w:t>
      </w:r>
    </w:p>
    <w:p w14:paraId="2E77330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w:t>
      </w:r>
      <w:r>
        <w:rPr>
          <w:rFonts w:hint="eastAsia" w:ascii="宋体" w:hAnsi="宋体" w:eastAsia="宋体" w:cs="宋体"/>
          <w:color w:val="auto"/>
          <w:sz w:val="24"/>
          <w:szCs w:val="24"/>
          <w:highlight w:val="none"/>
          <w:lang w:val="en-US" w:eastAsia="zh-CN"/>
        </w:rPr>
        <w:t>10.8</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108000</w:t>
      </w:r>
      <w:r>
        <w:rPr>
          <w:rFonts w:hint="eastAsia" w:ascii="宋体" w:hAnsi="宋体" w:eastAsia="宋体" w:cs="宋体"/>
          <w:color w:val="auto"/>
          <w:sz w:val="24"/>
          <w:szCs w:val="24"/>
          <w:highlight w:val="none"/>
        </w:rPr>
        <w:t xml:space="preserve">）  </w:t>
      </w:r>
    </w:p>
    <w:p w14:paraId="5C8A18F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10.8</w:t>
      </w:r>
      <w:r>
        <w:rPr>
          <w:rFonts w:hint="eastAsia" w:ascii="宋体" w:hAnsi="宋体" w:eastAsia="宋体" w:cs="宋体"/>
          <w:color w:val="auto"/>
          <w:sz w:val="24"/>
          <w:szCs w:val="24"/>
          <w:highlight w:val="none"/>
        </w:rPr>
        <w:t xml:space="preserve">万元，投标报价超过最高限价的为无效投标。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72A8CFE1">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b w:val="0"/>
          <w:color w:val="auto"/>
          <w:sz w:val="24"/>
          <w:szCs w:val="24"/>
          <w:highlight w:val="none"/>
          <w:lang w:val="en-US" w:eastAsia="zh-CN"/>
        </w:rPr>
        <w:t>为</w:t>
      </w:r>
      <w:r>
        <w:rPr>
          <w:rFonts w:hint="eastAsia" w:ascii="宋体" w:hAnsi="宋体" w:eastAsia="宋体" w:cs="宋体"/>
          <w:b w:val="0"/>
          <w:color w:val="auto"/>
          <w:sz w:val="24"/>
          <w:szCs w:val="24"/>
          <w:highlight w:val="none"/>
        </w:rPr>
        <w:t>保障实验动物饲养、科研实验</w:t>
      </w:r>
      <w:r>
        <w:rPr>
          <w:rFonts w:hint="eastAsia" w:ascii="宋体" w:hAnsi="宋体" w:eastAsia="宋体" w:cs="宋体"/>
          <w:b w:val="0"/>
          <w:color w:val="auto"/>
          <w:sz w:val="24"/>
          <w:szCs w:val="24"/>
          <w:highlight w:val="none"/>
          <w:lang w:val="en-US" w:eastAsia="zh-CN"/>
        </w:rPr>
        <w:t>拟采购一批</w:t>
      </w:r>
      <w:r>
        <w:rPr>
          <w:rFonts w:hint="eastAsia" w:ascii="宋体" w:hAnsi="宋体" w:eastAsia="宋体" w:cs="宋体"/>
          <w:color w:val="auto"/>
          <w:sz w:val="24"/>
          <w:szCs w:val="24"/>
          <w:highlight w:val="none"/>
          <w:lang w:val="en-US" w:eastAsia="zh-CN"/>
        </w:rPr>
        <w:t>实验动物刨花垫料</w:t>
      </w:r>
    </w:p>
    <w:p w14:paraId="2A55F4D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r>
        <w:rPr>
          <w:rFonts w:hint="eastAsia" w:ascii="宋体" w:hAnsi="宋体" w:eastAsia="宋体" w:cs="宋体"/>
          <w:b w:val="0"/>
          <w:color w:val="auto"/>
          <w:sz w:val="24"/>
          <w:szCs w:val="24"/>
          <w:highlight w:val="none"/>
          <w:lang w:val="en-US" w:eastAsia="zh-CN"/>
        </w:rPr>
        <w:t>三个月</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3380240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张慧敏</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86868572</w:t>
      </w:r>
      <w:r>
        <w:rPr>
          <w:rFonts w:hint="eastAsia" w:ascii="宋体" w:hAnsi="宋体" w:eastAsia="宋体" w:cs="宋体"/>
          <w:color w:val="auto"/>
          <w:sz w:val="24"/>
          <w:szCs w:val="24"/>
          <w:highlight w:val="none"/>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bookmarkStart w:id="75" w:name="_GoBack"/>
      <w:bookmarkEnd w:id="75"/>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513029202"/>
      <w:bookmarkStart w:id="19" w:name="_Toc16938518"/>
      <w:bookmarkStart w:id="20" w:name="_Toc20823274"/>
      <w:bookmarkStart w:id="21" w:name="_Toc120614213"/>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20823275"/>
      <w:bookmarkStart w:id="23" w:name="_Toc120614214"/>
      <w:bookmarkStart w:id="24" w:name="_Toc513029203"/>
      <w:bookmarkStart w:id="25" w:name="_Toc16938519"/>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14852"/>
      <w:bookmarkStart w:id="27" w:name="_Toc25367"/>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30037"/>
      <w:bookmarkStart w:id="29" w:name="_Toc16293"/>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1785"/>
      <w:bookmarkStart w:id="31" w:name="_Toc29531"/>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17243"/>
      <w:bookmarkStart w:id="33" w:name="_Toc21540"/>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513029237"/>
      <w:bookmarkStart w:id="35" w:name="_Toc16938553"/>
      <w:bookmarkStart w:id="36" w:name="_Toc20823309"/>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02F7FA7D">
      <w:pPr>
        <w:rPr>
          <w:color w:val="auto"/>
          <w:highlight w:val="none"/>
        </w:rPr>
      </w:pPr>
    </w:p>
    <w:p w14:paraId="7DE6BFC6">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2305"/>
        <w:gridCol w:w="1814"/>
        <w:gridCol w:w="1814"/>
        <w:gridCol w:w="1814"/>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3" w:type="dxa"/>
            <w:vAlign w:val="center"/>
          </w:tcPr>
          <w:p w14:paraId="3A0B4CE6">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05" w:type="dxa"/>
            <w:vAlign w:val="center"/>
          </w:tcPr>
          <w:p w14:paraId="5F296095">
            <w:pPr>
              <w:pStyle w:val="4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814" w:type="dxa"/>
            <w:vAlign w:val="center"/>
          </w:tcPr>
          <w:p w14:paraId="57B71376">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814" w:type="dxa"/>
            <w:vAlign w:val="center"/>
          </w:tcPr>
          <w:p w14:paraId="4F389F1B">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814" w:type="dxa"/>
            <w:vAlign w:val="center"/>
          </w:tcPr>
          <w:p w14:paraId="52D41BB2">
            <w:pPr>
              <w:pStyle w:val="4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r>
      <w:tr w14:paraId="54F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vAlign w:val="center"/>
          </w:tcPr>
          <w:p w14:paraId="2B3C0155">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2305" w:type="dxa"/>
            <w:vAlign w:val="center"/>
          </w:tcPr>
          <w:p w14:paraId="02645EE3">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实验动物刨花垫料</w:t>
            </w:r>
          </w:p>
        </w:tc>
        <w:tc>
          <w:tcPr>
            <w:tcW w:w="1814" w:type="dxa"/>
            <w:vAlign w:val="center"/>
          </w:tcPr>
          <w:p w14:paraId="0ED1F43F">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18000</w:t>
            </w:r>
          </w:p>
        </w:tc>
        <w:tc>
          <w:tcPr>
            <w:tcW w:w="1814" w:type="dxa"/>
            <w:vAlign w:val="center"/>
          </w:tcPr>
          <w:p w14:paraId="7F2E0072">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公斤</w:t>
            </w:r>
          </w:p>
        </w:tc>
        <w:tc>
          <w:tcPr>
            <w:tcW w:w="1814" w:type="dxa"/>
            <w:vAlign w:val="center"/>
          </w:tcPr>
          <w:p w14:paraId="14F24B62">
            <w:pPr>
              <w:pStyle w:val="4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单价最高限价6元/公斤</w:t>
            </w:r>
          </w:p>
        </w:tc>
      </w:tr>
    </w:tbl>
    <w:p w14:paraId="4787D876">
      <w:pPr>
        <w:pStyle w:val="4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bCs/>
          <w:color w:val="auto"/>
          <w:sz w:val="24"/>
          <w:szCs w:val="24"/>
          <w:highlight w:val="none"/>
        </w:rPr>
      </w:pPr>
    </w:p>
    <w:p w14:paraId="3B09403D">
      <w:pPr>
        <w:pStyle w:val="4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总重量</w:t>
      </w:r>
      <w:r>
        <w:rPr>
          <w:rFonts w:hint="eastAsia" w:ascii="宋体" w:hAnsi="宋体" w:eastAsia="宋体" w:cs="宋体"/>
          <w:b/>
          <w:bCs/>
          <w:color w:val="auto"/>
          <w:sz w:val="24"/>
          <w:szCs w:val="24"/>
          <w:highlight w:val="none"/>
          <w:lang w:val="en-US" w:eastAsia="zh-CN"/>
        </w:rPr>
        <w:t>18000公斤</w:t>
      </w:r>
      <w:r>
        <w:rPr>
          <w:rFonts w:hint="eastAsia" w:ascii="宋体" w:hAnsi="宋体" w:eastAsia="宋体" w:cs="宋体"/>
          <w:b/>
          <w:bCs/>
          <w:color w:val="auto"/>
          <w:sz w:val="24"/>
          <w:szCs w:val="24"/>
          <w:highlight w:val="none"/>
        </w:rPr>
        <w:t>（暂估量，据实结算），服务期限：</w:t>
      </w:r>
      <w:r>
        <w:rPr>
          <w:rFonts w:hint="eastAsia" w:ascii="宋体" w:hAnsi="宋体" w:eastAsia="宋体" w:cs="宋体"/>
          <w:b/>
          <w:bCs/>
          <w:color w:val="auto"/>
          <w:sz w:val="24"/>
          <w:szCs w:val="24"/>
          <w:highlight w:val="none"/>
          <w:lang w:val="en-US" w:eastAsia="zh-CN"/>
        </w:rPr>
        <w:t>3个月</w:t>
      </w:r>
      <w:r>
        <w:rPr>
          <w:rFonts w:hint="eastAsia" w:ascii="宋体" w:hAnsi="宋体" w:eastAsia="宋体" w:cs="宋体"/>
          <w:b/>
          <w:bCs/>
          <w:color w:val="auto"/>
          <w:sz w:val="24"/>
          <w:szCs w:val="24"/>
          <w:highlight w:val="none"/>
        </w:rPr>
        <w:t>。</w:t>
      </w:r>
    </w:p>
    <w:p w14:paraId="1D070BFF">
      <w:pPr>
        <w:pStyle w:val="42"/>
        <w:spacing w:line="360" w:lineRule="auto"/>
        <w:ind w:firstLine="482"/>
        <w:rPr>
          <w:rFonts w:ascii="宋体" w:hAnsi="宋体" w:eastAsia="宋体" w:cs="宋体"/>
          <w:b/>
          <w:bCs/>
          <w:color w:val="auto"/>
          <w:sz w:val="24"/>
          <w:szCs w:val="24"/>
          <w:highlight w:val="none"/>
        </w:rPr>
      </w:pPr>
    </w:p>
    <w:p w14:paraId="43753FA7">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0B205AC3">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供应商所供产品必须符合DB32/T2129-2012《实验动物垫料》中的相关规定。</w:t>
      </w:r>
    </w:p>
    <w:p w14:paraId="28324BDE">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垫料生产设施、设备的构成及垫料生产质量控制体系完善。刨花垫料原料主要供应商、采购数量及刨花垫料年生产供应量稳定。</w:t>
      </w:r>
    </w:p>
    <w:p w14:paraId="46273B23">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选用无毒、无油脂、无特殊发挥性气味的杨木原料生产。</w:t>
      </w:r>
    </w:p>
    <w:p w14:paraId="4EA88E3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刨花垫料无异物，含水量在6～12%；要求不腐败、不霉变,无寄生虫和昆虫等污染,无虫蛀。</w:t>
      </w:r>
    </w:p>
    <w:p w14:paraId="428A85C9">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供应商负责将采购垫料配送到指定地点，且配送时间接采购人通知后不得超过3天。所提供的垫料室温条件保存，保质期不低于3个月；每2个月提供产品保质期内稳定性检测报告。</w:t>
      </w:r>
    </w:p>
    <w:p w14:paraId="7C88635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供应商负责装卸垫料，并按照采购人要求堆放于指定仓库，相关运输、装卸、搬运等一切费用均由供应商支付。</w:t>
      </w:r>
    </w:p>
    <w:p w14:paraId="0526A527">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供应商在投标文件中，应提供202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年7月-202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年12月实验动物刨花垫料的有权第三方检测机构出具的检验报告。</w:t>
      </w:r>
    </w:p>
    <w:p w14:paraId="5485A95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供应商提供的全部货物均应按标准保护措施进行包装。该包装应适应于远距离运输，运输工具应清洁、卫生，车厢为封闭式，运输过程应避免日晒雨淋，挤压，不得与有毒有害物品混运。</w:t>
      </w:r>
    </w:p>
    <w:p w14:paraId="11BFD2C5">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能够提供与产品有关的服务支持。如果所提供的垫料产品出现问题，需在24小时内做出应答，协助调查问题缘由，不得推卸责任。</w:t>
      </w:r>
    </w:p>
    <w:p w14:paraId="6D559E42">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供货周期为</w:t>
      </w:r>
      <w:r>
        <w:rPr>
          <w:rFonts w:hint="eastAsia" w:ascii="宋体" w:hAnsi="宋体" w:eastAsia="宋体" w:cs="宋体"/>
          <w:color w:val="auto"/>
          <w:sz w:val="24"/>
          <w:szCs w:val="24"/>
          <w:highlight w:val="none"/>
          <w:lang w:val="en-US" w:eastAsia="zh-CN"/>
        </w:rPr>
        <w:t>3个月</w:t>
      </w:r>
      <w:r>
        <w:rPr>
          <w:rFonts w:hint="eastAsia" w:ascii="宋体" w:hAnsi="宋体" w:eastAsia="宋体" w:cs="宋体"/>
          <w:color w:val="auto"/>
          <w:sz w:val="24"/>
          <w:szCs w:val="24"/>
          <w:highlight w:val="none"/>
          <w:lang w:val="zh-CN"/>
        </w:rPr>
        <w:t>，此次报价为供货</w:t>
      </w:r>
      <w:r>
        <w:rPr>
          <w:rFonts w:hint="eastAsia" w:ascii="宋体" w:hAnsi="宋体" w:eastAsia="宋体" w:cs="宋体"/>
          <w:color w:val="auto"/>
          <w:sz w:val="24"/>
          <w:szCs w:val="24"/>
          <w:highlight w:val="none"/>
          <w:lang w:val="en-US" w:eastAsia="zh-CN"/>
        </w:rPr>
        <w:t>3个月</w:t>
      </w:r>
      <w:r>
        <w:rPr>
          <w:rFonts w:hint="eastAsia" w:ascii="宋体" w:hAnsi="宋体" w:eastAsia="宋体" w:cs="宋体"/>
          <w:color w:val="auto"/>
          <w:sz w:val="24"/>
          <w:szCs w:val="24"/>
          <w:highlight w:val="none"/>
          <w:lang w:val="zh-CN"/>
        </w:rPr>
        <w:t>的单价。</w:t>
      </w:r>
    </w:p>
    <w:p w14:paraId="0A978B54">
      <w:pPr>
        <w:pStyle w:val="12"/>
        <w:rPr>
          <w:color w:val="auto"/>
          <w:highlight w:val="none"/>
        </w:rPr>
      </w:pPr>
    </w:p>
    <w:p w14:paraId="15EFAC9D">
      <w:pPr>
        <w:autoSpaceDE w:val="0"/>
        <w:autoSpaceDN w:val="0"/>
        <w:spacing w:line="360" w:lineRule="auto"/>
        <w:ind w:firstLine="420"/>
        <w:rPr>
          <w:rFonts w:ascii="宋体" w:hAnsi="宋体" w:eastAsia="宋体" w:cs="宋体"/>
          <w:b/>
          <w:bCs/>
          <w:color w:val="auto"/>
          <w:sz w:val="24"/>
          <w:szCs w:val="24"/>
          <w:highlight w:val="none"/>
          <w:lang w:val="zh-CN"/>
        </w:rPr>
      </w:pPr>
      <w:bookmarkStart w:id="42" w:name="_Toc9546"/>
      <w:bookmarkStart w:id="43" w:name="_Toc13108"/>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184EC601">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供应商负责将采购垫料配送到采购人指定地点，严格按照采购人通知的时间和要求送达。</w:t>
      </w:r>
    </w:p>
    <w:p w14:paraId="7F03F595">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能够提供与产品有关的服务支持。如果所提供的垫料产品出现问题，需在24小时内做出应答，协助调查问题缘由，不得推卸责任。</w:t>
      </w:r>
    </w:p>
    <w:bookmarkEnd w:id="44"/>
    <w:p w14:paraId="505A06CF">
      <w:pPr>
        <w:autoSpaceDE w:val="0"/>
        <w:autoSpaceDN w:val="0"/>
        <w:spacing w:line="360" w:lineRule="auto"/>
        <w:ind w:firstLine="420"/>
        <w:rPr>
          <w:rFonts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交货期：合同签订有效期内，采购人分批购买，按照通知时间，供应商不晚于3个工作日到货，供应商将单次全部货物运抵采购人项目现场，直至双方验收合格，交付采购人使用。</w:t>
      </w:r>
    </w:p>
    <w:p w14:paraId="253139B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24969EF7">
      <w:pPr>
        <w:autoSpaceDE w:val="0"/>
        <w:autoSpaceDN w:val="0"/>
        <w:spacing w:line="360" w:lineRule="auto"/>
        <w:ind w:firstLine="420"/>
        <w:rPr>
          <w:rFonts w:ascii="宋体" w:hAnsi="宋体" w:eastAsia="宋体" w:cs="宋体"/>
          <w:b/>
          <w:bCs/>
          <w:color w:val="auto"/>
          <w:sz w:val="24"/>
          <w:szCs w:val="24"/>
          <w:highlight w:val="none"/>
          <w:lang w:val="zh-CN"/>
        </w:rPr>
      </w:pPr>
      <w:bookmarkStart w:id="46" w:name="_Toc18026"/>
      <w:r>
        <w:rPr>
          <w:rFonts w:hint="eastAsia" w:ascii="宋体" w:hAnsi="宋体" w:eastAsia="宋体" w:cs="宋体"/>
          <w:b/>
          <w:bCs/>
          <w:color w:val="auto"/>
          <w:sz w:val="24"/>
          <w:szCs w:val="24"/>
          <w:highlight w:val="none"/>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p>
    <w:p w14:paraId="60C8F983">
      <w:pPr>
        <w:autoSpaceDE w:val="0"/>
        <w:autoSpaceDN w:val="0"/>
        <w:spacing w:line="360" w:lineRule="auto"/>
        <w:ind w:firstLine="420"/>
        <w:rPr>
          <w:rFonts w:hint="eastAsia" w:ascii="宋体" w:hAnsi="宋体" w:eastAsia="宋体" w:cs="宋体"/>
          <w:color w:val="auto"/>
          <w:sz w:val="24"/>
          <w:szCs w:val="24"/>
          <w:highlight w:val="none"/>
          <w:lang w:val="zh-CN"/>
        </w:rPr>
      </w:pPr>
      <w:bookmarkStart w:id="48" w:name="_Toc401414769"/>
      <w:r>
        <w:rPr>
          <w:rFonts w:hint="eastAsia" w:ascii="宋体" w:hAnsi="宋体" w:eastAsia="宋体" w:cs="宋体"/>
          <w:color w:val="auto"/>
          <w:sz w:val="24"/>
          <w:szCs w:val="24"/>
          <w:highlight w:val="none"/>
          <w:lang w:val="zh-CN"/>
        </w:rPr>
        <w:t>（1）供应商在接到采购人书面通知后按采购人书面通知要求进行供货；</w:t>
      </w:r>
    </w:p>
    <w:p w14:paraId="3CAF8D4E">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（2）采购人在收到供应商供货两周内由使用部门出具对供应商所供货物的验收报告；</w:t>
      </w:r>
    </w:p>
    <w:p w14:paraId="7F862BC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（3）供应商凭采购人使用部门的验收合格报告向采购人申请每次供货的全部货款。</w:t>
      </w:r>
    </w:p>
    <w:p w14:paraId="6C218321">
      <w:pPr>
        <w:pStyle w:val="2"/>
        <w:pageBreakBefore/>
        <w:rPr>
          <w:rFonts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916"/>
        <w:gridCol w:w="7301"/>
        <w:gridCol w:w="660"/>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478"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813"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478"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813" w:type="pct"/>
            <w:tcBorders>
              <w:top w:val="single" w:color="auto" w:sz="4" w:space="0"/>
              <w:left w:val="single" w:color="auto" w:sz="4" w:space="0"/>
              <w:bottom w:val="single" w:color="auto" w:sz="4" w:space="0"/>
              <w:right w:val="single" w:color="auto" w:sz="4" w:space="0"/>
            </w:tcBorders>
            <w:vAlign w:val="center"/>
          </w:tcPr>
          <w:p w14:paraId="5C6686D6">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分，其它投标人的价格分统一按照以下公式计算：</w:t>
            </w:r>
          </w:p>
          <w:p w14:paraId="2868EA43">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报价得分=(评审基准价/该投标人的最终报价)×</w:t>
            </w:r>
            <w:r>
              <w:rPr>
                <w:rFonts w:hint="eastAsia" w:ascii="宋体" w:hAnsi="宋体" w:eastAsia="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40</w:t>
            </w:r>
          </w:p>
        </w:tc>
      </w:tr>
      <w:tr w14:paraId="6C1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63" w:type="pct"/>
            <w:tcBorders>
              <w:left w:val="single" w:color="auto" w:sz="4" w:space="0"/>
              <w:right w:val="single" w:color="auto" w:sz="4" w:space="0"/>
            </w:tcBorders>
            <w:vAlign w:val="center"/>
          </w:tcPr>
          <w:p w14:paraId="160B647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478" w:type="pct"/>
            <w:tcBorders>
              <w:left w:val="single" w:color="auto" w:sz="4" w:space="0"/>
              <w:right w:val="single" w:color="auto" w:sz="4" w:space="0"/>
            </w:tcBorders>
            <w:vAlign w:val="center"/>
          </w:tcPr>
          <w:p w14:paraId="4E23D1F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813" w:type="pct"/>
            <w:tcBorders>
              <w:top w:val="single" w:color="auto" w:sz="4" w:space="0"/>
              <w:left w:val="single" w:color="auto" w:sz="4" w:space="0"/>
              <w:bottom w:val="single" w:color="auto" w:sz="4" w:space="0"/>
              <w:right w:val="single" w:color="auto" w:sz="4" w:space="0"/>
            </w:tcBorders>
            <w:vAlign w:val="center"/>
          </w:tcPr>
          <w:p w14:paraId="590C91FB">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1、供应商所投产品的功能、技术参数是否符合或优于采购文件要求进行评价。全部满足采购文件要求的，得</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p w14:paraId="033691AF">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（1）带“▲”的条款为</w:t>
            </w:r>
            <w:r>
              <w:rPr>
                <w:rFonts w:hint="eastAsia" w:ascii="宋体" w:hAnsi="宋体" w:eastAsia="宋体" w:cs="宋体"/>
                <w:b/>
                <w:bCs/>
                <w:color w:val="auto"/>
                <w:sz w:val="24"/>
                <w:szCs w:val="24"/>
                <w:highlight w:val="none"/>
                <w:lang w:val="en-US" w:eastAsia="zh-CN"/>
              </w:rPr>
              <w:t>重要</w:t>
            </w:r>
            <w:r>
              <w:rPr>
                <w:rFonts w:hint="eastAsia" w:ascii="宋体" w:hAnsi="宋体" w:eastAsia="宋体" w:cs="宋体"/>
                <w:b/>
                <w:bCs/>
                <w:color w:val="auto"/>
                <w:sz w:val="24"/>
                <w:szCs w:val="24"/>
                <w:highlight w:val="none"/>
              </w:rPr>
              <w:t>技术指标，</w:t>
            </w:r>
            <w:r>
              <w:rPr>
                <w:rFonts w:hint="eastAsia" w:ascii="宋体" w:hAnsi="宋体" w:eastAsia="宋体" w:cs="宋体"/>
                <w:b/>
                <w:bCs/>
                <w:color w:val="auto"/>
                <w:sz w:val="24"/>
                <w:szCs w:val="24"/>
                <w:highlight w:val="none"/>
                <w:lang w:val="en-US" w:eastAsia="zh-CN"/>
              </w:rPr>
              <w:t>每负偏离一项扣4分</w:t>
            </w:r>
            <w:r>
              <w:rPr>
                <w:rFonts w:hint="eastAsia" w:ascii="宋体" w:hAnsi="宋体" w:eastAsia="宋体" w:cs="宋体"/>
                <w:b/>
                <w:bCs/>
                <w:color w:val="auto"/>
                <w:sz w:val="24"/>
                <w:szCs w:val="24"/>
                <w:highlight w:val="none"/>
              </w:rPr>
              <w:t>；</w:t>
            </w:r>
          </w:p>
          <w:p w14:paraId="6F81FA0E">
            <w:pPr>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）其他技术指标，负偏离1项扣</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br w:type="textWrapping"/>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负偏离≥4项</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w:t>
            </w:r>
            <w:r>
              <w:rPr>
                <w:rFonts w:hint="eastAsia" w:ascii="宋体" w:hAnsi="宋体" w:eastAsia="宋体" w:cs="宋体"/>
                <w:b/>
                <w:bCs/>
                <w:color w:val="auto"/>
                <w:sz w:val="24"/>
                <w:szCs w:val="24"/>
                <w:highlight w:val="none"/>
              </w:rPr>
              <w:t>项不得分</w:t>
            </w:r>
            <w:r>
              <w:rPr>
                <w:rFonts w:hint="eastAsia" w:ascii="宋体" w:hAnsi="宋体" w:eastAsia="宋体" w:cs="宋体"/>
                <w:b/>
                <w:bCs/>
                <w:color w:val="auto"/>
                <w:sz w:val="24"/>
                <w:szCs w:val="24"/>
                <w:highlight w:val="none"/>
                <w:lang w:eastAsia="zh-CN"/>
              </w:rPr>
              <w:t>。</w:t>
            </w:r>
          </w:p>
          <w:p w14:paraId="4E3DFB78">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（评标委员会根据【第六章附件五 技术条款偏离表】进行评审，请供应商根据【第四章采购需求三、技术指标及要求】中的技术指标逐条响应，如实填列所投产品的技术指标及要求的响应内容。）</w:t>
            </w:r>
          </w:p>
        </w:tc>
        <w:tc>
          <w:tcPr>
            <w:tcW w:w="344" w:type="pct"/>
            <w:tcBorders>
              <w:top w:val="single" w:color="auto" w:sz="4" w:space="0"/>
              <w:left w:val="single" w:color="auto" w:sz="4" w:space="0"/>
              <w:bottom w:val="single" w:color="auto" w:sz="4" w:space="0"/>
              <w:right w:val="single" w:color="auto" w:sz="4" w:space="0"/>
            </w:tcBorders>
            <w:vAlign w:val="center"/>
          </w:tcPr>
          <w:p w14:paraId="68F3EBFF">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pct"/>
            <w:tcBorders>
              <w:left w:val="single" w:color="auto" w:sz="4" w:space="0"/>
              <w:right w:val="single" w:color="auto" w:sz="4" w:space="0"/>
            </w:tcBorders>
            <w:vAlign w:val="center"/>
          </w:tcPr>
          <w:p w14:paraId="570E9F1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478"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813"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投标人提供自</w:t>
            </w:r>
            <w:r>
              <w:rPr>
                <w:rFonts w:hint="eastAsia" w:ascii="宋体" w:hAnsi="宋体" w:eastAsia="宋体" w:cs="宋体"/>
                <w:b/>
                <w:bCs/>
                <w:color w:val="auto"/>
                <w:sz w:val="24"/>
                <w:szCs w:val="24"/>
                <w:highlight w:val="none"/>
                <w:lang w:val="en-US" w:eastAsia="zh-CN"/>
              </w:rPr>
              <w:t>2024</w:t>
            </w:r>
            <w:r>
              <w:rPr>
                <w:rFonts w:hint="eastAsia" w:ascii="宋体" w:hAnsi="宋体" w:eastAsia="宋体" w:cs="宋体"/>
                <w:b/>
                <w:bCs/>
                <w:color w:val="auto"/>
                <w:sz w:val="24"/>
                <w:szCs w:val="24"/>
                <w:highlight w:val="none"/>
              </w:rPr>
              <w:t xml:space="preserve"> 年</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月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日至今承揽过类似项目业绩的，每提供一个得</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分，最高得</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26782FE">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63" w:type="pct"/>
            <w:tcBorders>
              <w:left w:val="single" w:color="auto" w:sz="4" w:space="0"/>
              <w:right w:val="single" w:color="auto" w:sz="4" w:space="0"/>
            </w:tcBorders>
            <w:vAlign w:val="center"/>
          </w:tcPr>
          <w:p w14:paraId="2BC1863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478" w:type="pct"/>
            <w:tcBorders>
              <w:left w:val="single" w:color="auto" w:sz="4" w:space="0"/>
              <w:right w:val="single" w:color="auto" w:sz="4" w:space="0"/>
            </w:tcBorders>
            <w:shd w:val="clear" w:color="auto" w:fill="auto"/>
            <w:vAlign w:val="center"/>
          </w:tcPr>
          <w:p w14:paraId="0D70AA28">
            <w:pPr>
              <w:spacing w:line="400" w:lineRule="exact"/>
              <w:jc w:val="center"/>
              <w:textAlignment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bCs/>
                <w:color w:val="auto"/>
                <w:sz w:val="24"/>
                <w:szCs w:val="24"/>
                <w:highlight w:val="none"/>
                <w:lang w:val="en-US" w:eastAsia="zh-CN"/>
              </w:rPr>
              <w:t>样品</w:t>
            </w:r>
          </w:p>
        </w:tc>
        <w:tc>
          <w:tcPr>
            <w:tcW w:w="3813" w:type="pct"/>
            <w:tcBorders>
              <w:top w:val="single" w:color="auto" w:sz="4" w:space="0"/>
              <w:left w:val="single" w:color="auto" w:sz="4" w:space="0"/>
              <w:right w:val="single" w:color="auto" w:sz="4" w:space="0"/>
            </w:tcBorders>
            <w:shd w:val="clear" w:color="auto" w:fill="auto"/>
            <w:vAlign w:val="center"/>
          </w:tcPr>
          <w:p w14:paraId="636C9E64">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评标委员会根据供应商</w:t>
            </w:r>
            <w:r>
              <w:rPr>
                <w:rFonts w:hint="eastAsia" w:ascii="宋体" w:hAnsi="宋体" w:eastAsia="宋体" w:cs="宋体"/>
                <w:b/>
                <w:bCs/>
                <w:color w:val="auto"/>
                <w:sz w:val="24"/>
                <w:szCs w:val="24"/>
                <w:highlight w:val="none"/>
                <w:lang w:val="en-US" w:eastAsia="zh-CN"/>
              </w:rPr>
              <w:t>现场</w:t>
            </w:r>
            <w:r>
              <w:rPr>
                <w:rFonts w:hint="eastAsia" w:ascii="宋体" w:hAnsi="宋体" w:eastAsia="宋体" w:cs="宋体"/>
                <w:b/>
                <w:bCs/>
                <w:color w:val="auto"/>
                <w:sz w:val="24"/>
                <w:szCs w:val="24"/>
                <w:highlight w:val="none"/>
              </w:rPr>
              <w:t>提供的样品</w:t>
            </w:r>
            <w:r>
              <w:rPr>
                <w:rFonts w:hint="eastAsia" w:ascii="宋体" w:hAnsi="宋体" w:eastAsia="宋体" w:cs="宋体"/>
                <w:b/>
                <w:bCs/>
                <w:color w:val="auto"/>
                <w:sz w:val="24"/>
                <w:szCs w:val="24"/>
                <w:highlight w:val="none"/>
                <w:lang w:val="en-US" w:eastAsia="zh-CN"/>
              </w:rPr>
              <w:t>是否有特殊</w:t>
            </w:r>
            <w:r>
              <w:rPr>
                <w:rFonts w:hint="eastAsia" w:ascii="宋体" w:hAnsi="宋体" w:eastAsia="宋体" w:cs="宋体"/>
                <w:b/>
                <w:bCs/>
                <w:color w:val="auto"/>
                <w:sz w:val="24"/>
                <w:szCs w:val="24"/>
                <w:highlight w:val="none"/>
              </w:rPr>
              <w:t>气味、</w:t>
            </w:r>
            <w:r>
              <w:rPr>
                <w:rFonts w:hint="eastAsia" w:ascii="宋体" w:hAnsi="宋体" w:eastAsia="宋体" w:cs="宋体"/>
                <w:b/>
                <w:bCs/>
                <w:color w:val="auto"/>
                <w:sz w:val="24"/>
                <w:szCs w:val="24"/>
                <w:highlight w:val="none"/>
                <w:lang w:val="en-US"/>
              </w:rPr>
              <w:t>颜色</w:t>
            </w:r>
            <w:r>
              <w:rPr>
                <w:rFonts w:hint="eastAsia" w:ascii="宋体" w:hAnsi="宋体" w:eastAsia="宋体" w:cs="宋体"/>
                <w:b/>
                <w:bCs/>
                <w:color w:val="auto"/>
                <w:sz w:val="24"/>
                <w:szCs w:val="24"/>
                <w:highlight w:val="none"/>
              </w:rPr>
              <w:t>、是否有异物、</w:t>
            </w:r>
            <w:r>
              <w:rPr>
                <w:rFonts w:hint="eastAsia" w:ascii="宋体" w:hAnsi="宋体" w:eastAsia="宋体" w:cs="宋体"/>
                <w:b/>
                <w:bCs/>
                <w:color w:val="auto"/>
                <w:sz w:val="24"/>
                <w:szCs w:val="24"/>
                <w:highlight w:val="none"/>
                <w:lang w:val="en-US"/>
              </w:rPr>
              <w:t>颗粒大小及颗粒是否均匀</w:t>
            </w:r>
            <w:r>
              <w:rPr>
                <w:rFonts w:hint="eastAsia" w:ascii="宋体" w:hAnsi="宋体" w:eastAsia="宋体" w:cs="宋体"/>
                <w:b/>
                <w:bCs/>
                <w:color w:val="auto"/>
                <w:sz w:val="24"/>
                <w:szCs w:val="24"/>
                <w:highlight w:val="none"/>
              </w:rPr>
              <w:t>进行打分：</w:t>
            </w:r>
          </w:p>
          <w:p w14:paraId="20312942">
            <w:pPr>
              <w:spacing w:line="400" w:lineRule="exact"/>
              <w:rPr>
                <w:rFonts w:hint="eastAsia" w:ascii="宋体" w:hAnsi="宋体" w:eastAsia="微软雅黑" w:cs="宋体"/>
                <w:b/>
                <w:bCs/>
                <w:color w:val="auto"/>
                <w:sz w:val="22"/>
                <w:szCs w:val="21"/>
                <w:highlight w:val="none"/>
                <w:lang w:val="en-US" w:eastAsia="zh-CN" w:bidi="ar-SA"/>
              </w:rPr>
            </w:pPr>
            <w:r>
              <w:rPr>
                <w:rFonts w:hint="eastAsia" w:ascii="宋体" w:hAnsi="宋体" w:eastAsia="宋体" w:cs="宋体"/>
                <w:b/>
                <w:bCs/>
                <w:color w:val="auto"/>
                <w:sz w:val="24"/>
                <w:szCs w:val="24"/>
                <w:highlight w:val="none"/>
              </w:rPr>
              <w:t>优秀得10分；良好得7分；一般得4分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差得1分；未提供不得分</w:t>
            </w:r>
            <w:r>
              <w:rPr>
                <w:rFonts w:hint="eastAsia" w:ascii="宋体" w:hAnsi="宋体" w:eastAsia="宋体" w:cs="宋体"/>
                <w:b/>
                <w:bCs/>
                <w:color w:val="auto"/>
                <w:sz w:val="24"/>
                <w:szCs w:val="24"/>
                <w:highlight w:val="none"/>
                <w:lang w:eastAsia="zh-CN"/>
              </w:rPr>
              <w:t>。</w:t>
            </w:r>
          </w:p>
        </w:tc>
        <w:tc>
          <w:tcPr>
            <w:tcW w:w="344" w:type="pct"/>
            <w:tcBorders>
              <w:top w:val="single" w:color="auto" w:sz="4" w:space="0"/>
              <w:left w:val="single" w:color="auto" w:sz="4" w:space="0"/>
              <w:right w:val="single" w:color="auto" w:sz="4" w:space="0"/>
            </w:tcBorders>
            <w:shd w:val="clear" w:color="auto" w:fill="auto"/>
            <w:vAlign w:val="center"/>
          </w:tcPr>
          <w:p w14:paraId="78DC9DD3">
            <w:pPr>
              <w:spacing w:line="440" w:lineRule="exact"/>
              <w:jc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val="0"/>
                <w:bCs w:val="0"/>
                <w:color w:val="auto"/>
                <w:sz w:val="24"/>
                <w:szCs w:val="24"/>
                <w:highlight w:val="none"/>
                <w:lang w:val="en-US" w:eastAsia="zh-CN"/>
              </w:rPr>
              <w:t>10</w:t>
            </w:r>
          </w:p>
        </w:tc>
      </w:tr>
      <w:tr w14:paraId="2287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63" w:type="pct"/>
            <w:tcBorders>
              <w:left w:val="single" w:color="auto" w:sz="4" w:space="0"/>
              <w:right w:val="single" w:color="auto" w:sz="4" w:space="0"/>
            </w:tcBorders>
            <w:vAlign w:val="center"/>
          </w:tcPr>
          <w:p w14:paraId="2B72DB58">
            <w:pPr>
              <w:spacing w:line="400" w:lineRule="exact"/>
              <w:jc w:val="center"/>
              <w:rPr>
                <w:rFonts w:hint="eastAsia" w:ascii="宋体" w:hAnsi="宋体" w:eastAsia="宋体" w:cs="宋体"/>
                <w:b/>
                <w:bCs/>
                <w:color w:val="auto"/>
                <w:sz w:val="24"/>
                <w:szCs w:val="24"/>
                <w:highlight w:val="none"/>
              </w:rPr>
            </w:pPr>
          </w:p>
        </w:tc>
        <w:tc>
          <w:tcPr>
            <w:tcW w:w="478" w:type="pct"/>
            <w:tcBorders>
              <w:left w:val="single" w:color="auto" w:sz="4" w:space="0"/>
              <w:right w:val="single" w:color="auto" w:sz="4" w:space="0"/>
            </w:tcBorders>
            <w:shd w:val="clear" w:color="auto" w:fill="auto"/>
            <w:vAlign w:val="center"/>
          </w:tcPr>
          <w:p w14:paraId="4FB74512">
            <w:pPr>
              <w:spacing w:line="400" w:lineRule="exact"/>
              <w:jc w:val="center"/>
              <w:textAlignment w:val="center"/>
              <w:rPr>
                <w:rFonts w:hint="eastAsia" w:ascii="宋体" w:hAnsi="宋体" w:eastAsia="微软雅黑" w:cs="宋体"/>
                <w:color w:val="auto"/>
                <w:sz w:val="22"/>
                <w:szCs w:val="21"/>
                <w:highlight w:val="none"/>
                <w:lang w:val="en-US" w:eastAsia="zh-CN" w:bidi="ar-SA"/>
              </w:rPr>
            </w:pPr>
            <w:r>
              <w:rPr>
                <w:rFonts w:hint="eastAsia" w:ascii="宋体" w:hAnsi="宋体" w:eastAsia="宋体" w:cs="宋体"/>
                <w:b/>
                <w:bCs/>
                <w:color w:val="auto"/>
                <w:sz w:val="24"/>
                <w:szCs w:val="24"/>
                <w:highlight w:val="none"/>
              </w:rPr>
              <w:t>售后服务方案</w:t>
            </w:r>
          </w:p>
        </w:tc>
        <w:tc>
          <w:tcPr>
            <w:tcW w:w="3813" w:type="pct"/>
            <w:tcBorders>
              <w:left w:val="single" w:color="auto" w:sz="4" w:space="0"/>
              <w:right w:val="single" w:color="auto" w:sz="4" w:space="0"/>
            </w:tcBorders>
            <w:shd w:val="clear" w:color="auto" w:fill="auto"/>
            <w:vAlign w:val="top"/>
          </w:tcPr>
          <w:p w14:paraId="58EE2300">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供应商针对本项目的采购需求提供的售后服务方案进行打分，包括但不限于售后服务体系、售后服务机构及人员、售后服务承诺、售后服务应答及处理时间，质保期内的售后服务范围、质保期满后的售后服务范围和收费情况的承诺等：</w:t>
            </w:r>
            <w:r>
              <w:rPr>
                <w:rFonts w:hint="eastAsia" w:ascii="宋体" w:hAnsi="宋体" w:eastAsia="宋体" w:cs="宋体"/>
                <w:b/>
                <w:bCs/>
                <w:color w:val="auto"/>
                <w:sz w:val="24"/>
                <w:szCs w:val="24"/>
                <w:highlight w:val="none"/>
              </w:rPr>
              <w:br w:type="textWrapping"/>
            </w:r>
            <w:r>
              <w:rPr>
                <w:rFonts w:hint="eastAsia" w:ascii="宋体" w:hAnsi="宋体" w:eastAsia="宋体" w:cs="宋体"/>
                <w:b/>
                <w:bCs/>
                <w:color w:val="auto"/>
                <w:sz w:val="24"/>
                <w:szCs w:val="24"/>
                <w:highlight w:val="none"/>
              </w:rPr>
              <w:t>1、售后服务体系完善，服务内容针对性强，售后服务响应及时，专业技术人员充足、售后服务范围完全的，得</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71B2FE16">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2、售后服务体系较完善，服务内容针对性较强，售后服务响应较及时，专业技术人员较充足、售后服务范围较完全的，得</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w:t>
            </w:r>
          </w:p>
          <w:p w14:paraId="3B6FCDC2">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3、售后服务体系一般，服务内容针对性一般，售后服务响应一般，有专业技术人员、售后服务范围一般的，得</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367CABCD">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4、售后服务体系较差，服务内容不全，售后服务响应较慢，专业技术人员不充足或未配备、售后服务范围无法覆盖采购需求的，得</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p w14:paraId="04B68856">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5、没有专业售后服务体系或体系较差，服务内容有限，售后服务缺乏切实保障措施，缺乏专职专业售后技术人员、售后服务范围覆盖不全的，得</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p w14:paraId="0A34968B">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6、未提供不得分。</w:t>
            </w:r>
          </w:p>
          <w:p w14:paraId="7DEE1F6D">
            <w:pPr>
              <w:spacing w:line="400" w:lineRule="exact"/>
              <w:rPr>
                <w:rFonts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rPr>
              <w:t>（售后服务方案需明确售后服务内容、售后服务机构及人员配备，售后服务承诺、售后服务范围及响应时间等）</w:t>
            </w:r>
          </w:p>
        </w:tc>
        <w:tc>
          <w:tcPr>
            <w:tcW w:w="344" w:type="pct"/>
            <w:tcBorders>
              <w:left w:val="single" w:color="auto" w:sz="4" w:space="0"/>
              <w:right w:val="single" w:color="auto" w:sz="4" w:space="0"/>
            </w:tcBorders>
            <w:shd w:val="clear" w:color="auto" w:fill="auto"/>
            <w:vAlign w:val="center"/>
          </w:tcPr>
          <w:p w14:paraId="423A11D6">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4"/>
                <w:szCs w:val="24"/>
                <w:highlight w:val="none"/>
                <w:lang w:val="en-US"/>
              </w:rPr>
              <w:t>10</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63"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478" w:type="pct"/>
            <w:tcBorders>
              <w:left w:val="single" w:color="auto" w:sz="4" w:space="0"/>
              <w:right w:val="single" w:color="auto" w:sz="4" w:space="0"/>
            </w:tcBorders>
            <w:vAlign w:val="center"/>
          </w:tcPr>
          <w:p w14:paraId="28FBFA14">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813"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ascii="宋体" w:hAnsi="宋体" w:eastAsia="宋体" w:cs="宋体"/>
          <w:b/>
          <w:bCs/>
          <w:color w:val="auto"/>
          <w:sz w:val="36"/>
          <w:szCs w:val="36"/>
          <w:highlight w:val="none"/>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FA4EF7">
      <w:pPr>
        <w:pStyle w:val="2"/>
        <w:numPr>
          <w:ilvl w:val="0"/>
          <w:numId w:val="4"/>
        </w:numPr>
        <w:rPr>
          <w:rFonts w:ascii="宋体" w:hAnsi="宋体" w:eastAsia="宋体" w:cs="宋体"/>
          <w:b/>
          <w:bCs/>
          <w:color w:val="auto"/>
          <w:sz w:val="32"/>
          <w:szCs w:val="32"/>
          <w:highlight w:val="none"/>
        </w:rPr>
      </w:pPr>
      <w:bookmarkStart w:id="50" w:name="_Toc13969"/>
      <w:r>
        <w:rPr>
          <w:rFonts w:hint="eastAsia" w:ascii="宋体" w:hAnsi="宋体" w:eastAsia="宋体" w:cs="宋体"/>
          <w:b/>
          <w:bCs/>
          <w:color w:val="auto"/>
          <w:sz w:val="32"/>
          <w:szCs w:val="32"/>
          <w:highlight w:val="none"/>
        </w:rPr>
        <w:t xml:space="preserve"> 拟签订的合同文本</w:t>
      </w:r>
      <w:bookmarkEnd w:id="50"/>
    </w:p>
    <w:p w14:paraId="72DDAB32">
      <w:pPr>
        <w:spacing w:line="360" w:lineRule="auto"/>
        <w:jc w:val="center"/>
        <w:rPr>
          <w:rFonts w:hint="eastAsia"/>
          <w:color w:val="auto"/>
          <w:highlight w:val="none"/>
        </w:rPr>
      </w:pPr>
      <w:bookmarkStart w:id="51"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51"/>
      <w:r>
        <w:rPr>
          <w:rFonts w:hint="eastAsia" w:ascii="Arial" w:hAnsi="Arial" w:cs="Arial"/>
          <w:b/>
          <w:bCs/>
          <w:color w:val="auto"/>
          <w:kern w:val="0"/>
          <w:sz w:val="32"/>
          <w:szCs w:val="44"/>
          <w:highlight w:val="none"/>
        </w:rPr>
        <w:t>（货物类）</w:t>
      </w:r>
    </w:p>
    <w:p w14:paraId="23CA3132">
      <w:pPr>
        <w:pStyle w:val="14"/>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6B8D24E8">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2.1结算方式</w:t>
      </w:r>
    </w:p>
    <w:p w14:paraId="59654DF8">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（1）供应商在接到采购人书面通知后按采购人书面通知要求进行供货；</w:t>
      </w:r>
    </w:p>
    <w:p w14:paraId="4F6DA714">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（2）采购人在收到供应商供货两周内由使用部门出具对供应商所供货物的验收报告；</w:t>
      </w:r>
    </w:p>
    <w:p w14:paraId="38125904">
      <w:pPr>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（3）供应商凭采购人使用部门的验收合格报告向采购人申请每次供货的全部货款。</w:t>
      </w:r>
    </w:p>
    <w:p w14:paraId="035273DE">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4"/>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上述账户信息，如有变更，乙方应在变更前3日内书面通知甲方。否则，由此产生的后果由乙方承担。</w:t>
      </w:r>
    </w:p>
    <w:p w14:paraId="079E1293">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4"/>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4"/>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4"/>
        <w:spacing w:before="120" w:after="120" w:line="240" w:lineRule="atLeast"/>
        <w:rPr>
          <w:rFonts w:hint="eastAsia" w:ascii="宋体" w:hAnsi="宋体" w:cs="宋体"/>
          <w:color w:val="auto"/>
          <w:szCs w:val="21"/>
          <w:highlight w:val="none"/>
        </w:rPr>
      </w:pPr>
    </w:p>
    <w:p w14:paraId="43BC1336">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4"/>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2" w:name="_Toc14881"/>
      <w:r>
        <w:rPr>
          <w:rFonts w:hint="eastAsia" w:asciiTheme="majorEastAsia" w:hAnsiTheme="majorEastAsia" w:eastAsiaTheme="majorEastAsia" w:cstheme="minorBidi"/>
          <w:b/>
          <w:color w:val="auto"/>
          <w:kern w:val="0"/>
          <w:sz w:val="32"/>
          <w:szCs w:val="32"/>
          <w:highlight w:val="none"/>
        </w:rPr>
        <w:t>第六章  投标文件格式</w:t>
      </w:r>
      <w:bookmarkEnd w:id="52"/>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53" w:name="_Hlt26671244"/>
      <w:bookmarkEnd w:id="53"/>
      <w:bookmarkStart w:id="54" w:name="_Hlt26955039"/>
      <w:bookmarkEnd w:id="54"/>
      <w:bookmarkStart w:id="55" w:name="_Toc26554094"/>
      <w:bookmarkStart w:id="56" w:name="_Toc49090576"/>
      <w:bookmarkStart w:id="57" w:name="_Toc120614282"/>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8"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8"/>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59" w:name="_Toc517190895"/>
      <w:r>
        <w:rPr>
          <w:rFonts w:hint="eastAsia" w:ascii="宋体" w:hAnsi="宋体" w:cs="宋体"/>
          <w:b/>
          <w:color w:val="auto"/>
          <w:sz w:val="28"/>
          <w:szCs w:val="28"/>
          <w:highlight w:val="none"/>
        </w:rPr>
        <w:t>授权书</w:t>
      </w:r>
      <w:bookmarkEnd w:id="59"/>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5"/>
        <w:spacing w:line="360" w:lineRule="auto"/>
        <w:rPr>
          <w:rFonts w:ascii="宋体" w:hAnsi="宋体" w:eastAsia="宋体" w:cs="宋体"/>
          <w:color w:val="auto"/>
          <w:sz w:val="24"/>
          <w:szCs w:val="24"/>
          <w:highlight w:val="none"/>
        </w:rPr>
      </w:pPr>
      <w:bookmarkStart w:id="60" w:name="_Hlt26955070"/>
      <w:bookmarkEnd w:id="60"/>
      <w:bookmarkStart w:id="61" w:name="_Hlt26671380"/>
      <w:bookmarkEnd w:id="61"/>
      <w:bookmarkStart w:id="62" w:name="_格式3__银行出具的资信证明"/>
      <w:bookmarkEnd w:id="62"/>
    </w:p>
    <w:p w14:paraId="63B88B77">
      <w:pPr>
        <w:pStyle w:val="3"/>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1"/>
        <w:ind w:left="1540" w:right="1540"/>
        <w:rPr>
          <w:rFonts w:ascii="宋体" w:hAnsi="宋体" w:eastAsia="宋体" w:cs="宋体"/>
          <w:color w:val="auto"/>
          <w:sz w:val="24"/>
          <w:szCs w:val="24"/>
          <w:highlight w:val="none"/>
        </w:rPr>
      </w:pPr>
    </w:p>
    <w:p w14:paraId="326EDA42">
      <w:pPr>
        <w:pStyle w:val="11"/>
        <w:ind w:left="1540" w:right="1540"/>
        <w:rPr>
          <w:rFonts w:ascii="宋体" w:hAnsi="宋体" w:eastAsia="宋体" w:cs="宋体"/>
          <w:color w:val="auto"/>
          <w:sz w:val="24"/>
          <w:szCs w:val="24"/>
          <w:highlight w:val="none"/>
        </w:rPr>
      </w:pPr>
    </w:p>
    <w:p w14:paraId="614AE666">
      <w:pPr>
        <w:pStyle w:val="11"/>
        <w:ind w:left="1540" w:right="1540"/>
        <w:rPr>
          <w:rFonts w:ascii="宋体" w:hAnsi="宋体" w:eastAsia="宋体" w:cs="宋体"/>
          <w:color w:val="auto"/>
          <w:sz w:val="24"/>
          <w:szCs w:val="24"/>
          <w:highlight w:val="none"/>
        </w:rPr>
      </w:pPr>
    </w:p>
    <w:p w14:paraId="7017C002">
      <w:pPr>
        <w:pStyle w:val="11"/>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3" w:name="_Toc517190896"/>
    </w:p>
    <w:p w14:paraId="559D758F">
      <w:pPr>
        <w:pStyle w:val="11"/>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3"/>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8"/>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1"/>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1"/>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1"/>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5"/>
      <w:bookmarkEnd w:id="56"/>
      <w:bookmarkEnd w:id="57"/>
      <w:bookmarkStart w:id="64"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1"/>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highlight w:val="none"/>
        </w:rPr>
      </w:pPr>
    </w:p>
    <w:p w14:paraId="0C8845A4">
      <w:pPr>
        <w:pStyle w:val="11"/>
        <w:ind w:left="1540" w:right="1540"/>
        <w:rPr>
          <w:rFonts w:ascii="宋体" w:hAnsi="宋体" w:eastAsia="宋体" w:cs="宋体"/>
          <w:color w:val="auto"/>
          <w:sz w:val="24"/>
          <w:szCs w:val="24"/>
          <w:highlight w:val="none"/>
        </w:rPr>
      </w:pPr>
    </w:p>
    <w:p w14:paraId="521F1BA8">
      <w:pPr>
        <w:pStyle w:val="11"/>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1"/>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5"/>
        <w:spacing w:line="360" w:lineRule="auto"/>
        <w:rPr>
          <w:rFonts w:ascii="宋体" w:hAnsi="宋体" w:eastAsia="宋体" w:cs="宋体"/>
          <w:color w:val="auto"/>
          <w:sz w:val="24"/>
          <w:szCs w:val="24"/>
          <w:highlight w:val="none"/>
        </w:rPr>
      </w:pPr>
    </w:p>
    <w:bookmarkEnd w:id="64"/>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65"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1"/>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6" w:name="_Toc896"/>
      <w:bookmarkStart w:id="67" w:name="_Toc7690"/>
      <w:r>
        <w:rPr>
          <w:rFonts w:hint="eastAsia" w:ascii="宋体" w:hAnsi="宋体" w:eastAsia="宋体" w:cs="宋体"/>
          <w:b/>
          <w:color w:val="auto"/>
          <w:sz w:val="28"/>
          <w:szCs w:val="28"/>
          <w:highlight w:val="none"/>
        </w:rPr>
        <w:t>中小企业声明函（货物）</w:t>
      </w:r>
      <w:bookmarkEnd w:id="66"/>
      <w:bookmarkEnd w:id="67"/>
    </w:p>
    <w:p w14:paraId="75979260">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8"/>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5"/>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8" w:name="_Toc1046"/>
      <w:bookmarkStart w:id="69" w:name="_Toc4019"/>
      <w:r>
        <w:rPr>
          <w:rFonts w:hint="eastAsia" w:ascii="宋体" w:hAnsi="宋体" w:eastAsia="宋体" w:cs="宋体"/>
          <w:b/>
          <w:color w:val="auto"/>
          <w:sz w:val="28"/>
          <w:szCs w:val="28"/>
          <w:highlight w:val="none"/>
        </w:rPr>
        <w:t>残疾人福利性单位声明函</w:t>
      </w:r>
      <w:bookmarkEnd w:id="68"/>
      <w:bookmarkEnd w:id="69"/>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0" w:name="_Hlk60666078"/>
      <w:r>
        <w:rPr>
          <w:rFonts w:hint="eastAsia" w:ascii="宋体" w:hAnsi="宋体" w:eastAsia="宋体" w:cs="宋体"/>
          <w:snapToGrid w:val="0"/>
          <w:color w:val="auto"/>
          <w:sz w:val="24"/>
          <w:szCs w:val="24"/>
          <w:highlight w:val="none"/>
          <w:u w:val="single"/>
        </w:rPr>
        <w:t xml:space="preserve"> [采购人名称] </w:t>
      </w:r>
      <w:bookmarkEnd w:id="70"/>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1" w:name="_Hlk60666088"/>
      <w:r>
        <w:rPr>
          <w:rFonts w:hint="eastAsia" w:ascii="宋体" w:hAnsi="宋体" w:eastAsia="宋体" w:cs="宋体"/>
          <w:snapToGrid w:val="0"/>
          <w:color w:val="auto"/>
          <w:sz w:val="24"/>
          <w:szCs w:val="24"/>
          <w:highlight w:val="none"/>
          <w:u w:val="single"/>
        </w:rPr>
        <w:t xml:space="preserve"> [项目编号]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2" w:name="_Hlk60666094"/>
      <w:r>
        <w:rPr>
          <w:rFonts w:hint="eastAsia" w:ascii="宋体" w:hAnsi="宋体" w:eastAsia="宋体" w:cs="宋体"/>
          <w:snapToGrid w:val="0"/>
          <w:color w:val="auto"/>
          <w:sz w:val="24"/>
          <w:szCs w:val="24"/>
          <w:highlight w:val="none"/>
          <w:u w:val="single"/>
        </w:rPr>
        <w:t>[项目名称]</w:t>
      </w:r>
      <w:bookmarkEnd w:id="72"/>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highlight w:val="none"/>
          <w:u w:val="single"/>
        </w:rPr>
        <w:t xml:space="preserve">  [残疾人福利性单位名称]  </w:t>
      </w:r>
      <w:bookmarkEnd w:id="73"/>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74" w:name="_Hlk60666116"/>
      <w:r>
        <w:rPr>
          <w:rFonts w:hint="eastAsia" w:ascii="宋体" w:hAnsi="宋体" w:eastAsia="宋体" w:cs="宋体"/>
          <w:snapToGrid w:val="0"/>
          <w:color w:val="auto"/>
          <w:sz w:val="24"/>
          <w:szCs w:val="24"/>
          <w:highlight w:val="none"/>
        </w:rPr>
        <w:t xml:space="preserve"> </w:t>
      </w:r>
    </w:p>
    <w:bookmarkEnd w:id="74"/>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6"/>
    </w:pPr>
  </w:p>
  <w:p w14:paraId="683D64D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EA4788"/>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BCB311A"/>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E55B0"/>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A861DA"/>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752727"/>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3A14A5"/>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C41AD7"/>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905C76"/>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DC747E"/>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next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16619</Words>
  <Characters>17449</Characters>
  <Lines>130</Lines>
  <Paragraphs>36</Paragraphs>
  <TotalTime>1</TotalTime>
  <ScaleCrop>false</ScaleCrop>
  <LinksUpToDate>false</LinksUpToDate>
  <CharactersWithSpaces>18890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2026-06-11T05:52:29Z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F5CAD669BB47478CA09F166BE99BA5F3_13</vt:lpwstr>
  </property>
  <property fmtid="{D5CDD505-2E9C-101B-9397-08002B2CF9AE}" pid="4" name="KSOTemplateDocerSaveRecord">
    <vt:lpwstr>eyJoZGlkIjoiNmZiNTk4NTJhYmQ4Yzg3MzliNzY4NTAzMmQyNzAzZWQiLCJ1c2VySWQiOiIzMTg2OTUwOTYifQ==</vt:lpwstr>
  </property>
</Properties>
</file>