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2AB21">
      <w:pPr>
        <w:autoSpaceDE w:val="0"/>
        <w:autoSpaceDN w:val="0"/>
        <w:adjustRightInd w:val="0"/>
        <w:jc w:val="center"/>
        <w:outlineLvl w:val="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36"/>
          <w:szCs w:val="36"/>
          <w:highlight w:val="none"/>
          <w:lang w:val="zh-CN"/>
          <w14:textFill>
            <w14:solidFill>
              <w14:schemeClr w14:val="tx1"/>
            </w14:solidFill>
          </w14:textFill>
        </w:rPr>
        <w:t>竞争性磋商</w:t>
      </w:r>
      <w:r>
        <w:rPr>
          <w:rFonts w:hint="eastAsia" w:ascii="宋体" w:hAnsi="宋体" w:cs="宋体"/>
          <w:color w:val="000000" w:themeColor="text1"/>
          <w:sz w:val="36"/>
          <w:szCs w:val="36"/>
          <w:highlight w:val="none"/>
          <w:lang w:val="en-US" w:eastAsia="zh-CN"/>
          <w14:textFill>
            <w14:solidFill>
              <w14:schemeClr w14:val="tx1"/>
            </w14:solidFill>
          </w14:textFill>
        </w:rPr>
        <w:t>公告</w:t>
      </w:r>
    </w:p>
    <w:p w14:paraId="4C4BB508">
      <w:pPr>
        <w:pBdr>
          <w:top w:val="single" w:color="auto" w:sz="4" w:space="0"/>
          <w:left w:val="single" w:color="auto" w:sz="4" w:space="0"/>
          <w:bottom w:val="single" w:color="auto" w:sz="4" w:space="0"/>
          <w:right w:val="single" w:color="auto" w:sz="4" w:space="0"/>
        </w:pBd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项目概况</w:t>
      </w:r>
    </w:p>
    <w:p w14:paraId="0F6CCC8A">
      <w:pPr>
        <w:pBdr>
          <w:top w:val="single" w:color="auto" w:sz="4" w:space="0"/>
          <w:left w:val="single" w:color="auto" w:sz="4" w:space="0"/>
          <w:bottom w:val="single" w:color="auto" w:sz="4" w:space="0"/>
          <w:right w:val="single" w:color="auto" w:sz="4" w:space="0"/>
        </w:pBd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南京医科大学科研创新服务平台采购项目</w:t>
      </w:r>
      <w:r>
        <w:rPr>
          <w:rFonts w:hint="eastAsia" w:ascii="宋体" w:hAnsi="宋体" w:cs="宋体"/>
          <w:color w:val="000000" w:themeColor="text1"/>
          <w:szCs w:val="21"/>
          <w:highlight w:val="none"/>
          <w14:textFill>
            <w14:solidFill>
              <w14:schemeClr w14:val="tx1"/>
            </w14:solidFill>
          </w14:textFill>
        </w:rPr>
        <w:t>的潜在供应商应在</w:t>
      </w:r>
      <w:r>
        <w:rPr>
          <w:rFonts w:hint="eastAsia" w:ascii="宋体" w:hAnsi="宋体" w:cs="宋体"/>
          <w:color w:val="000000" w:themeColor="text1"/>
          <w:szCs w:val="21"/>
          <w:highlight w:val="none"/>
          <w:u w:val="single"/>
          <w14:textFill>
            <w14:solidFill>
              <w14:schemeClr w14:val="tx1"/>
            </w14:solidFill>
          </w14:textFill>
        </w:rPr>
        <w:t>南京市中山路99号12楼1212室</w:t>
      </w:r>
      <w:r>
        <w:rPr>
          <w:rFonts w:hint="eastAsia" w:ascii="宋体" w:hAnsi="宋体" w:cs="宋体"/>
          <w:color w:val="000000" w:themeColor="text1"/>
          <w:szCs w:val="21"/>
          <w:highlight w:val="none"/>
          <w14:textFill>
            <w14:solidFill>
              <w14:schemeClr w14:val="tx1"/>
            </w14:solidFill>
          </w14:textFill>
        </w:rPr>
        <w:t>获取磋商文件，并于</w:t>
      </w:r>
      <w:r>
        <w:rPr>
          <w:rFonts w:hint="eastAsia" w:ascii="宋体" w:hAnsi="宋体" w:cs="宋体"/>
          <w:color w:val="000000" w:themeColor="text1"/>
          <w:szCs w:val="21"/>
          <w:highlight w:val="none"/>
          <w:u w:val="single"/>
          <w14:textFill>
            <w14:solidFill>
              <w14:schemeClr w14:val="tx1"/>
            </w14:solidFill>
          </w14:textFill>
        </w:rPr>
        <w:t>2026年</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15</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（北京时间）前提交响应文件。</w:t>
      </w:r>
    </w:p>
    <w:p w14:paraId="5BEF901D">
      <w:pPr>
        <w:spacing w:line="312" w:lineRule="auto"/>
        <w:jc w:val="left"/>
        <w:rPr>
          <w:rFonts w:ascii="宋体" w:hAnsi="宋体" w:cs="宋体"/>
          <w:color w:val="000000" w:themeColor="text1"/>
          <w:szCs w:val="21"/>
          <w:highlight w:val="none"/>
          <w14:textFill>
            <w14:solidFill>
              <w14:schemeClr w14:val="tx1"/>
            </w14:solidFill>
          </w14:textFill>
        </w:rPr>
      </w:pPr>
      <w:bookmarkStart w:id="0" w:name="_Toc35393621"/>
      <w:bookmarkStart w:id="1" w:name="_Toc35393790"/>
      <w:bookmarkStart w:id="2" w:name="_Toc28359002"/>
      <w:bookmarkStart w:id="3" w:name="_Toc28359079"/>
      <w:bookmarkStart w:id="4" w:name="_Hlk24379207"/>
      <w:r>
        <w:rPr>
          <w:rFonts w:hint="eastAsia" w:ascii="宋体" w:hAnsi="宋体" w:cs="宋体"/>
          <w:color w:val="000000" w:themeColor="text1"/>
          <w:szCs w:val="21"/>
          <w:highlight w:val="none"/>
          <w14:textFill>
            <w14:solidFill>
              <w14:schemeClr w14:val="tx1"/>
            </w14:solidFill>
          </w14:textFill>
        </w:rPr>
        <w:t>一、项目基本情况</w:t>
      </w:r>
      <w:bookmarkEnd w:id="0"/>
      <w:bookmarkEnd w:id="1"/>
      <w:bookmarkEnd w:id="2"/>
      <w:bookmarkEnd w:id="3"/>
    </w:p>
    <w:bookmarkEnd w:id="4"/>
    <w:p w14:paraId="10789B67">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项目编号：SNZX-20260283</w:t>
      </w:r>
    </w:p>
    <w:p w14:paraId="7DEE8359">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项目名称：南京医科大学科研</w:t>
      </w:r>
      <w:bookmarkStart w:id="31" w:name="_GoBack"/>
      <w:bookmarkEnd w:id="31"/>
      <w:r>
        <w:rPr>
          <w:rFonts w:hint="eastAsia" w:ascii="宋体" w:hAnsi="宋体" w:cs="宋体"/>
          <w:color w:val="000000" w:themeColor="text1"/>
          <w:szCs w:val="21"/>
          <w:highlight w:val="none"/>
          <w14:textFill>
            <w14:solidFill>
              <w14:schemeClr w14:val="tx1"/>
            </w14:solidFill>
          </w14:textFill>
        </w:rPr>
        <w:t>创新服务平台采购项目</w:t>
      </w:r>
    </w:p>
    <w:p w14:paraId="4231F1BB">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采购方式：竞争性磋商</w:t>
      </w:r>
    </w:p>
    <w:p w14:paraId="11136B47">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预算金额：99万元</w:t>
      </w:r>
    </w:p>
    <w:p w14:paraId="31073C30">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最高限价：99万元，响应报价超过最高限价的为无效响应。</w:t>
      </w:r>
    </w:p>
    <w:p w14:paraId="7D9CDC85">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采购需求：南京医科大学科研创新服务平台采购项目，具体详见磋商文件。</w:t>
      </w:r>
    </w:p>
    <w:p w14:paraId="2CB03A68">
      <w:pPr>
        <w:spacing w:line="312"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合同履行期限：</w:t>
      </w:r>
      <w:bookmarkStart w:id="5" w:name="_Toc35393622"/>
      <w:bookmarkStart w:id="6" w:name="_Toc28359080"/>
      <w:bookmarkStart w:id="7" w:name="_Toc35393791"/>
      <w:bookmarkStart w:id="8" w:name="_Toc28359003"/>
      <w:r>
        <w:rPr>
          <w:rFonts w:hint="eastAsia" w:ascii="宋体" w:hAnsi="宋体" w:cs="宋体"/>
          <w:color w:val="000000" w:themeColor="text1"/>
          <w:szCs w:val="21"/>
          <w:highlight w:val="none"/>
          <w14:textFill>
            <w14:solidFill>
              <w14:schemeClr w14:val="tx1"/>
            </w14:solidFill>
          </w14:textFill>
        </w:rPr>
        <w:t>合同签订后3个月内完成全部交货、调试并通过验收。</w:t>
      </w:r>
    </w:p>
    <w:p w14:paraId="6922F2F7">
      <w:pPr>
        <w:spacing w:line="312"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本项目（是/否）接受联合体：否。</w:t>
      </w:r>
    </w:p>
    <w:p w14:paraId="7CCFD62D">
      <w:pPr>
        <w:spacing w:line="312"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二、申请人的资格要求：</w:t>
      </w:r>
      <w:bookmarkEnd w:id="5"/>
      <w:bookmarkEnd w:id="6"/>
      <w:bookmarkEnd w:id="7"/>
      <w:bookmarkEnd w:id="8"/>
    </w:p>
    <w:p w14:paraId="4C58847E">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bookmarkStart w:id="9" w:name="_Toc28359081"/>
      <w:bookmarkStart w:id="10" w:name="_Toc28359004"/>
      <w:bookmarkStart w:id="11" w:name="_Toc35393623"/>
      <w:bookmarkStart w:id="12" w:name="_Toc35393792"/>
      <w:bookmarkStart w:id="13" w:name="_Toc28359082"/>
      <w:bookmarkStart w:id="14" w:name="_Toc28359005"/>
      <w:bookmarkStart w:id="15" w:name="_Toc35393624"/>
      <w:bookmarkStart w:id="16" w:name="_Toc35393793"/>
      <w:r>
        <w:rPr>
          <w:rFonts w:hint="eastAsia" w:ascii="宋体" w:hAnsi="宋体" w:cs="宋体"/>
          <w:color w:val="000000" w:themeColor="text1"/>
          <w:szCs w:val="21"/>
          <w:highlight w:val="none"/>
          <w14:textFill>
            <w14:solidFill>
              <w14:schemeClr w14:val="tx1"/>
            </w14:solidFill>
          </w14:textFill>
        </w:rPr>
        <w:t>（一）满足《中华人民共和国政府采购法》第二十二条规定；</w:t>
      </w:r>
    </w:p>
    <w:p w14:paraId="7ADFB142">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具有独立承担民事责任的能力（提供法人或者其他组织的营业执照；供应商为自然人的提供其身份证，提供相关证明材料复印件并加盖公章）；</w:t>
      </w:r>
    </w:p>
    <w:p w14:paraId="72A028DC">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良好的商业信誉和健全的财务会计制度（提供上一年度（或2024年度）审计报告，或提交响应文件截止时间前六个月内任意一个月的财务状况报告（至少包括资产负债表和利润表）或提交响应文件截止时间前六个月内银行出具的资信证明）</w:t>
      </w:r>
      <w:r>
        <w:rPr>
          <w:rFonts w:ascii="宋体" w:hAnsi="宋体" w:cs="宋体"/>
          <w:color w:val="000000" w:themeColor="text1"/>
          <w:szCs w:val="21"/>
          <w:highlight w:val="none"/>
          <w14:textFill>
            <w14:solidFill>
              <w14:schemeClr w14:val="tx1"/>
            </w14:solidFill>
          </w14:textFill>
        </w:rPr>
        <w:t>；</w:t>
      </w:r>
    </w:p>
    <w:p w14:paraId="054C71BE">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具有履行合同所必需的设备和专业技术能力（</w:t>
      </w:r>
      <w:r>
        <w:rPr>
          <w:rFonts w:hint="eastAsia" w:ascii="宋体" w:hAnsi="宋体" w:cs="宋体"/>
          <w:color w:val="000000" w:themeColor="text1"/>
          <w:szCs w:val="21"/>
          <w:highlight w:val="none"/>
          <w14:textFill>
            <w14:solidFill>
              <w14:schemeClr w14:val="tx1"/>
            </w14:solidFill>
          </w14:textFill>
        </w:rPr>
        <w:t>供应商</w:t>
      </w:r>
      <w:r>
        <w:rPr>
          <w:rFonts w:ascii="宋体" w:hAnsi="宋体" w:cs="宋体"/>
          <w:color w:val="000000" w:themeColor="text1"/>
          <w:szCs w:val="21"/>
          <w:highlight w:val="none"/>
          <w14:textFill>
            <w14:solidFill>
              <w14:schemeClr w14:val="tx1"/>
            </w14:solidFill>
          </w14:textFill>
        </w:rPr>
        <w:t>根据履行采购项目合同需要，提供履行合同所必需的设备和专业技术能力的证明材料，提供相关证明材料复印件并加盖公章或承诺书原件）；</w:t>
      </w:r>
    </w:p>
    <w:p w14:paraId="60B43633">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有依法缴纳税收和社会保障资金的良好记录（提供投标截止时间前六个月内任意一个月的纳税证明文件（依法免缴的应提供相应文件说明）；并提供投标截止时间前六个月内任意一个月的依法为员工缴纳社会保障资金的证明材料（依法不需要缴纳社会保障资金的应提供相应文件说明））；</w:t>
      </w:r>
    </w:p>
    <w:p w14:paraId="7C903ADC">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参加政府采购活动前三年内，在经营活动中没有重大违法记录（提供承诺书原件）；</w:t>
      </w:r>
    </w:p>
    <w:p w14:paraId="442EFF2F">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ascii="宋体" w:hAnsi="宋体" w:cs="宋体"/>
          <w:color w:val="000000" w:themeColor="text1"/>
          <w:szCs w:val="21"/>
          <w:highlight w:val="none"/>
          <w14:textFill>
            <w14:solidFill>
              <w14:schemeClr w14:val="tx1"/>
            </w14:solidFill>
          </w14:textFill>
        </w:rPr>
        <w:t>法律、行政法规规定的其他条件，提供相关证明材料：无。</w:t>
      </w:r>
    </w:p>
    <w:p w14:paraId="5A009241">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7.注：①前款第5条所称重大违法记录，是指供应商因违法经营受到刑事处罚或者责令停产停业、吊销许可证或者执照、较大数额罚款等行政处罚。</w:t>
      </w:r>
    </w:p>
    <w:p w14:paraId="62F79BD5">
      <w:pPr>
        <w:spacing w:line="312" w:lineRule="auto"/>
        <w:ind w:firstLine="42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②供应商在参加政府采购活动前3年内因违法经营被禁止在一定期限内参加政府采购活动，期限届满的，可以参加政府采购活动。</w:t>
      </w:r>
    </w:p>
    <w:p w14:paraId="50221A83">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（二）落实政府采购政策需满足的资格要求：如为中小微型企业、监狱企业、残疾人福利性单位，提供的产品为国家认定的节能产品和环保产品的须按要求提供相关材料。</w:t>
      </w:r>
    </w:p>
    <w:p w14:paraId="475FEF27">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（三）本项目的特定资格要求：无。</w:t>
      </w:r>
    </w:p>
    <w:p w14:paraId="466683A9">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（四）本项目不接受转包、分包。</w:t>
      </w:r>
    </w:p>
    <w:p w14:paraId="65D5B1B9">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（五）拒绝下述供应商参加本次采购活动：</w:t>
      </w:r>
    </w:p>
    <w:p w14:paraId="52100369">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1.供应商单位负责人为同一人或者存在直接控股、管理关系的不同供应商，不得参加同一合同项下的采购活动。</w:t>
      </w:r>
    </w:p>
    <w:p w14:paraId="4B5FC0FD">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2.凡为采购项目提供整体设计、规范编制或者项目管理、监理、检测等服务的供应商，不得再参加本项目的采购活动。</w:t>
      </w:r>
    </w:p>
    <w:p w14:paraId="337B8EB1">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261DDB8B">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（六）本项目不接受进口产品响应。</w:t>
      </w:r>
    </w:p>
    <w:bookmarkEnd w:id="9"/>
    <w:bookmarkEnd w:id="10"/>
    <w:p w14:paraId="627C22A9">
      <w:pPr>
        <w:spacing w:line="312"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三、获取磋商文件</w:t>
      </w:r>
      <w:bookmarkEnd w:id="11"/>
      <w:bookmarkEnd w:id="12"/>
    </w:p>
    <w:p w14:paraId="5693260B">
      <w:pPr>
        <w:spacing w:line="312"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1、2026年</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日至2026年</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日，每天上午9:00至11:30，下午14:00至17:00（北京时间，法定节假日除外）</w:t>
      </w:r>
    </w:p>
    <w:p w14:paraId="0324EB17">
      <w:pPr>
        <w:spacing w:line="312"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获取方式：网址为：https://njsnzx.cn/#/detail?id=3159；凡有意参加者，请于上述时间内登录网址（免费注册）根据平台提示完成招标（采购）文件获取事宜。获取者应充分考虑所需时间，获取招标（采购）文件时间截止后不再接受提交的获取信息。平台提交为一次性工作请确认信息后再提交，若有需要查询获取状态可用注册手机号登录网址：https://njsnzx.cn/查询。请与代理机构联系获取纸质招标（采购）文件：南京市鼓楼区中山路99号12楼1212室。电子版招标（采购）文件与纸质盖章版招标（采购）文件具有同等法律效力。</w:t>
      </w:r>
    </w:p>
    <w:p w14:paraId="1FAADAEE">
      <w:pPr>
        <w:spacing w:line="312"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未按照上述要求合法获取招标（采购）文件的，招标（采购）人将不予受理其投标（响应）。</w:t>
      </w:r>
    </w:p>
    <w:p w14:paraId="5F6F524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售价：￥500元，本公告包含的采购文件售价总和。</w:t>
      </w:r>
    </w:p>
    <w:p w14:paraId="789DAEA7">
      <w:pPr>
        <w:spacing w:line="312"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四、提交响应文件</w:t>
      </w:r>
      <w:bookmarkEnd w:id="13"/>
      <w:bookmarkEnd w:id="14"/>
      <w:r>
        <w:rPr>
          <w:rFonts w:hint="eastAsia" w:ascii="宋体" w:hAnsi="宋体" w:cs="宋体"/>
          <w:color w:val="000000" w:themeColor="text1"/>
          <w:szCs w:val="21"/>
          <w:highlight w:val="none"/>
          <w14:textFill>
            <w14:solidFill>
              <w14:schemeClr w14:val="tx1"/>
            </w14:solidFill>
          </w14:textFill>
        </w:rPr>
        <w:t>截止时间、开标时间和地点</w:t>
      </w:r>
      <w:bookmarkEnd w:id="15"/>
      <w:bookmarkEnd w:id="16"/>
    </w:p>
    <w:p w14:paraId="544246D6">
      <w:pPr>
        <w:spacing w:line="312" w:lineRule="auto"/>
        <w:ind w:firstLine="420" w:firstLineChars="200"/>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截止时间及开标时间：</w:t>
      </w:r>
      <w:r>
        <w:rPr>
          <w:rFonts w:hint="eastAsia" w:ascii="宋体" w:hAnsi="宋体" w:cs="宋体"/>
          <w:color w:val="000000" w:themeColor="text1"/>
          <w:szCs w:val="21"/>
          <w:highlight w:val="none"/>
          <w:u w:val="single"/>
          <w14:textFill>
            <w14:solidFill>
              <w14:schemeClr w14:val="tx1"/>
            </w14:solidFill>
          </w14:textFill>
        </w:rPr>
        <w:t>2026年</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15</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w:t>
      </w:r>
    </w:p>
    <w:p w14:paraId="0DA4577D">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南京市中山路99号12楼1212室</w:t>
      </w:r>
    </w:p>
    <w:p w14:paraId="74BCFE6B">
      <w:pPr>
        <w:spacing w:line="312" w:lineRule="auto"/>
        <w:jc w:val="left"/>
        <w:rPr>
          <w:rFonts w:ascii="宋体" w:hAnsi="宋体" w:cs="宋体"/>
          <w:color w:val="000000" w:themeColor="text1"/>
          <w:szCs w:val="21"/>
          <w:highlight w:val="none"/>
          <w14:textFill>
            <w14:solidFill>
              <w14:schemeClr w14:val="tx1"/>
            </w14:solidFill>
          </w14:textFill>
        </w:rPr>
      </w:pPr>
      <w:bookmarkStart w:id="17" w:name="_Toc35393625"/>
      <w:bookmarkStart w:id="18" w:name="_Toc35393794"/>
      <w:bookmarkStart w:id="19" w:name="_Toc28359084"/>
      <w:bookmarkStart w:id="20" w:name="_Toc28359007"/>
      <w:r>
        <w:rPr>
          <w:rFonts w:hint="eastAsia" w:ascii="宋体" w:hAnsi="宋体" w:cs="宋体"/>
          <w:color w:val="000000" w:themeColor="text1"/>
          <w:szCs w:val="21"/>
          <w:highlight w:val="none"/>
          <w14:textFill>
            <w14:solidFill>
              <w14:schemeClr w14:val="tx1"/>
            </w14:solidFill>
          </w14:textFill>
        </w:rPr>
        <w:t>五、公告期限</w:t>
      </w:r>
      <w:bookmarkEnd w:id="17"/>
      <w:bookmarkEnd w:id="18"/>
      <w:bookmarkEnd w:id="19"/>
      <w:bookmarkEnd w:id="20"/>
    </w:p>
    <w:p w14:paraId="11794EED">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自本公告发布之日起3个工作日。</w:t>
      </w:r>
    </w:p>
    <w:p w14:paraId="75D59DE8">
      <w:pPr>
        <w:spacing w:line="312" w:lineRule="auto"/>
        <w:jc w:val="left"/>
        <w:rPr>
          <w:rFonts w:ascii="宋体" w:hAnsi="宋体" w:cs="宋体"/>
          <w:color w:val="000000" w:themeColor="text1"/>
          <w:szCs w:val="21"/>
          <w:highlight w:val="none"/>
          <w14:textFill>
            <w14:solidFill>
              <w14:schemeClr w14:val="tx1"/>
            </w14:solidFill>
          </w14:textFill>
        </w:rPr>
      </w:pPr>
      <w:bookmarkStart w:id="21" w:name="_Toc35393795"/>
      <w:bookmarkStart w:id="22" w:name="_Toc35393626"/>
      <w:r>
        <w:rPr>
          <w:rFonts w:hint="eastAsia" w:ascii="宋体" w:hAnsi="宋体" w:cs="宋体"/>
          <w:color w:val="000000" w:themeColor="text1"/>
          <w:szCs w:val="21"/>
          <w:highlight w:val="none"/>
          <w14:textFill>
            <w14:solidFill>
              <w14:schemeClr w14:val="tx1"/>
            </w14:solidFill>
          </w14:textFill>
        </w:rPr>
        <w:t>六、其他补充事宜</w:t>
      </w:r>
      <w:bookmarkEnd w:id="21"/>
      <w:bookmarkEnd w:id="22"/>
    </w:p>
    <w:p w14:paraId="1F17B5E2">
      <w:pPr>
        <w:spacing w:line="312" w:lineRule="auto"/>
        <w:ind w:firstLine="42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是否专门面向中小企业：否。</w:t>
      </w:r>
    </w:p>
    <w:p w14:paraId="6BA96874">
      <w:pPr>
        <w:spacing w:line="312" w:lineRule="auto"/>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2.本项目采购标的所属行业为：软件和信息技术服务业。</w:t>
      </w:r>
    </w:p>
    <w:p w14:paraId="5D1923AC">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3.集中勘察或答疑：</w:t>
      </w:r>
    </w:p>
    <w:p w14:paraId="287A6F4D">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7C0CB370">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供应商需承担前述不一致造成的不利后果。每份纸质文件须清楚标明“正本”或“副本”字样。一旦正本和副本不符，以正本为准。</w:t>
      </w:r>
    </w:p>
    <w:p w14:paraId="0E4CC10F">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bookmarkStart w:id="23" w:name="_Toc35393796"/>
      <w:bookmarkStart w:id="24" w:name="_Toc35393627"/>
      <w:bookmarkStart w:id="25" w:name="_Toc28359008"/>
      <w:bookmarkStart w:id="26" w:name="_Toc28359085"/>
      <w:r>
        <w:rPr>
          <w:rFonts w:hint="eastAsia" w:ascii="宋体" w:hAnsi="宋体" w:cs="宋体"/>
          <w:color w:val="000000" w:themeColor="text1"/>
          <w:szCs w:val="21"/>
          <w:highlight w:val="none"/>
          <w14:textFill>
            <w14:solidFill>
              <w14:schemeClr w14:val="tx1"/>
            </w14:solidFill>
          </w14:textFill>
        </w:rPr>
        <w:t>5.公告媒体</w:t>
      </w:r>
    </w:p>
    <w:p w14:paraId="3197092F">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（1）本采购公告在南京医科大学（https://sjfwc.njmu.edu.cn/zbgg/list.htm）公示发布，敬请各供应商关注；</w:t>
      </w:r>
    </w:p>
    <w:p w14:paraId="0A48146A">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（2）若有关本次采购存在变动或修改，敬请各供应商及时关注南京医科大学（https://sjfwc.njmu.edu.cn/zbgg/list.htm）发布的关于本项目的信息更正公告。</w:t>
      </w:r>
    </w:p>
    <w:p w14:paraId="0A43CCCD">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6.采购项目需要落实的政府采购政策：</w:t>
      </w:r>
    </w:p>
    <w:p w14:paraId="661480FA">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（1）政府采购促进中小企业发展</w:t>
      </w:r>
    </w:p>
    <w:p w14:paraId="3BA4F2FA">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（2）政府采购支持监狱企业发展</w:t>
      </w:r>
    </w:p>
    <w:p w14:paraId="420A39D6">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（3）政府采购促进残疾人就业</w:t>
      </w:r>
    </w:p>
    <w:p w14:paraId="1D59987E">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（4）政府采购鼓励采购节能环保产品</w:t>
      </w:r>
    </w:p>
    <w:p w14:paraId="113BD3C5">
      <w:pPr>
        <w:spacing w:line="312"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七、对本次采购提出询问，请按以下方式联系。</w:t>
      </w:r>
      <w:bookmarkEnd w:id="23"/>
      <w:bookmarkEnd w:id="24"/>
      <w:bookmarkEnd w:id="25"/>
      <w:bookmarkEnd w:id="26"/>
    </w:p>
    <w:p w14:paraId="3F37F6AC">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1.采购人信息</w:t>
      </w:r>
    </w:p>
    <w:p w14:paraId="60FEF09C">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bookmarkStart w:id="27" w:name="_Toc28359009"/>
      <w:bookmarkStart w:id="28" w:name="_Toc28359086"/>
      <w:r>
        <w:rPr>
          <w:rFonts w:hint="eastAsia" w:ascii="宋体" w:hAnsi="宋体" w:cs="宋体"/>
          <w:color w:val="000000" w:themeColor="text1"/>
          <w:szCs w:val="21"/>
          <w:highlight w:val="none"/>
          <w14:textFill>
            <w14:solidFill>
              <w14:schemeClr w14:val="tx1"/>
            </w14:solidFill>
          </w14:textFill>
        </w:rPr>
        <w:t>名称：南京医科大学</w:t>
      </w:r>
    </w:p>
    <w:p w14:paraId="2F617F7E">
      <w:pPr>
        <w:widowControl/>
        <w:shd w:val="clear" w:color="auto" w:fill="FFFFFF"/>
        <w:spacing w:line="312" w:lineRule="auto"/>
        <w:ind w:firstLine="452" w:firstLineChars="200"/>
        <w:jc w:val="left"/>
        <w:rPr>
          <w:rFonts w:ascii="宋体" w:hAnsi="宋体" w:cs="宋体"/>
          <w:color w:val="000000" w:themeColor="text1"/>
          <w:spacing w:val="8"/>
          <w:kern w:val="0"/>
          <w:szCs w:val="21"/>
          <w:highlight w:val="none"/>
          <w14:textFill>
            <w14:solidFill>
              <w14:schemeClr w14:val="tx1"/>
            </w14:solidFill>
          </w14:textFill>
        </w:rPr>
      </w:pPr>
      <w:r>
        <w:rPr>
          <w:rFonts w:hint="eastAsia" w:ascii="宋体" w:hAnsi="宋体" w:cs="宋体"/>
          <w:color w:val="000000" w:themeColor="text1"/>
          <w:spacing w:val="8"/>
          <w:kern w:val="0"/>
          <w:szCs w:val="21"/>
          <w:highlight w:val="none"/>
          <w14:textFill>
            <w14:solidFill>
              <w14:schemeClr w14:val="tx1"/>
            </w14:solidFill>
          </w14:textFill>
        </w:rPr>
        <w:t>地址：南京市江宁区龙眠大道101号</w:t>
      </w:r>
    </w:p>
    <w:p w14:paraId="4A64D10D">
      <w:pPr>
        <w:widowControl/>
        <w:shd w:val="clear" w:color="auto" w:fill="FFFFFF"/>
        <w:spacing w:line="312" w:lineRule="auto"/>
        <w:ind w:firstLine="452" w:firstLineChars="200"/>
        <w:jc w:val="left"/>
        <w:rPr>
          <w:rFonts w:ascii="宋体" w:hAnsi="宋体" w:cs="宋体"/>
          <w:color w:val="000000" w:themeColor="text1"/>
          <w:spacing w:val="8"/>
          <w:kern w:val="0"/>
          <w:szCs w:val="21"/>
          <w:highlight w:val="none"/>
          <w14:textFill>
            <w14:solidFill>
              <w14:schemeClr w14:val="tx1"/>
            </w14:solidFill>
          </w14:textFill>
        </w:rPr>
      </w:pPr>
      <w:r>
        <w:rPr>
          <w:rFonts w:hint="eastAsia" w:ascii="宋体" w:hAnsi="宋体" w:cs="宋体"/>
          <w:color w:val="000000" w:themeColor="text1"/>
          <w:spacing w:val="8"/>
          <w:kern w:val="0"/>
          <w:szCs w:val="21"/>
          <w:highlight w:val="none"/>
          <w14:textFill>
            <w14:solidFill>
              <w14:schemeClr w14:val="tx1"/>
            </w14:solidFill>
          </w14:textFill>
        </w:rPr>
        <w:t>联系方式：汪老师</w:t>
      </w:r>
    </w:p>
    <w:p w14:paraId="18B4B61E">
      <w:pPr>
        <w:widowControl/>
        <w:shd w:val="clear" w:color="auto" w:fill="FFFFFF"/>
        <w:spacing w:line="312" w:lineRule="auto"/>
        <w:ind w:firstLine="452" w:firstLineChars="200"/>
        <w:jc w:val="left"/>
        <w:rPr>
          <w:rFonts w:ascii="宋体" w:hAnsi="宋体" w:cs="宋体"/>
          <w:color w:val="000000" w:themeColor="text1"/>
          <w:spacing w:val="8"/>
          <w:kern w:val="0"/>
          <w:szCs w:val="21"/>
          <w:highlight w:val="none"/>
          <w14:textFill>
            <w14:solidFill>
              <w14:schemeClr w14:val="tx1"/>
            </w14:solidFill>
          </w14:textFill>
        </w:rPr>
      </w:pPr>
      <w:r>
        <w:rPr>
          <w:rFonts w:hint="eastAsia" w:ascii="宋体" w:hAnsi="宋体" w:cs="宋体"/>
          <w:color w:val="000000" w:themeColor="text1"/>
          <w:spacing w:val="8"/>
          <w:kern w:val="0"/>
          <w:szCs w:val="21"/>
          <w:highlight w:val="none"/>
          <w14:textFill>
            <w14:solidFill>
              <w14:schemeClr w14:val="tx1"/>
            </w14:solidFill>
          </w14:textFill>
        </w:rPr>
        <w:t>联系电话：025-86868603</w:t>
      </w:r>
    </w:p>
    <w:p w14:paraId="67BB60EE">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bookmarkEnd w:id="27"/>
      <w:bookmarkEnd w:id="28"/>
    </w:p>
    <w:p w14:paraId="1A8287F8">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名称：南京苏宁工程咨询有限公司</w:t>
      </w:r>
    </w:p>
    <w:p w14:paraId="1CA6F216">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地址：南京市鼓楼区中山路99号12楼1212室</w:t>
      </w:r>
    </w:p>
    <w:p w14:paraId="4BA20A49">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bookmarkStart w:id="29" w:name="_Toc28359087"/>
      <w:bookmarkStart w:id="30" w:name="_Toc28359010"/>
      <w:r>
        <w:rPr>
          <w:rFonts w:hint="eastAsia" w:ascii="宋体" w:hAnsi="宋体" w:cs="宋体"/>
          <w:color w:val="000000" w:themeColor="text1"/>
          <w:szCs w:val="21"/>
          <w:highlight w:val="none"/>
          <w14:textFill>
            <w14:solidFill>
              <w14:schemeClr w14:val="tx1"/>
            </w14:solidFill>
          </w14:textFill>
        </w:rPr>
        <w:t>李佳蓉025-84200809</w:t>
      </w:r>
    </w:p>
    <w:p w14:paraId="2271799F">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项目联系方式</w:t>
      </w:r>
      <w:bookmarkEnd w:id="29"/>
      <w:bookmarkEnd w:id="30"/>
    </w:p>
    <w:p w14:paraId="7653A033">
      <w:pPr>
        <w:spacing w:line="312"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项目联系人：李佳蓉 </w:t>
      </w:r>
    </w:p>
    <w:p w14:paraId="0135C3C2">
      <w:pPr>
        <w:spacing w:line="312" w:lineRule="auto"/>
        <w:ind w:firstLine="420" w:firstLineChars="200"/>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电话：025-84200809</w:t>
      </w:r>
    </w:p>
    <w:p w14:paraId="22622B6C"/>
    <w:sectPr>
      <w:pgSz w:w="11906" w:h="16838"/>
      <w:pgMar w:top="850" w:right="850"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51FC4"/>
    <w:rsid w:val="27E51FC4"/>
    <w:rsid w:val="31C01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2026-06-25T12:20:00Z</dcterms:created>
  <dc:creator>代理</dc:creator>
  <cp:lastModifiedBy>代理</cp:lastModifiedBy>
  <dcterms:modified xsi:type="dcterms:W3CDTF">2026-06-25T12:21:25Z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4C690F24FAD149829FE3518622838C3E_11</vt:lpwstr>
  </property>
  <property fmtid="{D5CDD505-2E9C-101B-9397-08002B2CF9AE}" pid="4" name="KSOTemplateDocerSaveRecord">
    <vt:lpwstr>eyJoZGlkIjoiMzYwM2E0OTM1MTNmYjdhZDYzZTk0ZmY4ODg5YjlmZWEiLCJ1c2VySWQiOiI0MzkyODMxNDkifQ==</vt:lpwstr>
  </property>
</Properties>
</file>