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AD" w:rsidRPr="00217A0F" w:rsidRDefault="00883FE5" w:rsidP="00883FE5">
      <w:pPr>
        <w:jc w:val="center"/>
        <w:rPr>
          <w:rFonts w:ascii="微软雅黑" w:eastAsia="微软雅黑" w:hAnsi="微软雅黑"/>
          <w:b/>
          <w:sz w:val="32"/>
          <w:szCs w:val="32"/>
        </w:rPr>
      </w:pPr>
      <w:r w:rsidRPr="00217A0F">
        <w:rPr>
          <w:rFonts w:ascii="微软雅黑" w:eastAsia="微软雅黑" w:hAnsi="微软雅黑" w:hint="eastAsia"/>
          <w:b/>
          <w:sz w:val="32"/>
          <w:szCs w:val="32"/>
        </w:rPr>
        <w:t>南京医科大学博士（硕士）研究生培养基地</w:t>
      </w:r>
      <w:r w:rsidR="00F843FF" w:rsidRPr="00217A0F">
        <w:rPr>
          <w:rFonts w:ascii="微软雅黑" w:eastAsia="微软雅黑" w:hAnsi="微软雅黑" w:hint="eastAsia"/>
          <w:b/>
          <w:sz w:val="32"/>
          <w:szCs w:val="32"/>
        </w:rPr>
        <w:t>认证实施办法</w:t>
      </w:r>
    </w:p>
    <w:p w:rsidR="00883FE5" w:rsidRPr="00217A0F" w:rsidRDefault="00883FE5" w:rsidP="007C6AD3">
      <w:pPr>
        <w:spacing w:afterLines="100" w:line="360" w:lineRule="auto"/>
        <w:jc w:val="center"/>
        <w:rPr>
          <w:rFonts w:asciiTheme="minorEastAsia" w:eastAsiaTheme="minorEastAsia" w:hAnsiTheme="minorEastAsia"/>
          <w:sz w:val="24"/>
        </w:rPr>
      </w:pPr>
      <w:r w:rsidRPr="00217A0F">
        <w:rPr>
          <w:rFonts w:asciiTheme="minorEastAsia" w:eastAsiaTheme="minorEastAsia" w:hAnsiTheme="minorEastAsia" w:hint="eastAsia"/>
          <w:sz w:val="24"/>
        </w:rPr>
        <w:t>（</w:t>
      </w:r>
      <w:r w:rsidR="00F5746F" w:rsidRPr="00217A0F">
        <w:rPr>
          <w:rFonts w:asciiTheme="minorEastAsia" w:eastAsiaTheme="minorEastAsia" w:hAnsiTheme="minorEastAsia" w:hint="eastAsia"/>
          <w:sz w:val="24"/>
        </w:rPr>
        <w:t>修订稿</w:t>
      </w:r>
      <w:r w:rsidRPr="00217A0F">
        <w:rPr>
          <w:rFonts w:asciiTheme="minorEastAsia" w:eastAsiaTheme="minorEastAsia" w:hAnsiTheme="minorEastAsia" w:hint="eastAsia"/>
          <w:sz w:val="24"/>
        </w:rPr>
        <w:t>）</w:t>
      </w:r>
    </w:p>
    <w:p w:rsidR="00F843FF" w:rsidRPr="007C6AD3" w:rsidRDefault="00883FE5" w:rsidP="007C6AD3">
      <w:pPr>
        <w:spacing w:line="360" w:lineRule="auto"/>
        <w:rPr>
          <w:rFonts w:ascii="宋体" w:hAnsi="宋体"/>
          <w:sz w:val="24"/>
        </w:rPr>
      </w:pPr>
      <w:r w:rsidRPr="007C6AD3">
        <w:rPr>
          <w:rFonts w:ascii="宋体" w:hAnsi="宋体" w:hint="eastAsia"/>
          <w:sz w:val="24"/>
        </w:rPr>
        <w:t>一、</w:t>
      </w:r>
      <w:r w:rsidR="00397EE5" w:rsidRPr="007C6AD3">
        <w:rPr>
          <w:rFonts w:ascii="宋体" w:hAnsi="宋体" w:hint="eastAsia"/>
          <w:sz w:val="24"/>
        </w:rPr>
        <w:t>研究生</w:t>
      </w:r>
      <w:r w:rsidRPr="007C6AD3">
        <w:rPr>
          <w:rFonts w:ascii="宋体" w:hAnsi="宋体" w:hint="eastAsia"/>
          <w:sz w:val="24"/>
        </w:rPr>
        <w:t>培养基地</w:t>
      </w:r>
      <w:r w:rsidR="00F843FF" w:rsidRPr="007C6AD3">
        <w:rPr>
          <w:rFonts w:ascii="宋体" w:hAnsi="宋体" w:hint="eastAsia"/>
          <w:sz w:val="24"/>
        </w:rPr>
        <w:t>的基本条件</w:t>
      </w:r>
    </w:p>
    <w:p w:rsidR="00883FE5" w:rsidRPr="007C6AD3" w:rsidRDefault="00F843FF" w:rsidP="007C6AD3">
      <w:pPr>
        <w:spacing w:line="360" w:lineRule="auto"/>
        <w:rPr>
          <w:rFonts w:ascii="宋体" w:hAnsi="宋体"/>
          <w:sz w:val="24"/>
        </w:rPr>
      </w:pPr>
      <w:r w:rsidRPr="007C6AD3">
        <w:rPr>
          <w:rFonts w:ascii="宋体" w:hAnsi="宋体" w:hint="eastAsia"/>
          <w:sz w:val="24"/>
        </w:rPr>
        <w:t>（一）</w:t>
      </w:r>
      <w:r w:rsidR="00397EE5" w:rsidRPr="007C6AD3">
        <w:rPr>
          <w:rFonts w:ascii="宋体" w:hAnsi="宋体" w:hint="eastAsia"/>
          <w:sz w:val="24"/>
        </w:rPr>
        <w:t>培养基地</w:t>
      </w:r>
      <w:r w:rsidR="00883FE5" w:rsidRPr="007C6AD3">
        <w:rPr>
          <w:rFonts w:ascii="宋体" w:hAnsi="宋体" w:hint="eastAsia"/>
          <w:sz w:val="24"/>
        </w:rPr>
        <w:t>建设指导思想</w:t>
      </w:r>
    </w:p>
    <w:p w:rsidR="00883FE5" w:rsidRPr="007C6AD3" w:rsidRDefault="00883FE5" w:rsidP="007C6AD3">
      <w:pPr>
        <w:spacing w:line="360" w:lineRule="auto"/>
        <w:rPr>
          <w:rFonts w:ascii="宋体" w:hAnsi="宋体"/>
          <w:sz w:val="24"/>
        </w:rPr>
      </w:pPr>
      <w:r w:rsidRPr="007C6AD3">
        <w:rPr>
          <w:rFonts w:ascii="宋体" w:hAnsi="宋体" w:hint="eastAsia"/>
          <w:sz w:val="24"/>
        </w:rPr>
        <w:t>领导班子团结，办学思想端正，坚持学校的教育方针，严格执行学校有关研究生教育的各项规定，积极利用本单位临床和科研资源开展研究生教育，正确处理好研究生教育与其他各层次人才教育的关系。积极推进教育教学改革和管理体制改革，并取得突出成效。</w:t>
      </w:r>
    </w:p>
    <w:p w:rsidR="00720E77" w:rsidRPr="007C6AD3" w:rsidRDefault="00720E77" w:rsidP="007C6AD3">
      <w:pPr>
        <w:spacing w:line="360" w:lineRule="auto"/>
        <w:rPr>
          <w:rFonts w:ascii="宋体" w:hAnsi="宋体"/>
          <w:sz w:val="24"/>
        </w:rPr>
      </w:pPr>
      <w:r w:rsidRPr="007C6AD3">
        <w:rPr>
          <w:rFonts w:ascii="宋体" w:hAnsi="宋体" w:hint="eastAsia"/>
          <w:sz w:val="24"/>
        </w:rPr>
        <w:t>申请硕士士研究生培养基地的认定，须已通过南京医科大学附属医院认证（含临床医学院）</w:t>
      </w:r>
      <w:r w:rsidR="00F843FF" w:rsidRPr="007C6AD3">
        <w:rPr>
          <w:rFonts w:ascii="宋体" w:hAnsi="宋体" w:hint="eastAsia"/>
          <w:sz w:val="24"/>
        </w:rPr>
        <w:t>的单位</w:t>
      </w:r>
      <w:r w:rsidRPr="007C6AD3">
        <w:rPr>
          <w:rFonts w:ascii="宋体" w:hAnsi="宋体" w:hint="eastAsia"/>
          <w:sz w:val="24"/>
        </w:rPr>
        <w:t>。</w:t>
      </w:r>
    </w:p>
    <w:p w:rsidR="00883FE5" w:rsidRPr="007C6AD3" w:rsidRDefault="00883FE5" w:rsidP="007C6AD3">
      <w:pPr>
        <w:spacing w:line="360" w:lineRule="auto"/>
        <w:rPr>
          <w:rFonts w:ascii="宋体" w:hAnsi="宋体"/>
          <w:sz w:val="24"/>
        </w:rPr>
      </w:pPr>
      <w:r w:rsidRPr="007C6AD3">
        <w:rPr>
          <w:rFonts w:ascii="宋体" w:hAnsi="宋体" w:hint="eastAsia"/>
          <w:sz w:val="24"/>
        </w:rPr>
        <w:t>申请博士研究生培养基地的认定，原则上该单位应已是硕士研究生培养基地。</w:t>
      </w:r>
    </w:p>
    <w:p w:rsidR="00883FE5" w:rsidRPr="007C6AD3" w:rsidRDefault="00397EE5" w:rsidP="007C6AD3">
      <w:pPr>
        <w:spacing w:line="360" w:lineRule="auto"/>
        <w:rPr>
          <w:rFonts w:ascii="宋体" w:hAnsi="宋体"/>
          <w:sz w:val="24"/>
        </w:rPr>
      </w:pPr>
      <w:r w:rsidRPr="007C6AD3">
        <w:rPr>
          <w:rFonts w:ascii="宋体" w:hAnsi="宋体" w:hint="eastAsia"/>
          <w:sz w:val="24"/>
        </w:rPr>
        <w:t>（二）</w:t>
      </w:r>
      <w:r w:rsidR="00883FE5" w:rsidRPr="007C6AD3">
        <w:rPr>
          <w:rFonts w:ascii="宋体" w:hAnsi="宋体" w:hint="eastAsia"/>
          <w:sz w:val="24"/>
        </w:rPr>
        <w:t>教学与科研队伍</w:t>
      </w:r>
    </w:p>
    <w:p w:rsidR="00883FE5" w:rsidRPr="007C6AD3" w:rsidRDefault="00883FE5" w:rsidP="007C6AD3">
      <w:pPr>
        <w:spacing w:line="360" w:lineRule="auto"/>
        <w:rPr>
          <w:rFonts w:ascii="宋体" w:hAnsi="宋体"/>
          <w:sz w:val="24"/>
        </w:rPr>
      </w:pPr>
      <w:r w:rsidRPr="007C6AD3">
        <w:rPr>
          <w:rFonts w:ascii="宋体" w:hAnsi="宋体" w:hint="eastAsia"/>
          <w:sz w:val="24"/>
        </w:rPr>
        <w:t>博士研究生培养基地，应有很强的教学与科研队伍，本单位有相当数量的具有高级专业技术职务的教学和科研人员，并有一定数量的</w:t>
      </w:r>
      <w:r w:rsidR="00F5746F" w:rsidRPr="007C6AD3">
        <w:rPr>
          <w:rFonts w:ascii="宋体" w:hAnsi="宋体" w:hint="eastAsia"/>
          <w:sz w:val="24"/>
        </w:rPr>
        <w:t>博士</w:t>
      </w:r>
      <w:r w:rsidRPr="007C6AD3">
        <w:rPr>
          <w:rFonts w:ascii="宋体" w:hAnsi="宋体" w:hint="eastAsia"/>
          <w:sz w:val="24"/>
        </w:rPr>
        <w:t>研究生导师，具有博士、硕士学位的人员占有较高比例，教授、副教授、讲师的比例协调，年龄结构合理，各层次人员配备齐全，科研平台条件良好，承担</w:t>
      </w:r>
      <w:r w:rsidR="00F5746F" w:rsidRPr="007C6AD3">
        <w:rPr>
          <w:rFonts w:ascii="宋体" w:hAnsi="宋体" w:hint="eastAsia"/>
          <w:sz w:val="24"/>
        </w:rPr>
        <w:t>国家级级</w:t>
      </w:r>
      <w:r w:rsidRPr="007C6AD3">
        <w:rPr>
          <w:rFonts w:ascii="宋体" w:hAnsi="宋体" w:hint="eastAsia"/>
          <w:sz w:val="24"/>
        </w:rPr>
        <w:t>的科研项目，学风良好。</w:t>
      </w:r>
    </w:p>
    <w:p w:rsidR="00883FE5" w:rsidRPr="007C6AD3" w:rsidRDefault="00883FE5" w:rsidP="007C6AD3">
      <w:pPr>
        <w:spacing w:line="360" w:lineRule="auto"/>
        <w:rPr>
          <w:rFonts w:ascii="宋体" w:hAnsi="宋体"/>
          <w:sz w:val="24"/>
        </w:rPr>
      </w:pPr>
      <w:r w:rsidRPr="007C6AD3">
        <w:rPr>
          <w:rFonts w:ascii="宋体" w:hAnsi="宋体" w:hint="eastAsia"/>
          <w:sz w:val="24"/>
        </w:rPr>
        <w:t>硕士研究生培养基地，应有较强的教学与科研队伍，本单位有一定数量的具有高级专业技术职务的教学和科研人员，</w:t>
      </w:r>
      <w:r w:rsidR="00F5746F" w:rsidRPr="007C6AD3">
        <w:rPr>
          <w:rFonts w:ascii="宋体" w:hAnsi="宋体" w:hint="eastAsia"/>
          <w:sz w:val="24"/>
        </w:rPr>
        <w:t>并有一定数量的学术学位硕士研究生导师，</w:t>
      </w:r>
      <w:r w:rsidRPr="007C6AD3">
        <w:rPr>
          <w:rFonts w:ascii="宋体" w:hAnsi="宋体" w:hint="eastAsia"/>
          <w:sz w:val="24"/>
        </w:rPr>
        <w:t>具有博士、硕士学位的人员占有一定比例，教授、副教授、讲师的比例协调，年龄结构合理，各层次人员配备较为齐全，</w:t>
      </w:r>
      <w:r w:rsidR="00991878" w:rsidRPr="007C6AD3">
        <w:rPr>
          <w:rFonts w:ascii="宋体" w:hAnsi="宋体" w:hint="eastAsia"/>
          <w:sz w:val="24"/>
        </w:rPr>
        <w:t>承担省部级及以上的科研项目，</w:t>
      </w:r>
      <w:r w:rsidRPr="007C6AD3">
        <w:rPr>
          <w:rFonts w:ascii="宋体" w:hAnsi="宋体" w:hint="eastAsia"/>
          <w:sz w:val="24"/>
        </w:rPr>
        <w:t>拥有用于研究生科研实践的专门平台，学风良好。</w:t>
      </w:r>
    </w:p>
    <w:p w:rsidR="00883FE5" w:rsidRPr="007C6AD3" w:rsidRDefault="00397EE5" w:rsidP="007C6AD3">
      <w:pPr>
        <w:spacing w:line="360" w:lineRule="auto"/>
        <w:rPr>
          <w:rFonts w:ascii="宋体" w:hAnsi="宋体"/>
          <w:sz w:val="24"/>
        </w:rPr>
      </w:pPr>
      <w:r w:rsidRPr="007C6AD3">
        <w:rPr>
          <w:rFonts w:ascii="宋体" w:hAnsi="宋体" w:hint="eastAsia"/>
          <w:sz w:val="24"/>
        </w:rPr>
        <w:lastRenderedPageBreak/>
        <w:t>（三）</w:t>
      </w:r>
      <w:r w:rsidR="00883FE5" w:rsidRPr="007C6AD3">
        <w:rPr>
          <w:rFonts w:ascii="宋体" w:hAnsi="宋体" w:hint="eastAsia"/>
          <w:sz w:val="24"/>
        </w:rPr>
        <w:t>学科与专业建设</w:t>
      </w:r>
    </w:p>
    <w:p w:rsidR="00883FE5" w:rsidRPr="007C6AD3" w:rsidRDefault="00883FE5" w:rsidP="007C6AD3">
      <w:pPr>
        <w:spacing w:line="360" w:lineRule="auto"/>
        <w:rPr>
          <w:rFonts w:ascii="宋体" w:hAnsi="宋体"/>
          <w:sz w:val="24"/>
        </w:rPr>
      </w:pPr>
      <w:r w:rsidRPr="007C6AD3">
        <w:rPr>
          <w:rFonts w:ascii="宋体" w:hAnsi="宋体" w:hint="eastAsia"/>
          <w:sz w:val="24"/>
        </w:rPr>
        <w:t>博士研究生培养基地，应至少已授予1届以上硕士学位，且培养质量较好。本单位有较好的学科基础，学科设置合理学科建设取得较大成绩，部分学科具有一定特色和优势，，至少拥有1个省级及以上临床重点学科或2个以上临床重点专科。</w:t>
      </w:r>
    </w:p>
    <w:p w:rsidR="00883FE5" w:rsidRPr="007C6AD3" w:rsidRDefault="00883FE5" w:rsidP="007C6AD3">
      <w:pPr>
        <w:spacing w:line="360" w:lineRule="auto"/>
        <w:rPr>
          <w:rFonts w:ascii="宋体" w:hAnsi="宋体"/>
          <w:sz w:val="24"/>
        </w:rPr>
      </w:pPr>
      <w:r w:rsidRPr="007C6AD3">
        <w:rPr>
          <w:rFonts w:ascii="宋体" w:hAnsi="宋体" w:hint="eastAsia"/>
          <w:sz w:val="24"/>
        </w:rPr>
        <w:t>硕士研究生培养基地，应承担一定数量的本科教学任务，已培养过3届以上本科生</w:t>
      </w:r>
      <w:r w:rsidR="00F72C65" w:rsidRPr="007C6AD3">
        <w:rPr>
          <w:rFonts w:ascii="宋体" w:hAnsi="宋体" w:hint="eastAsia"/>
          <w:sz w:val="24"/>
        </w:rPr>
        <w:t>，至少有3个硕士学位授权</w:t>
      </w:r>
      <w:r w:rsidR="000A6FA0" w:rsidRPr="007C6AD3">
        <w:rPr>
          <w:rFonts w:ascii="宋体" w:hAnsi="宋体" w:hint="eastAsia"/>
          <w:sz w:val="24"/>
        </w:rPr>
        <w:t>二级学科</w:t>
      </w:r>
      <w:r w:rsidR="00F72C65" w:rsidRPr="007C6AD3">
        <w:rPr>
          <w:rFonts w:ascii="宋体" w:hAnsi="宋体" w:hint="eastAsia"/>
          <w:sz w:val="24"/>
        </w:rPr>
        <w:t>有学术学位硕士研究生导师</w:t>
      </w:r>
      <w:r w:rsidRPr="007C6AD3">
        <w:rPr>
          <w:rFonts w:ascii="宋体" w:hAnsi="宋体" w:hint="eastAsia"/>
          <w:sz w:val="24"/>
        </w:rPr>
        <w:t>。教学质量好，办学效益高。学科设置合理，学科建设取得一定成效，至少拥有1个及以上省级临床重点专科。</w:t>
      </w:r>
    </w:p>
    <w:p w:rsidR="00883FE5" w:rsidRPr="007C6AD3" w:rsidRDefault="00397EE5" w:rsidP="007C6AD3">
      <w:pPr>
        <w:spacing w:line="360" w:lineRule="auto"/>
        <w:rPr>
          <w:rFonts w:ascii="宋体" w:hAnsi="宋体"/>
          <w:sz w:val="24"/>
        </w:rPr>
      </w:pPr>
      <w:r w:rsidRPr="007C6AD3">
        <w:rPr>
          <w:rFonts w:ascii="宋体" w:hAnsi="宋体" w:hint="eastAsia"/>
          <w:sz w:val="24"/>
        </w:rPr>
        <w:t>（四）</w:t>
      </w:r>
      <w:r w:rsidR="00883FE5" w:rsidRPr="007C6AD3">
        <w:rPr>
          <w:rFonts w:ascii="宋体" w:hAnsi="宋体" w:hint="eastAsia"/>
          <w:sz w:val="24"/>
        </w:rPr>
        <w:t>科学研究</w:t>
      </w:r>
    </w:p>
    <w:p w:rsidR="00883FE5" w:rsidRPr="007C6AD3" w:rsidRDefault="00883FE5" w:rsidP="007C6AD3">
      <w:pPr>
        <w:spacing w:line="360" w:lineRule="auto"/>
        <w:rPr>
          <w:rFonts w:ascii="宋体" w:hAnsi="宋体"/>
          <w:sz w:val="24"/>
        </w:rPr>
      </w:pPr>
      <w:r w:rsidRPr="007C6AD3">
        <w:rPr>
          <w:rFonts w:ascii="宋体" w:hAnsi="宋体" w:hint="eastAsia"/>
          <w:sz w:val="24"/>
        </w:rPr>
        <w:t>博士研究生培养基地，应有较好的科学研究基础。近</w:t>
      </w:r>
      <w:r w:rsidR="00E272F8" w:rsidRPr="007C6AD3">
        <w:rPr>
          <w:rFonts w:ascii="宋体" w:hAnsi="宋体" w:hint="eastAsia"/>
          <w:sz w:val="24"/>
        </w:rPr>
        <w:t>三年来</w:t>
      </w:r>
      <w:r w:rsidRPr="007C6AD3">
        <w:rPr>
          <w:rFonts w:ascii="宋体" w:hAnsi="宋体" w:hint="eastAsia"/>
          <w:sz w:val="24"/>
        </w:rPr>
        <w:t>曾获得国家级、省部级科研奖励，并有多篇学术论文在SCI收录的杂志上发表，出版过较多的专著、译著或统编教材；目前承担有一定数量的</w:t>
      </w:r>
      <w:r w:rsidR="00E272F8" w:rsidRPr="007C6AD3">
        <w:rPr>
          <w:rFonts w:ascii="宋体" w:hAnsi="宋体" w:hint="eastAsia"/>
          <w:sz w:val="24"/>
        </w:rPr>
        <w:t>国家级</w:t>
      </w:r>
      <w:r w:rsidRPr="007C6AD3">
        <w:rPr>
          <w:rFonts w:ascii="宋体" w:hAnsi="宋体" w:hint="eastAsia"/>
          <w:sz w:val="24"/>
        </w:rPr>
        <w:t>科研项目；有足够的培养博士研究生科研经费。</w:t>
      </w:r>
    </w:p>
    <w:p w:rsidR="00883FE5" w:rsidRPr="007C6AD3" w:rsidRDefault="00883FE5" w:rsidP="007C6AD3">
      <w:pPr>
        <w:spacing w:line="360" w:lineRule="auto"/>
        <w:rPr>
          <w:rFonts w:ascii="宋体" w:hAnsi="宋体"/>
          <w:sz w:val="24"/>
        </w:rPr>
      </w:pPr>
      <w:r w:rsidRPr="007C6AD3">
        <w:rPr>
          <w:rFonts w:ascii="宋体" w:hAnsi="宋体" w:hint="eastAsia"/>
          <w:sz w:val="24"/>
        </w:rPr>
        <w:t>硕士研究生培养基地，应有一定的科学研究基础。近</w:t>
      </w:r>
      <w:r w:rsidR="00E272F8" w:rsidRPr="007C6AD3">
        <w:rPr>
          <w:rFonts w:ascii="宋体" w:hAnsi="宋体" w:hint="eastAsia"/>
          <w:sz w:val="24"/>
        </w:rPr>
        <w:t>三年来</w:t>
      </w:r>
      <w:r w:rsidRPr="007C6AD3">
        <w:rPr>
          <w:rFonts w:ascii="宋体" w:hAnsi="宋体" w:hint="eastAsia"/>
          <w:sz w:val="24"/>
        </w:rPr>
        <w:t>曾获得省部级科研奖励，以及多项市局级科研奖励，或在国内外发表一定数量的学术论文，出版过一定数量的专著、译著或统编教材；目前承担有一定数量的</w:t>
      </w:r>
      <w:r w:rsidR="003F19C3" w:rsidRPr="007C6AD3">
        <w:rPr>
          <w:rFonts w:ascii="宋体" w:hAnsi="宋体" w:hint="eastAsia"/>
          <w:sz w:val="24"/>
        </w:rPr>
        <w:t>省部级及</w:t>
      </w:r>
      <w:r w:rsidRPr="007C6AD3">
        <w:rPr>
          <w:rFonts w:ascii="宋体" w:hAnsi="宋体" w:hint="eastAsia"/>
          <w:sz w:val="24"/>
        </w:rPr>
        <w:t>以上重点科研项目，或有重要价值的、较高学术水平的技术开发项目，有足够的培养硕士研究生科研经费。</w:t>
      </w:r>
    </w:p>
    <w:p w:rsidR="00883FE5" w:rsidRPr="007C6AD3" w:rsidRDefault="00397EE5" w:rsidP="007C6AD3">
      <w:pPr>
        <w:spacing w:line="360" w:lineRule="auto"/>
        <w:rPr>
          <w:rFonts w:ascii="宋体" w:hAnsi="宋体"/>
          <w:sz w:val="24"/>
        </w:rPr>
      </w:pPr>
      <w:r w:rsidRPr="007C6AD3">
        <w:rPr>
          <w:rFonts w:ascii="宋体" w:hAnsi="宋体" w:hint="eastAsia"/>
          <w:sz w:val="24"/>
        </w:rPr>
        <w:t>（五）</w:t>
      </w:r>
      <w:r w:rsidR="00883FE5" w:rsidRPr="007C6AD3">
        <w:rPr>
          <w:rFonts w:ascii="宋体" w:hAnsi="宋体" w:hint="eastAsia"/>
          <w:sz w:val="24"/>
        </w:rPr>
        <w:t>科研平台条件</w:t>
      </w:r>
    </w:p>
    <w:p w:rsidR="00883FE5" w:rsidRPr="007C6AD3" w:rsidRDefault="00883FE5" w:rsidP="007C6AD3">
      <w:pPr>
        <w:spacing w:line="360" w:lineRule="auto"/>
        <w:rPr>
          <w:rFonts w:ascii="宋体" w:hAnsi="宋体"/>
          <w:sz w:val="24"/>
        </w:rPr>
      </w:pPr>
      <w:r w:rsidRPr="007C6AD3">
        <w:rPr>
          <w:rFonts w:ascii="宋体" w:hAnsi="宋体" w:hint="eastAsia"/>
          <w:sz w:val="24"/>
        </w:rPr>
        <w:t>本单位有可供研究生开展较高水平科学研究工作所必需的教学和科研仪器设备；有专用的教学用房；有专用的图书馆或图书资料资料室（</w:t>
      </w:r>
      <w:r w:rsidR="003F19C3" w:rsidRPr="007C6AD3">
        <w:rPr>
          <w:rFonts w:ascii="宋体" w:hAnsi="宋体" w:hint="eastAsia"/>
          <w:sz w:val="24"/>
        </w:rPr>
        <w:t>提供免费开通全天网络</w:t>
      </w:r>
      <w:r w:rsidRPr="007C6AD3">
        <w:rPr>
          <w:rFonts w:ascii="宋体" w:hAnsi="宋体" w:hint="eastAsia"/>
          <w:sz w:val="24"/>
        </w:rPr>
        <w:t>）；有专用的科研实验室和临床教学场所；有专用的能够较好地满足研究生需要的生活设施，</w:t>
      </w:r>
      <w:r w:rsidR="003F19C3" w:rsidRPr="007C6AD3">
        <w:rPr>
          <w:rFonts w:ascii="宋体" w:hAnsi="宋体" w:hint="eastAsia"/>
          <w:sz w:val="24"/>
        </w:rPr>
        <w:t>研究生不多于4人一间，且</w:t>
      </w:r>
      <w:r w:rsidRPr="007C6AD3">
        <w:rPr>
          <w:rFonts w:ascii="宋体" w:hAnsi="宋体" w:hint="eastAsia"/>
          <w:sz w:val="24"/>
        </w:rPr>
        <w:t>博士</w:t>
      </w:r>
      <w:r w:rsidR="003F19C3" w:rsidRPr="007C6AD3">
        <w:rPr>
          <w:rFonts w:ascii="宋体" w:hAnsi="宋体" w:hint="eastAsia"/>
          <w:sz w:val="24"/>
        </w:rPr>
        <w:t>研究</w:t>
      </w:r>
      <w:r w:rsidRPr="007C6AD3">
        <w:rPr>
          <w:rFonts w:ascii="宋体" w:hAnsi="宋体" w:hint="eastAsia"/>
          <w:sz w:val="24"/>
        </w:rPr>
        <w:t>生人均住房面积不低于</w:t>
      </w:r>
      <w:smartTag w:uri="urn:schemas-microsoft-com:office:smarttags" w:element="chmetcnv">
        <w:smartTagPr>
          <w:attr w:name="UnitName" w:val="平方米"/>
          <w:attr w:name="SourceValue" w:val="8"/>
          <w:attr w:name="HasSpace" w:val="False"/>
          <w:attr w:name="Negative" w:val="False"/>
          <w:attr w:name="NumberType" w:val="1"/>
          <w:attr w:name="TCSC" w:val="0"/>
        </w:smartTagPr>
        <w:r w:rsidRPr="007C6AD3">
          <w:rPr>
            <w:rFonts w:ascii="宋体" w:hAnsi="宋体" w:hint="eastAsia"/>
            <w:sz w:val="24"/>
          </w:rPr>
          <w:t>8平方米</w:t>
        </w:r>
      </w:smartTag>
      <w:r w:rsidRPr="007C6AD3">
        <w:rPr>
          <w:rFonts w:ascii="宋体" w:hAnsi="宋体" w:hint="eastAsia"/>
          <w:sz w:val="24"/>
        </w:rPr>
        <w:t>，硕士</w:t>
      </w:r>
      <w:r w:rsidR="003F19C3" w:rsidRPr="007C6AD3">
        <w:rPr>
          <w:rFonts w:ascii="宋体" w:hAnsi="宋体" w:hint="eastAsia"/>
          <w:sz w:val="24"/>
        </w:rPr>
        <w:t>研究</w:t>
      </w:r>
      <w:r w:rsidRPr="007C6AD3">
        <w:rPr>
          <w:rFonts w:ascii="宋体" w:hAnsi="宋体" w:hint="eastAsia"/>
          <w:sz w:val="24"/>
        </w:rPr>
        <w:t>生人均住房面积不低于5平方米；医</w:t>
      </w:r>
      <w:r w:rsidRPr="007C6AD3">
        <w:rPr>
          <w:rFonts w:ascii="宋体" w:hAnsi="宋体" w:hint="eastAsia"/>
          <w:sz w:val="24"/>
        </w:rPr>
        <w:lastRenderedPageBreak/>
        <w:t>院承诺按学校标准给予研究生生活津贴。</w:t>
      </w:r>
    </w:p>
    <w:p w:rsidR="00883FE5" w:rsidRPr="007C6AD3" w:rsidRDefault="00397EE5" w:rsidP="007C6AD3">
      <w:pPr>
        <w:spacing w:line="360" w:lineRule="auto"/>
        <w:rPr>
          <w:rFonts w:ascii="宋体" w:hAnsi="宋体"/>
          <w:sz w:val="24"/>
        </w:rPr>
      </w:pPr>
      <w:r w:rsidRPr="007C6AD3">
        <w:rPr>
          <w:rFonts w:ascii="宋体" w:hAnsi="宋体" w:hint="eastAsia"/>
          <w:sz w:val="24"/>
        </w:rPr>
        <w:t>（六）</w:t>
      </w:r>
      <w:r w:rsidR="00883FE5" w:rsidRPr="007C6AD3">
        <w:rPr>
          <w:rFonts w:ascii="宋体" w:hAnsi="宋体" w:hint="eastAsia"/>
          <w:sz w:val="24"/>
        </w:rPr>
        <w:t>管理与规章制度</w:t>
      </w:r>
    </w:p>
    <w:p w:rsidR="00883FE5" w:rsidRPr="007C6AD3" w:rsidRDefault="00883FE5" w:rsidP="007C6AD3">
      <w:pPr>
        <w:spacing w:line="360" w:lineRule="auto"/>
        <w:rPr>
          <w:rFonts w:ascii="宋体" w:hAnsi="宋体"/>
          <w:sz w:val="24"/>
        </w:rPr>
      </w:pPr>
      <w:r w:rsidRPr="007C6AD3">
        <w:rPr>
          <w:rFonts w:ascii="宋体" w:hAnsi="宋体" w:hint="eastAsia"/>
          <w:sz w:val="24"/>
        </w:rPr>
        <w:t>管理机构和管理人员落实到位，应有明确的院领导分管，应至少配备1名研究生培养专职或兼职管理人员；每年应有专项研究生教育经费投入；党建部门应密切配合，落实研究生的党团关系和组织生活；其他相关部门（安全保卫、工会）等应能够给予相应支持；研究生教学及科研活动的规章制度健全，执行情况较好。</w:t>
      </w:r>
    </w:p>
    <w:p w:rsidR="00883FE5" w:rsidRPr="007C6AD3" w:rsidRDefault="00397EE5" w:rsidP="007C6AD3">
      <w:pPr>
        <w:spacing w:line="360" w:lineRule="auto"/>
        <w:rPr>
          <w:rFonts w:ascii="宋体" w:hAnsi="宋体"/>
          <w:sz w:val="24"/>
        </w:rPr>
      </w:pPr>
      <w:r w:rsidRPr="007C6AD3">
        <w:rPr>
          <w:rFonts w:ascii="宋体" w:hAnsi="宋体" w:hint="eastAsia"/>
          <w:sz w:val="24"/>
        </w:rPr>
        <w:t>二</w:t>
      </w:r>
      <w:r w:rsidR="00883FE5" w:rsidRPr="007C6AD3">
        <w:rPr>
          <w:rFonts w:ascii="宋体" w:hAnsi="宋体" w:hint="eastAsia"/>
          <w:sz w:val="24"/>
        </w:rPr>
        <w:t>、</w:t>
      </w:r>
      <w:r w:rsidR="00B522FF" w:rsidRPr="007C6AD3">
        <w:rPr>
          <w:rFonts w:ascii="宋体" w:hAnsi="宋体" w:hint="eastAsia"/>
          <w:sz w:val="24"/>
        </w:rPr>
        <w:t>研究生培养基地</w:t>
      </w:r>
      <w:r w:rsidR="00883FE5" w:rsidRPr="007C6AD3">
        <w:rPr>
          <w:rFonts w:ascii="宋体" w:hAnsi="宋体" w:hint="eastAsia"/>
          <w:sz w:val="24"/>
        </w:rPr>
        <w:t>申报与</w:t>
      </w:r>
      <w:r w:rsidRPr="007C6AD3">
        <w:rPr>
          <w:rFonts w:ascii="宋体" w:hAnsi="宋体" w:hint="eastAsia"/>
          <w:sz w:val="24"/>
        </w:rPr>
        <w:t>认证评估验收</w:t>
      </w:r>
    </w:p>
    <w:p w:rsidR="00397EE5" w:rsidRPr="007C6AD3" w:rsidRDefault="004755CF" w:rsidP="007C6AD3">
      <w:pPr>
        <w:spacing w:line="360" w:lineRule="auto"/>
        <w:rPr>
          <w:rFonts w:ascii="宋体" w:hAnsi="宋体"/>
          <w:sz w:val="24"/>
        </w:rPr>
      </w:pPr>
      <w:r w:rsidRPr="007C6AD3">
        <w:rPr>
          <w:rFonts w:ascii="宋体" w:hAnsi="宋体" w:hint="eastAsia"/>
          <w:sz w:val="24"/>
        </w:rPr>
        <w:t>申请单位按照自愿原则，填写《南京医科大学</w:t>
      </w:r>
      <w:r w:rsidR="00883FE5" w:rsidRPr="007C6AD3">
        <w:rPr>
          <w:rFonts w:ascii="宋体" w:hAnsi="宋体" w:hint="eastAsia"/>
          <w:sz w:val="24"/>
        </w:rPr>
        <w:t>博士（硕士）研究生培养基地</w:t>
      </w:r>
      <w:r w:rsidRPr="007C6AD3">
        <w:rPr>
          <w:rFonts w:ascii="宋体" w:hAnsi="宋体" w:hint="eastAsia"/>
          <w:sz w:val="24"/>
        </w:rPr>
        <w:t>申报书》，</w:t>
      </w:r>
      <w:r w:rsidR="00F72C65" w:rsidRPr="007C6AD3">
        <w:rPr>
          <w:rFonts w:ascii="宋体" w:hAnsi="宋体" w:hint="eastAsia"/>
          <w:sz w:val="24"/>
        </w:rPr>
        <w:t>于当年3月</w:t>
      </w:r>
      <w:r w:rsidRPr="007C6AD3">
        <w:rPr>
          <w:rFonts w:ascii="宋体" w:hAnsi="宋体" w:hint="eastAsia"/>
          <w:sz w:val="24"/>
        </w:rPr>
        <w:t>向学校提出申请。</w:t>
      </w:r>
      <w:r w:rsidR="00883FE5" w:rsidRPr="007C6AD3">
        <w:rPr>
          <w:rFonts w:ascii="宋体" w:hAnsi="宋体" w:hint="eastAsia"/>
          <w:sz w:val="24"/>
        </w:rPr>
        <w:t>对提出申报的单位学校将组织专家</w:t>
      </w:r>
      <w:r w:rsidR="00F72C65" w:rsidRPr="007C6AD3">
        <w:rPr>
          <w:rFonts w:ascii="宋体" w:hAnsi="宋体" w:hint="eastAsia"/>
          <w:sz w:val="24"/>
        </w:rPr>
        <w:t>在当年4</w:t>
      </w:r>
      <w:r w:rsidR="007B12C9" w:rsidRPr="007C6AD3">
        <w:rPr>
          <w:rFonts w:ascii="宋体" w:hAnsi="宋体" w:hint="eastAsia"/>
          <w:sz w:val="24"/>
        </w:rPr>
        <w:t>～5</w:t>
      </w:r>
      <w:r w:rsidR="00F72C65" w:rsidRPr="007C6AD3">
        <w:rPr>
          <w:rFonts w:ascii="宋体" w:hAnsi="宋体" w:hint="eastAsia"/>
          <w:sz w:val="24"/>
        </w:rPr>
        <w:t>月</w:t>
      </w:r>
      <w:r w:rsidR="00883FE5" w:rsidRPr="007C6AD3">
        <w:rPr>
          <w:rFonts w:ascii="宋体" w:hAnsi="宋体" w:hint="eastAsia"/>
          <w:sz w:val="24"/>
        </w:rPr>
        <w:t>进行</w:t>
      </w:r>
      <w:r w:rsidR="007B12C9" w:rsidRPr="007C6AD3">
        <w:rPr>
          <w:rFonts w:ascii="宋体" w:hAnsi="宋体" w:hint="eastAsia"/>
          <w:sz w:val="24"/>
        </w:rPr>
        <w:t>材料评审和现场考察</w:t>
      </w:r>
      <w:r w:rsidR="00883FE5" w:rsidRPr="007C6AD3">
        <w:rPr>
          <w:rFonts w:ascii="宋体" w:hAnsi="宋体" w:hint="eastAsia"/>
          <w:sz w:val="24"/>
        </w:rPr>
        <w:t>评估，</w:t>
      </w:r>
      <w:r w:rsidR="007B12C9" w:rsidRPr="007C6AD3">
        <w:rPr>
          <w:rFonts w:ascii="宋体" w:hAnsi="宋体" w:hint="eastAsia"/>
          <w:sz w:val="24"/>
        </w:rPr>
        <w:t>认证结论</w:t>
      </w:r>
      <w:r w:rsidR="002E7396" w:rsidRPr="007C6AD3">
        <w:rPr>
          <w:rFonts w:ascii="宋体" w:hAnsi="宋体" w:hint="eastAsia"/>
          <w:sz w:val="24"/>
        </w:rPr>
        <w:t>经学校</w:t>
      </w:r>
      <w:r w:rsidR="00397EE5" w:rsidRPr="007C6AD3">
        <w:rPr>
          <w:rFonts w:ascii="宋体" w:hAnsi="宋体" w:hint="eastAsia"/>
          <w:sz w:val="24"/>
        </w:rPr>
        <w:t>学位委员会</w:t>
      </w:r>
      <w:r w:rsidR="002E7396" w:rsidRPr="007C6AD3">
        <w:rPr>
          <w:rFonts w:ascii="宋体" w:hAnsi="宋体" w:hint="eastAsia"/>
          <w:sz w:val="24"/>
        </w:rPr>
        <w:t>审议通过后，</w:t>
      </w:r>
      <w:r w:rsidR="00883FE5" w:rsidRPr="007C6AD3">
        <w:rPr>
          <w:rFonts w:ascii="宋体" w:hAnsi="宋体" w:hint="eastAsia"/>
          <w:sz w:val="24"/>
        </w:rPr>
        <w:t>符合条件的单位纳入下一年度的研究生招生计划安排。</w:t>
      </w:r>
    </w:p>
    <w:p w:rsidR="00883FE5" w:rsidRPr="007C6AD3" w:rsidRDefault="00883FE5" w:rsidP="007C6AD3">
      <w:pPr>
        <w:spacing w:line="360" w:lineRule="auto"/>
        <w:rPr>
          <w:rFonts w:ascii="宋体" w:hAnsi="宋体"/>
          <w:sz w:val="24"/>
        </w:rPr>
      </w:pPr>
      <w:r w:rsidRPr="007C6AD3">
        <w:rPr>
          <w:rFonts w:ascii="宋体" w:hAnsi="宋体" w:hint="eastAsia"/>
          <w:sz w:val="24"/>
        </w:rPr>
        <w:t>对已经招收研究生的培养基地，</w:t>
      </w:r>
      <w:r w:rsidR="00655BA0" w:rsidRPr="007C6AD3">
        <w:rPr>
          <w:rFonts w:ascii="宋体" w:hAnsi="宋体" w:hint="eastAsia"/>
          <w:sz w:val="24"/>
        </w:rPr>
        <w:t>研究生院将根据《南京医科大学研究生培养基地考核评估办法》</w:t>
      </w:r>
      <w:r w:rsidR="002E7396" w:rsidRPr="007C6AD3">
        <w:rPr>
          <w:rFonts w:ascii="宋体" w:hAnsi="宋体" w:hint="eastAsia"/>
          <w:sz w:val="24"/>
        </w:rPr>
        <w:t>每年</w:t>
      </w:r>
      <w:r w:rsidR="00720E77" w:rsidRPr="007C6AD3">
        <w:rPr>
          <w:rFonts w:ascii="宋体" w:hAnsi="宋体" w:hint="eastAsia"/>
          <w:sz w:val="24"/>
        </w:rPr>
        <w:t>进行</w:t>
      </w:r>
      <w:r w:rsidR="00655BA0" w:rsidRPr="007C6AD3">
        <w:rPr>
          <w:rFonts w:ascii="宋体" w:hAnsi="宋体" w:hint="eastAsia"/>
          <w:sz w:val="24"/>
        </w:rPr>
        <w:t>考核</w:t>
      </w:r>
      <w:r w:rsidR="00720E77" w:rsidRPr="007C6AD3">
        <w:rPr>
          <w:rFonts w:ascii="宋体" w:hAnsi="宋体" w:hint="eastAsia"/>
          <w:sz w:val="24"/>
        </w:rPr>
        <w:t>评估，评</w:t>
      </w:r>
      <w:r w:rsidR="00655BA0" w:rsidRPr="007C6AD3">
        <w:rPr>
          <w:rFonts w:ascii="宋体" w:hAnsi="宋体" w:hint="eastAsia"/>
          <w:sz w:val="24"/>
        </w:rPr>
        <w:t>估结果</w:t>
      </w:r>
      <w:r w:rsidR="00720E77" w:rsidRPr="007C6AD3">
        <w:rPr>
          <w:rFonts w:ascii="宋体" w:hAnsi="宋体" w:hint="eastAsia"/>
          <w:sz w:val="24"/>
        </w:rPr>
        <w:t>将与其下一年度的研究生招生</w:t>
      </w:r>
      <w:r w:rsidR="002E7396" w:rsidRPr="007C6AD3">
        <w:rPr>
          <w:rFonts w:ascii="宋体" w:hAnsi="宋体" w:hint="eastAsia"/>
          <w:sz w:val="24"/>
        </w:rPr>
        <w:t>计划分配态挂钩</w:t>
      </w:r>
      <w:r w:rsidR="00720E77" w:rsidRPr="007C6AD3">
        <w:rPr>
          <w:rFonts w:ascii="宋体" w:hAnsi="宋体" w:hint="eastAsia"/>
          <w:sz w:val="24"/>
        </w:rPr>
        <w:t>。</w:t>
      </w:r>
      <w:bookmarkStart w:id="0" w:name="_GoBack"/>
      <w:bookmarkEnd w:id="0"/>
    </w:p>
    <w:p w:rsidR="004755CF" w:rsidRPr="007C6AD3" w:rsidRDefault="00397EE5" w:rsidP="007C6AD3">
      <w:pPr>
        <w:spacing w:line="360" w:lineRule="auto"/>
        <w:rPr>
          <w:rFonts w:ascii="宋体" w:hAnsi="宋体"/>
          <w:sz w:val="24"/>
        </w:rPr>
      </w:pPr>
      <w:r w:rsidRPr="007C6AD3">
        <w:rPr>
          <w:rFonts w:ascii="宋体" w:hAnsi="宋体" w:hint="eastAsia"/>
          <w:sz w:val="24"/>
        </w:rPr>
        <w:t>三</w:t>
      </w:r>
      <w:r w:rsidR="004755CF" w:rsidRPr="007C6AD3">
        <w:rPr>
          <w:rFonts w:ascii="宋体" w:hAnsi="宋体" w:hint="eastAsia"/>
          <w:sz w:val="24"/>
        </w:rPr>
        <w:t>、其他</w:t>
      </w:r>
    </w:p>
    <w:p w:rsidR="004755CF" w:rsidRPr="007C6AD3" w:rsidRDefault="004755CF" w:rsidP="007C6AD3">
      <w:pPr>
        <w:spacing w:line="360" w:lineRule="auto"/>
        <w:rPr>
          <w:rFonts w:ascii="宋体" w:hAnsi="宋体"/>
          <w:sz w:val="24"/>
        </w:rPr>
      </w:pPr>
      <w:r w:rsidRPr="007C6AD3">
        <w:rPr>
          <w:rFonts w:ascii="宋体" w:hAnsi="宋体" w:hint="eastAsia"/>
          <w:sz w:val="24"/>
        </w:rPr>
        <w:t>学校对研究生导师资格认定与</w:t>
      </w:r>
      <w:r w:rsidR="002E7396" w:rsidRPr="007C6AD3">
        <w:rPr>
          <w:rFonts w:ascii="宋体" w:hAnsi="宋体" w:hint="eastAsia"/>
          <w:sz w:val="24"/>
        </w:rPr>
        <w:t>其每年</w:t>
      </w:r>
      <w:r w:rsidRPr="007C6AD3">
        <w:rPr>
          <w:rFonts w:ascii="宋体" w:hAnsi="宋体" w:hint="eastAsia"/>
          <w:sz w:val="24"/>
        </w:rPr>
        <w:t>研究生</w:t>
      </w:r>
      <w:r w:rsidR="002E7396" w:rsidRPr="007C6AD3">
        <w:rPr>
          <w:rFonts w:ascii="宋体" w:hAnsi="宋体" w:hint="eastAsia"/>
          <w:sz w:val="24"/>
        </w:rPr>
        <w:t>招生资格</w:t>
      </w:r>
      <w:r w:rsidRPr="007C6AD3">
        <w:rPr>
          <w:rFonts w:ascii="宋体" w:hAnsi="宋体" w:hint="eastAsia"/>
          <w:sz w:val="24"/>
        </w:rPr>
        <w:t>采取“评聘分离</w:t>
      </w:r>
      <w:r w:rsidR="002E7396" w:rsidRPr="007C6AD3">
        <w:rPr>
          <w:rFonts w:ascii="宋体" w:hAnsi="宋体" w:hint="eastAsia"/>
          <w:sz w:val="24"/>
        </w:rPr>
        <w:t>，动态上岗</w:t>
      </w:r>
      <w:r w:rsidRPr="007C6AD3">
        <w:rPr>
          <w:rFonts w:ascii="宋体" w:hAnsi="宋体" w:hint="eastAsia"/>
          <w:sz w:val="24"/>
        </w:rPr>
        <w:t>”的原则。非隶属关系附属医院中获得研究生导师资格者，所在医院必须通过南京医科大学研究生培养基地认定后，方可提出招收研究生的申请。</w:t>
      </w:r>
    </w:p>
    <w:sectPr w:rsidR="004755CF" w:rsidRPr="007C6AD3" w:rsidSect="001A76A0">
      <w:pgSz w:w="11906" w:h="16838" w:code="9"/>
      <w:pgMar w:top="1440" w:right="1588" w:bottom="1440" w:left="1588" w:header="851" w:footer="992" w:gutter="0"/>
      <w:cols w:space="425"/>
      <w:docGrid w:type="linesAndChars" w:linePitch="465" w:charSpace="-475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B11CC7" w15:done="0"/>
  <w15:commentEx w15:paraId="07A9D54A" w15:done="0"/>
  <w15:commentEx w15:paraId="196826F1" w15:done="0"/>
  <w15:commentEx w15:paraId="4BAAA1B9" w15:done="0"/>
  <w15:commentEx w15:paraId="6C0B1C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48" w:rsidRDefault="00DB1548" w:rsidP="00E71BFF">
      <w:r>
        <w:separator/>
      </w:r>
    </w:p>
  </w:endnote>
  <w:endnote w:type="continuationSeparator" w:id="0">
    <w:p w:rsidR="00DB1548" w:rsidRDefault="00DB1548" w:rsidP="00E71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48" w:rsidRDefault="00DB1548" w:rsidP="00E71BFF">
      <w:r>
        <w:separator/>
      </w:r>
    </w:p>
  </w:footnote>
  <w:footnote w:type="continuationSeparator" w:id="0">
    <w:p w:rsidR="00DB1548" w:rsidRDefault="00DB1548" w:rsidP="00E71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5D4"/>
    <w:multiLevelType w:val="hybridMultilevel"/>
    <w:tmpl w:val="905EC7F0"/>
    <w:lvl w:ilvl="0" w:tplc="A876536A">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
    <w:nsid w:val="0D664276"/>
    <w:multiLevelType w:val="hybridMultilevel"/>
    <w:tmpl w:val="1B36442E"/>
    <w:lvl w:ilvl="0" w:tplc="BDCA8754">
      <w:start w:val="1"/>
      <w:numFmt w:val="decimal"/>
      <w:lvlText w:val="%1、"/>
      <w:lvlJc w:val="left"/>
      <w:pPr>
        <w:tabs>
          <w:tab w:val="num" w:pos="585"/>
        </w:tabs>
        <w:ind w:left="585" w:hanging="36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hui Zhang">
    <w15:presenceInfo w15:providerId="Windows Live" w15:userId="d1c80cd9f1988e0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257"/>
  <w:drawingGridVerticalSpacing w:val="465"/>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A3A"/>
    <w:rsid w:val="00094459"/>
    <w:rsid w:val="000A6FA0"/>
    <w:rsid w:val="000B1914"/>
    <w:rsid w:val="000E7BE9"/>
    <w:rsid w:val="001A76A0"/>
    <w:rsid w:val="001B35A7"/>
    <w:rsid w:val="00217A0F"/>
    <w:rsid w:val="00234118"/>
    <w:rsid w:val="00283617"/>
    <w:rsid w:val="002A76B0"/>
    <w:rsid w:val="002E7396"/>
    <w:rsid w:val="002F495F"/>
    <w:rsid w:val="003358E2"/>
    <w:rsid w:val="00344DA4"/>
    <w:rsid w:val="00397EE5"/>
    <w:rsid w:val="003A3DDB"/>
    <w:rsid w:val="003F19C3"/>
    <w:rsid w:val="004207AF"/>
    <w:rsid w:val="00443020"/>
    <w:rsid w:val="00452A50"/>
    <w:rsid w:val="004633A0"/>
    <w:rsid w:val="004755CF"/>
    <w:rsid w:val="004844BB"/>
    <w:rsid w:val="00546191"/>
    <w:rsid w:val="005525C4"/>
    <w:rsid w:val="005561AD"/>
    <w:rsid w:val="00607E1A"/>
    <w:rsid w:val="00655BA0"/>
    <w:rsid w:val="006D5D9F"/>
    <w:rsid w:val="00720E77"/>
    <w:rsid w:val="007B12C9"/>
    <w:rsid w:val="007B1487"/>
    <w:rsid w:val="007C6AD3"/>
    <w:rsid w:val="00810365"/>
    <w:rsid w:val="00815F5C"/>
    <w:rsid w:val="00826D5B"/>
    <w:rsid w:val="008306F6"/>
    <w:rsid w:val="00856B64"/>
    <w:rsid w:val="00883FE5"/>
    <w:rsid w:val="0088680D"/>
    <w:rsid w:val="009441F1"/>
    <w:rsid w:val="00991878"/>
    <w:rsid w:val="009A5B44"/>
    <w:rsid w:val="00A23571"/>
    <w:rsid w:val="00A319FC"/>
    <w:rsid w:val="00A45096"/>
    <w:rsid w:val="00A75329"/>
    <w:rsid w:val="00A7772A"/>
    <w:rsid w:val="00AC3759"/>
    <w:rsid w:val="00B03497"/>
    <w:rsid w:val="00B46A05"/>
    <w:rsid w:val="00B522FF"/>
    <w:rsid w:val="00BA02FF"/>
    <w:rsid w:val="00C568D3"/>
    <w:rsid w:val="00C80DD3"/>
    <w:rsid w:val="00C93A3A"/>
    <w:rsid w:val="00CB18EA"/>
    <w:rsid w:val="00CB44F2"/>
    <w:rsid w:val="00CC51AA"/>
    <w:rsid w:val="00D45BE0"/>
    <w:rsid w:val="00D67FFC"/>
    <w:rsid w:val="00DB1548"/>
    <w:rsid w:val="00DD11C8"/>
    <w:rsid w:val="00DE25EC"/>
    <w:rsid w:val="00E20680"/>
    <w:rsid w:val="00E272F8"/>
    <w:rsid w:val="00E71BFF"/>
    <w:rsid w:val="00E945A0"/>
    <w:rsid w:val="00ED22DD"/>
    <w:rsid w:val="00ED4A3F"/>
    <w:rsid w:val="00EE3511"/>
    <w:rsid w:val="00F141AE"/>
    <w:rsid w:val="00F5746F"/>
    <w:rsid w:val="00F729DF"/>
    <w:rsid w:val="00F72C65"/>
    <w:rsid w:val="00F843FF"/>
    <w:rsid w:val="00FB746A"/>
    <w:rsid w:val="00FE43AD"/>
    <w:rsid w:val="00FE5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97"/>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7E1A"/>
    <w:rPr>
      <w:sz w:val="18"/>
      <w:szCs w:val="18"/>
    </w:rPr>
  </w:style>
  <w:style w:type="character" w:styleId="a4">
    <w:name w:val="Hyperlink"/>
    <w:basedOn w:val="a0"/>
    <w:rsid w:val="006D5D9F"/>
    <w:rPr>
      <w:color w:val="0000FF"/>
      <w:u w:val="single"/>
    </w:rPr>
  </w:style>
  <w:style w:type="paragraph" w:styleId="a5">
    <w:name w:val="Normal (Web)"/>
    <w:basedOn w:val="a"/>
    <w:rsid w:val="005561AD"/>
    <w:pPr>
      <w:widowControl/>
      <w:spacing w:before="100" w:beforeAutospacing="1" w:after="100" w:afterAutospacing="1"/>
      <w:jc w:val="left"/>
    </w:pPr>
    <w:rPr>
      <w:rFonts w:ascii="宋体" w:hAnsi="宋体" w:cs="宋体"/>
      <w:color w:val="000000"/>
      <w:kern w:val="0"/>
      <w:sz w:val="24"/>
    </w:rPr>
  </w:style>
  <w:style w:type="paragraph" w:styleId="a6">
    <w:name w:val="header"/>
    <w:basedOn w:val="a"/>
    <w:link w:val="Char"/>
    <w:rsid w:val="00E71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71BFF"/>
    <w:rPr>
      <w:kern w:val="2"/>
      <w:sz w:val="18"/>
      <w:szCs w:val="18"/>
    </w:rPr>
  </w:style>
  <w:style w:type="paragraph" w:styleId="a7">
    <w:name w:val="footer"/>
    <w:basedOn w:val="a"/>
    <w:link w:val="Char0"/>
    <w:rsid w:val="00E71BFF"/>
    <w:pPr>
      <w:tabs>
        <w:tab w:val="center" w:pos="4153"/>
        <w:tab w:val="right" w:pos="8306"/>
      </w:tabs>
      <w:snapToGrid w:val="0"/>
      <w:jc w:val="left"/>
    </w:pPr>
    <w:rPr>
      <w:sz w:val="18"/>
      <w:szCs w:val="18"/>
    </w:rPr>
  </w:style>
  <w:style w:type="character" w:customStyle="1" w:styleId="Char0">
    <w:name w:val="页脚 Char"/>
    <w:basedOn w:val="a0"/>
    <w:link w:val="a7"/>
    <w:rsid w:val="00E71BFF"/>
    <w:rPr>
      <w:kern w:val="2"/>
      <w:sz w:val="18"/>
      <w:szCs w:val="18"/>
    </w:rPr>
  </w:style>
  <w:style w:type="character" w:styleId="a8">
    <w:name w:val="annotation reference"/>
    <w:basedOn w:val="a0"/>
    <w:rsid w:val="00E272F8"/>
    <w:rPr>
      <w:sz w:val="21"/>
      <w:szCs w:val="21"/>
    </w:rPr>
  </w:style>
  <w:style w:type="paragraph" w:styleId="a9">
    <w:name w:val="annotation text"/>
    <w:basedOn w:val="a"/>
    <w:link w:val="Char1"/>
    <w:rsid w:val="00E272F8"/>
    <w:pPr>
      <w:jc w:val="left"/>
    </w:pPr>
  </w:style>
  <w:style w:type="character" w:customStyle="1" w:styleId="Char1">
    <w:name w:val="批注文字 Char"/>
    <w:basedOn w:val="a0"/>
    <w:link w:val="a9"/>
    <w:rsid w:val="00E272F8"/>
    <w:rPr>
      <w:kern w:val="2"/>
      <w:sz w:val="28"/>
      <w:szCs w:val="24"/>
    </w:rPr>
  </w:style>
  <w:style w:type="paragraph" w:styleId="aa">
    <w:name w:val="annotation subject"/>
    <w:basedOn w:val="a9"/>
    <w:next w:val="a9"/>
    <w:link w:val="Char2"/>
    <w:rsid w:val="00E272F8"/>
    <w:rPr>
      <w:b/>
      <w:bCs/>
    </w:rPr>
  </w:style>
  <w:style w:type="character" w:customStyle="1" w:styleId="Char2">
    <w:name w:val="批注主题 Char"/>
    <w:basedOn w:val="Char1"/>
    <w:link w:val="aa"/>
    <w:rsid w:val="00E272F8"/>
    <w:rPr>
      <w:b/>
      <w:bCs/>
      <w:kern w:val="2"/>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91F8-761D-45E0-AC49-336508C7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260</Words>
  <Characters>1487</Characters>
  <Application>Microsoft Office Word</Application>
  <DocSecurity>0</DocSecurity>
  <Lines>12</Lines>
  <Paragraphs>3</Paragraphs>
  <ScaleCrop>false</ScaleCrop>
  <Company>南京医科大学</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关于上报2003年度“江苏省研究生培养创新工程”项目的情况汇总</dc:title>
  <dc:creator>张慎忠</dc:creator>
  <cp:lastModifiedBy>柯巧</cp:lastModifiedBy>
  <cp:revision>7</cp:revision>
  <cp:lastPrinted>2009-10-13T06:27:00Z</cp:lastPrinted>
  <dcterms:created xsi:type="dcterms:W3CDTF">2017-09-26T03:41:00Z</dcterms:created>
  <dcterms:modified xsi:type="dcterms:W3CDTF">2017-10-30T08:34:00Z</dcterms:modified>
</cp:coreProperties>
</file>