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532E3">
      <w:pPr>
        <w:autoSpaceDE w:val="0"/>
        <w:autoSpaceDN w:val="0"/>
        <w:adjustRightInd w:val="0"/>
        <w:jc w:val="center"/>
        <w:rPr>
          <w:rFonts w:hint="eastAsia" w:ascii="宋体" w:hAnsi="宋体" w:eastAsia="宋体" w:cs="宋体"/>
          <w:sz w:val="28"/>
          <w:szCs w:val="28"/>
          <w:lang w:eastAsia="zh-CN"/>
        </w:rPr>
      </w:pPr>
      <w:bookmarkStart w:id="32" w:name="_GoBack"/>
      <w:bookmarkEnd w:id="32"/>
      <w:r>
        <w:rPr>
          <w:rFonts w:hint="eastAsia" w:ascii="宋体" w:hAnsi="宋体" w:cs="宋体"/>
          <w:sz w:val="36"/>
          <w:szCs w:val="36"/>
          <w:lang w:val="en-US" w:eastAsia="zh-CN"/>
        </w:rPr>
        <w:t>招标公告</w:t>
      </w:r>
    </w:p>
    <w:p w14:paraId="79BDCD7B">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szCs w:val="21"/>
        </w:rPr>
      </w:pPr>
      <w:r>
        <w:rPr>
          <w:rFonts w:hint="eastAsia" w:ascii="宋体" w:hAnsi="宋体" w:cs="宋体"/>
          <w:szCs w:val="21"/>
        </w:rPr>
        <w:t>项目概况</w:t>
      </w:r>
    </w:p>
    <w:p w14:paraId="0180EF89">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szCs w:val="21"/>
        </w:rPr>
      </w:pPr>
      <w:r>
        <w:rPr>
          <w:rFonts w:hint="eastAsia" w:ascii="宋体" w:hAnsi="宋体" w:cs="宋体"/>
          <w:szCs w:val="21"/>
          <w:u w:val="single"/>
        </w:rPr>
        <w:t>南京医科大学药物设计研究实验室超融合GPU计算服务器集群及配套设备</w:t>
      </w:r>
      <w:r>
        <w:rPr>
          <w:rFonts w:hint="eastAsia" w:ascii="宋体" w:hAnsi="宋体" w:cs="宋体"/>
          <w:szCs w:val="21"/>
        </w:rPr>
        <w:t>招标项目的潜在投标人应在</w:t>
      </w:r>
      <w:r>
        <w:rPr>
          <w:rFonts w:hint="eastAsia" w:ascii="宋体" w:hAnsi="宋体" w:cs="宋体"/>
          <w:szCs w:val="21"/>
          <w:u w:val="single"/>
        </w:rPr>
        <w:t>南京市中山路99号12楼1212室</w:t>
      </w:r>
      <w:r>
        <w:rPr>
          <w:rFonts w:hint="eastAsia" w:ascii="宋体" w:hAnsi="宋体" w:cs="宋体"/>
          <w:szCs w:val="21"/>
        </w:rPr>
        <w:t>获取招标文件，并于</w:t>
      </w:r>
      <w:r>
        <w:rPr>
          <w:rFonts w:hint="eastAsia" w:ascii="宋体" w:hAnsi="宋体" w:cs="宋体"/>
          <w:szCs w:val="21"/>
          <w:u w:val="single"/>
        </w:rPr>
        <w:t>2024年</w:t>
      </w:r>
      <w:r>
        <w:rPr>
          <w:rFonts w:hint="eastAsia" w:ascii="宋体" w:hAnsi="宋体" w:cs="宋体"/>
          <w:szCs w:val="21"/>
          <w:u w:val="single"/>
          <w:lang w:val="en-US" w:eastAsia="zh-CN"/>
        </w:rPr>
        <w:t>11</w:t>
      </w:r>
      <w:r>
        <w:rPr>
          <w:rFonts w:hint="eastAsia" w:ascii="宋体" w:hAnsi="宋体" w:cs="宋体"/>
          <w:szCs w:val="21"/>
          <w:u w:val="single"/>
        </w:rPr>
        <w:t xml:space="preserve">月 </w:t>
      </w:r>
      <w:r>
        <w:rPr>
          <w:rFonts w:hint="eastAsia" w:ascii="宋体" w:hAnsi="宋体" w:cs="宋体"/>
          <w:szCs w:val="21"/>
          <w:u w:val="single"/>
          <w:lang w:val="en-US" w:eastAsia="zh-CN"/>
        </w:rPr>
        <w:t>12</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szCs w:val="21"/>
        </w:rPr>
        <w:t>（北京时间）前递交投标文件。</w:t>
      </w:r>
    </w:p>
    <w:p w14:paraId="4A720268">
      <w:pPr>
        <w:spacing w:line="360" w:lineRule="auto"/>
        <w:jc w:val="left"/>
        <w:rPr>
          <w:rFonts w:hint="eastAsia" w:ascii="宋体" w:hAnsi="宋体" w:cs="宋体"/>
          <w:szCs w:val="21"/>
        </w:rPr>
      </w:pPr>
      <w:bookmarkStart w:id="0" w:name="_Toc28359002"/>
      <w:bookmarkStart w:id="1" w:name="_Toc35393790"/>
      <w:bookmarkStart w:id="2" w:name="_Toc28359079"/>
      <w:bookmarkStart w:id="3" w:name="_Toc35393621"/>
      <w:bookmarkStart w:id="4" w:name="_Hlk24379207"/>
      <w:r>
        <w:rPr>
          <w:rFonts w:hint="eastAsia" w:ascii="宋体" w:hAnsi="宋体" w:cs="宋体"/>
          <w:szCs w:val="21"/>
        </w:rPr>
        <w:t>一、项目基本情况</w:t>
      </w:r>
      <w:bookmarkEnd w:id="0"/>
      <w:bookmarkEnd w:id="1"/>
      <w:bookmarkEnd w:id="2"/>
      <w:bookmarkEnd w:id="3"/>
    </w:p>
    <w:p w14:paraId="12D32CFF">
      <w:pPr>
        <w:spacing w:line="360" w:lineRule="auto"/>
        <w:ind w:firstLine="420" w:firstLineChars="200"/>
        <w:jc w:val="left"/>
        <w:rPr>
          <w:rFonts w:hint="eastAsia" w:ascii="宋体" w:hAnsi="宋体" w:cs="宋体"/>
          <w:szCs w:val="21"/>
        </w:rPr>
      </w:pPr>
      <w:r>
        <w:rPr>
          <w:rFonts w:hint="eastAsia" w:ascii="宋体" w:hAnsi="宋体" w:cs="宋体"/>
          <w:szCs w:val="21"/>
        </w:rPr>
        <w:t xml:space="preserve">项目编号：SNZX-20240396 </w:t>
      </w:r>
    </w:p>
    <w:p w14:paraId="4A71F014">
      <w:pPr>
        <w:spacing w:line="360" w:lineRule="auto"/>
        <w:ind w:firstLine="420" w:firstLineChars="200"/>
        <w:jc w:val="left"/>
        <w:rPr>
          <w:rFonts w:hint="eastAsia" w:ascii="宋体" w:hAnsi="宋体" w:cs="宋体"/>
          <w:szCs w:val="21"/>
        </w:rPr>
      </w:pPr>
      <w:r>
        <w:rPr>
          <w:rFonts w:hint="eastAsia" w:ascii="宋体" w:hAnsi="宋体" w:cs="宋体"/>
          <w:szCs w:val="21"/>
        </w:rPr>
        <w:t>项目名称</w:t>
      </w:r>
      <w:bookmarkEnd w:id="4"/>
      <w:r>
        <w:rPr>
          <w:rFonts w:hint="eastAsia" w:ascii="宋体" w:hAnsi="宋体" w:cs="宋体"/>
          <w:szCs w:val="21"/>
        </w:rPr>
        <w:t>：南京医科大学药物设计研究实验室超融合GPU计算服务器集群及配套设备</w:t>
      </w:r>
    </w:p>
    <w:p w14:paraId="10140703">
      <w:pPr>
        <w:spacing w:line="360" w:lineRule="auto"/>
        <w:ind w:firstLine="420" w:firstLineChars="200"/>
        <w:jc w:val="left"/>
        <w:rPr>
          <w:rFonts w:hint="eastAsia" w:ascii="宋体" w:hAnsi="宋体" w:cs="宋体"/>
          <w:szCs w:val="21"/>
        </w:rPr>
      </w:pPr>
      <w:r>
        <w:rPr>
          <w:rFonts w:hint="eastAsia" w:ascii="宋体" w:hAnsi="宋体" w:cs="宋体"/>
          <w:szCs w:val="21"/>
        </w:rPr>
        <w:t>预算金额：96万元</w:t>
      </w:r>
    </w:p>
    <w:p w14:paraId="6B5DA619">
      <w:pPr>
        <w:spacing w:line="360" w:lineRule="auto"/>
        <w:ind w:firstLine="420" w:firstLineChars="200"/>
        <w:jc w:val="left"/>
        <w:rPr>
          <w:rFonts w:hint="eastAsia" w:ascii="宋体" w:hAnsi="宋体" w:cs="宋体"/>
          <w:szCs w:val="21"/>
        </w:rPr>
      </w:pPr>
      <w:r>
        <w:rPr>
          <w:rFonts w:hint="eastAsia" w:ascii="宋体" w:hAnsi="宋体" w:cs="宋体"/>
          <w:szCs w:val="21"/>
        </w:rPr>
        <w:t>最高限价：96万元，投标报价超过最高限价的为无效投标。</w:t>
      </w:r>
    </w:p>
    <w:p w14:paraId="02BA0D23">
      <w:pPr>
        <w:spacing w:line="360" w:lineRule="auto"/>
        <w:ind w:firstLine="420" w:firstLineChars="200"/>
        <w:jc w:val="left"/>
        <w:rPr>
          <w:rFonts w:hint="eastAsia" w:ascii="宋体" w:hAnsi="宋体" w:cs="宋体"/>
          <w:szCs w:val="21"/>
        </w:rPr>
      </w:pPr>
      <w:r>
        <w:rPr>
          <w:rFonts w:hint="eastAsia" w:ascii="宋体" w:hAnsi="宋体" w:cs="宋体"/>
          <w:szCs w:val="21"/>
        </w:rPr>
        <w:t>采购需求：南京医科大学药物设计研究实验室超融合GPU计算服务器集群及配套设备，具体详见招标文件。</w:t>
      </w:r>
    </w:p>
    <w:p w14:paraId="3696BB87">
      <w:pPr>
        <w:spacing w:line="360" w:lineRule="auto"/>
        <w:ind w:firstLine="420" w:firstLineChars="200"/>
        <w:jc w:val="left"/>
        <w:rPr>
          <w:rFonts w:hint="eastAsia" w:ascii="宋体" w:hAnsi="宋体" w:cs="宋体"/>
          <w:szCs w:val="21"/>
        </w:rPr>
      </w:pPr>
      <w:r>
        <w:rPr>
          <w:rFonts w:hint="eastAsia" w:ascii="宋体" w:hAnsi="宋体" w:cs="宋体"/>
          <w:szCs w:val="21"/>
        </w:rPr>
        <w:t>合同履行期限（交货期）：</w:t>
      </w:r>
      <w:bookmarkStart w:id="5" w:name="_Toc35393622"/>
      <w:bookmarkStart w:id="6" w:name="_Toc28359003"/>
      <w:bookmarkStart w:id="7" w:name="_Toc28359080"/>
      <w:bookmarkStart w:id="8" w:name="_Toc35393791"/>
      <w:r>
        <w:rPr>
          <w:rFonts w:hint="eastAsia" w:ascii="宋体" w:hAnsi="宋体" w:cs="宋体"/>
          <w:szCs w:val="21"/>
        </w:rPr>
        <w:t>合同签订生效后，30日内完成供货、部署安装、系统调试、系统试运行等工作。本项目不接受联合体投标。</w:t>
      </w:r>
    </w:p>
    <w:p w14:paraId="4FA4EC48">
      <w:pPr>
        <w:spacing w:line="360" w:lineRule="auto"/>
        <w:ind w:firstLine="420" w:firstLineChars="200"/>
        <w:jc w:val="left"/>
      </w:pPr>
      <w:r>
        <w:rPr>
          <w:rFonts w:hint="eastAsia" w:ascii="宋体" w:hAnsi="宋体"/>
          <w:szCs w:val="21"/>
        </w:rPr>
        <w:t>是否专门面向中小企业：否</w:t>
      </w:r>
    </w:p>
    <w:p w14:paraId="05096685">
      <w:pPr>
        <w:spacing w:line="360" w:lineRule="auto"/>
        <w:ind w:firstLine="420" w:firstLineChars="200"/>
        <w:jc w:val="left"/>
        <w:rPr>
          <w:rFonts w:hint="eastAsia" w:ascii="宋体" w:hAnsi="宋体" w:cs="宋体"/>
          <w:szCs w:val="21"/>
        </w:rPr>
      </w:pPr>
      <w:r>
        <w:rPr>
          <w:rFonts w:hint="eastAsia" w:ascii="宋体" w:hAnsi="宋体"/>
          <w:szCs w:val="21"/>
        </w:rPr>
        <w:t>本项目采购标的所属行业为：</w:t>
      </w:r>
      <w:r>
        <w:rPr>
          <w:rFonts w:hint="eastAsia" w:ascii="宋体" w:hAnsi="宋体" w:cs="宋体"/>
          <w:szCs w:val="21"/>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54AEA00E">
      <w:pPr>
        <w:spacing w:line="360" w:lineRule="auto"/>
        <w:jc w:val="left"/>
        <w:rPr>
          <w:rFonts w:hint="eastAsia" w:ascii="宋体" w:hAnsi="宋体" w:cs="宋体"/>
          <w:szCs w:val="21"/>
        </w:rPr>
      </w:pPr>
      <w:r>
        <w:rPr>
          <w:rFonts w:hint="eastAsia" w:ascii="宋体" w:hAnsi="宋体" w:cs="宋体"/>
          <w:szCs w:val="21"/>
        </w:rPr>
        <w:t>二、申请人的资格要求：</w:t>
      </w:r>
    </w:p>
    <w:p w14:paraId="4A3F2B93">
      <w:pPr>
        <w:spacing w:line="360" w:lineRule="auto"/>
        <w:ind w:firstLine="420" w:firstLineChars="200"/>
        <w:jc w:val="left"/>
        <w:rPr>
          <w:rFonts w:hint="eastAsia" w:ascii="宋体" w:hAnsi="宋体" w:cs="宋体"/>
          <w:szCs w:val="21"/>
        </w:rPr>
      </w:pPr>
      <w:r>
        <w:rPr>
          <w:rFonts w:hint="eastAsia" w:ascii="宋体" w:hAnsi="宋体" w:cs="宋体"/>
          <w:szCs w:val="21"/>
        </w:rPr>
        <w:t>1.满足《中华人民共和国政府采购法》第二十二条规定；</w:t>
      </w:r>
    </w:p>
    <w:p w14:paraId="74779538">
      <w:pPr>
        <w:spacing w:line="360" w:lineRule="auto"/>
        <w:ind w:firstLine="420" w:firstLineChars="200"/>
        <w:jc w:val="left"/>
        <w:rPr>
          <w:rFonts w:hint="eastAsia" w:ascii="宋体" w:hAnsi="宋体" w:cs="宋体"/>
          <w:szCs w:val="21"/>
        </w:rPr>
      </w:pPr>
      <w:bookmarkStart w:id="9" w:name="_Toc28359004"/>
      <w:bookmarkStart w:id="10" w:name="_Toc28359081"/>
      <w:r>
        <w:rPr>
          <w:rFonts w:ascii="宋体" w:hAnsi="宋体" w:cs="宋体"/>
          <w:szCs w:val="21"/>
        </w:rPr>
        <w:t>（1）具有独立承担民事责任的能力（提供法人或者其他组织的营业执照；供应商为自然人的提供其身份证，提供相关证明材料复印件并加盖公章）；</w:t>
      </w:r>
    </w:p>
    <w:p w14:paraId="2AA477FC">
      <w:pPr>
        <w:spacing w:line="360" w:lineRule="auto"/>
        <w:ind w:firstLine="420" w:firstLineChars="200"/>
        <w:jc w:val="left"/>
        <w:rPr>
          <w:rFonts w:hint="eastAsia" w:ascii="宋体" w:hAnsi="宋体" w:cs="宋体"/>
          <w:szCs w:val="21"/>
        </w:rPr>
      </w:pPr>
      <w:r>
        <w:rPr>
          <w:rFonts w:ascii="宋体" w:hAnsi="宋体" w:cs="宋体"/>
          <w:szCs w:val="21"/>
        </w:rPr>
        <w:t>（2）具有良好的商业信誉和健全的财务会计制度（提供</w:t>
      </w:r>
      <w:r>
        <w:rPr>
          <w:rFonts w:hint="eastAsia" w:ascii="宋体" w:hAnsi="宋体" w:cs="宋体"/>
          <w:szCs w:val="21"/>
        </w:rPr>
        <w:t>2023年</w:t>
      </w:r>
      <w:r>
        <w:rPr>
          <w:rFonts w:ascii="宋体" w:hAnsi="宋体" w:cs="宋体"/>
          <w:szCs w:val="21"/>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szCs w:val="21"/>
        </w:rPr>
        <w:t>（成立不满一年不需提供）</w:t>
      </w:r>
      <w:r>
        <w:rPr>
          <w:rFonts w:ascii="宋体" w:hAnsi="宋体" w:cs="宋体"/>
          <w:szCs w:val="21"/>
        </w:rPr>
        <w:t>；</w:t>
      </w:r>
    </w:p>
    <w:p w14:paraId="029BD518">
      <w:pPr>
        <w:spacing w:line="360" w:lineRule="auto"/>
        <w:ind w:firstLine="420" w:firstLineChars="200"/>
        <w:jc w:val="left"/>
        <w:rPr>
          <w:rFonts w:hint="eastAsia"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14:paraId="2F4AA554">
      <w:pPr>
        <w:spacing w:line="360" w:lineRule="auto"/>
        <w:ind w:firstLine="420" w:firstLineChars="200"/>
        <w:jc w:val="left"/>
        <w:rPr>
          <w:rFonts w:hint="eastAsia" w:ascii="宋体" w:hAnsi="宋体" w:cs="宋体"/>
          <w:szCs w:val="21"/>
        </w:rPr>
      </w:pPr>
      <w:r>
        <w:rPr>
          <w:rFonts w:ascii="宋体" w:hAnsi="宋体" w:cs="宋体"/>
          <w:szCs w:val="21"/>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szCs w:val="21"/>
        </w:rPr>
        <w:t>（依法免税的和依法不需要缴纳社会保障资金的应提供相应文件说明</w:t>
      </w:r>
      <w:r>
        <w:rPr>
          <w:rFonts w:ascii="宋体" w:hAnsi="宋体" w:cs="宋体"/>
          <w:szCs w:val="21"/>
        </w:rPr>
        <w:t>）</w:t>
      </w:r>
      <w:r>
        <w:rPr>
          <w:rFonts w:hint="eastAsia" w:ascii="宋体" w:hAnsi="宋体" w:cs="宋体"/>
          <w:szCs w:val="21"/>
        </w:rPr>
        <w:t>）</w:t>
      </w:r>
      <w:r>
        <w:rPr>
          <w:rFonts w:ascii="宋体" w:hAnsi="宋体" w:cs="宋体"/>
          <w:szCs w:val="21"/>
        </w:rPr>
        <w:t>；</w:t>
      </w:r>
    </w:p>
    <w:p w14:paraId="5DB5566A">
      <w:pPr>
        <w:spacing w:line="360" w:lineRule="auto"/>
        <w:ind w:firstLine="420" w:firstLineChars="200"/>
        <w:jc w:val="left"/>
        <w:rPr>
          <w:rFonts w:hint="eastAsia" w:ascii="宋体" w:hAnsi="宋体" w:cs="宋体"/>
          <w:szCs w:val="21"/>
        </w:rPr>
      </w:pPr>
      <w:r>
        <w:rPr>
          <w:rFonts w:ascii="宋体" w:hAnsi="宋体" w:cs="宋体"/>
          <w:szCs w:val="21"/>
        </w:rPr>
        <w:t>（5）参加政府采购活动前三年内，在经营活动中没有重大违法记录（提供承诺书原件）；</w:t>
      </w:r>
    </w:p>
    <w:p w14:paraId="10C11B9E">
      <w:pPr>
        <w:spacing w:line="360" w:lineRule="auto"/>
        <w:ind w:firstLine="420" w:firstLineChars="200"/>
        <w:jc w:val="left"/>
        <w:rPr>
          <w:rFonts w:hint="eastAsia" w:ascii="宋体" w:hAnsi="宋体" w:cs="宋体"/>
          <w:szCs w:val="21"/>
        </w:rPr>
      </w:pPr>
      <w:r>
        <w:rPr>
          <w:rFonts w:ascii="宋体" w:hAnsi="宋体" w:cs="宋体"/>
          <w:szCs w:val="21"/>
        </w:rPr>
        <w:t>（6）法律、行政法规规定的其他条件，提供相关证明材料：无。</w:t>
      </w:r>
    </w:p>
    <w:p w14:paraId="5B4D4095">
      <w:pPr>
        <w:spacing w:line="360" w:lineRule="auto"/>
        <w:ind w:firstLine="420" w:firstLineChars="200"/>
        <w:jc w:val="left"/>
        <w:rPr>
          <w:rFonts w:hint="eastAsia" w:ascii="宋体" w:hAnsi="宋体" w:cs="宋体"/>
          <w:szCs w:val="21"/>
        </w:rPr>
      </w:pPr>
      <w:r>
        <w:rPr>
          <w:rFonts w:hint="eastAsia" w:ascii="宋体" w:hAnsi="宋体" w:cs="宋体"/>
          <w:szCs w:val="21"/>
        </w:rPr>
        <w:t>2. 落实政府采购政策需满足的资格要求：如为中小微型企业、监狱企业、残疾人福利性单位，提供的产品为国家认定的节能产品和环保产品的须按要求提供相关材料。</w:t>
      </w:r>
    </w:p>
    <w:p w14:paraId="3DB37935">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3.本项目的特定资格要求：</w:t>
      </w:r>
      <w:r>
        <w:rPr>
          <w:rFonts w:hint="eastAsia" w:ascii="宋体" w:hAnsi="宋体" w:cs="宋体"/>
          <w:color w:val="000000" w:themeColor="text1"/>
          <w:szCs w:val="21"/>
          <w14:textFill>
            <w14:solidFill>
              <w14:schemeClr w14:val="tx1"/>
            </w14:solidFill>
          </w14:textFill>
        </w:rPr>
        <w:t>无</w:t>
      </w:r>
    </w:p>
    <w:p w14:paraId="293DC15E">
      <w:pPr>
        <w:spacing w:line="360" w:lineRule="auto"/>
        <w:ind w:firstLine="420" w:firstLineChars="200"/>
        <w:jc w:val="left"/>
        <w:rPr>
          <w:rFonts w:hint="eastAsia" w:ascii="宋体" w:hAnsi="宋体" w:cs="宋体"/>
          <w:szCs w:val="21"/>
        </w:rPr>
      </w:pPr>
      <w:r>
        <w:rPr>
          <w:rFonts w:hint="eastAsia" w:ascii="宋体" w:hAnsi="宋体" w:cs="宋体"/>
          <w:szCs w:val="21"/>
        </w:rPr>
        <w:t>4.本项目不接受转包、分包。</w:t>
      </w:r>
    </w:p>
    <w:p w14:paraId="41300831">
      <w:pPr>
        <w:spacing w:line="360" w:lineRule="auto"/>
        <w:ind w:firstLine="420" w:firstLineChars="200"/>
        <w:jc w:val="left"/>
        <w:rPr>
          <w:rFonts w:hint="eastAsia" w:ascii="宋体" w:hAnsi="宋体" w:cs="宋体"/>
          <w:szCs w:val="21"/>
        </w:rPr>
      </w:pPr>
      <w:r>
        <w:rPr>
          <w:rFonts w:hint="eastAsia" w:ascii="宋体" w:hAnsi="宋体" w:cs="宋体"/>
          <w:szCs w:val="21"/>
        </w:rPr>
        <w:t>5.拒绝下述供应商参加本次采购活动：</w:t>
      </w:r>
    </w:p>
    <w:p w14:paraId="6AB71FDB">
      <w:pPr>
        <w:spacing w:line="360" w:lineRule="auto"/>
        <w:ind w:firstLine="420" w:firstLineChars="200"/>
        <w:jc w:val="left"/>
        <w:rPr>
          <w:rFonts w:hint="eastAsia" w:ascii="宋体" w:hAnsi="宋体" w:cs="宋体"/>
          <w:szCs w:val="21"/>
        </w:rPr>
      </w:pPr>
      <w:r>
        <w:rPr>
          <w:rFonts w:hint="eastAsia" w:ascii="宋体" w:hAnsi="宋体" w:cs="宋体"/>
          <w:szCs w:val="21"/>
        </w:rPr>
        <w:t>（1）供应商单位负责人为同一人或者存在直接控股、管理关系的不同供应商，不得参加同一合同项下的采购活动。</w:t>
      </w:r>
    </w:p>
    <w:p w14:paraId="0E4E0F85">
      <w:pPr>
        <w:spacing w:line="360" w:lineRule="auto"/>
        <w:ind w:firstLine="420" w:firstLineChars="200"/>
        <w:jc w:val="left"/>
        <w:rPr>
          <w:rFonts w:hint="eastAsia" w:ascii="宋体" w:hAnsi="宋体" w:cs="宋体"/>
          <w:szCs w:val="21"/>
        </w:rPr>
      </w:pPr>
      <w:r>
        <w:rPr>
          <w:rFonts w:hint="eastAsia" w:ascii="宋体" w:hAnsi="宋体" w:cs="宋体"/>
          <w:szCs w:val="21"/>
        </w:rPr>
        <w:t>（2）凡为采购项目提供整体设计、规范编制或者项目管理、监理、检测等服务的供应商，不得再参加本项目的采购活动。</w:t>
      </w:r>
    </w:p>
    <w:p w14:paraId="63B61790">
      <w:pPr>
        <w:spacing w:line="360" w:lineRule="auto"/>
        <w:ind w:firstLine="420" w:firstLineChars="200"/>
        <w:jc w:val="left"/>
        <w:rPr>
          <w:rFonts w:hint="eastAsia" w:ascii="宋体" w:hAnsi="宋体" w:cs="宋体"/>
          <w:szCs w:val="21"/>
        </w:rPr>
      </w:pPr>
      <w:r>
        <w:rPr>
          <w:rFonts w:hint="eastAsia" w:ascii="宋体" w:hAnsi="宋体" w:cs="宋体"/>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bookmarkEnd w:id="9"/>
    <w:bookmarkEnd w:id="10"/>
    <w:p w14:paraId="5BB2DCA2">
      <w:pPr>
        <w:spacing w:line="360" w:lineRule="auto"/>
        <w:ind w:firstLine="420" w:firstLineChars="200"/>
        <w:jc w:val="left"/>
        <w:rPr>
          <w:rFonts w:hint="eastAsia" w:ascii="宋体" w:hAnsi="宋体" w:cs="宋体"/>
          <w:szCs w:val="21"/>
        </w:rPr>
      </w:pPr>
      <w:bookmarkStart w:id="11" w:name="_Toc35393623"/>
      <w:bookmarkStart w:id="12" w:name="_Toc35393792"/>
      <w:bookmarkStart w:id="13" w:name="_Toc28359005"/>
      <w:bookmarkStart w:id="14" w:name="_Toc28359082"/>
      <w:bookmarkStart w:id="15" w:name="_Toc35393793"/>
      <w:bookmarkStart w:id="16" w:name="_Toc35393624"/>
      <w:r>
        <w:rPr>
          <w:rFonts w:hint="eastAsia" w:ascii="宋体" w:hAnsi="宋体" w:cs="宋体"/>
          <w:szCs w:val="21"/>
        </w:rPr>
        <w:t>6.本项目接受进口产品投标。（注：本文件所称进口产品是指通过中国海关报关验放进入中国境内且产自关境外的产品）</w:t>
      </w:r>
    </w:p>
    <w:p w14:paraId="77C70D36">
      <w:pPr>
        <w:spacing w:line="360" w:lineRule="auto"/>
        <w:jc w:val="left"/>
        <w:rPr>
          <w:rFonts w:hint="eastAsia" w:ascii="宋体" w:hAnsi="宋体" w:cs="宋体"/>
          <w:szCs w:val="21"/>
        </w:rPr>
      </w:pPr>
      <w:r>
        <w:rPr>
          <w:rFonts w:hint="eastAsia" w:ascii="宋体" w:hAnsi="宋体" w:cs="宋体"/>
          <w:szCs w:val="21"/>
        </w:rPr>
        <w:t>三、获取纸质招标文件</w:t>
      </w:r>
      <w:bookmarkEnd w:id="11"/>
      <w:bookmarkEnd w:id="12"/>
    </w:p>
    <w:p w14:paraId="2A52D312">
      <w:pPr>
        <w:spacing w:line="360" w:lineRule="auto"/>
        <w:jc w:val="left"/>
        <w:rPr>
          <w:rFonts w:hint="eastAsia" w:ascii="宋体" w:hAnsi="宋体" w:cs="宋体"/>
          <w:szCs w:val="21"/>
        </w:rPr>
      </w:pPr>
      <w:r>
        <w:rPr>
          <w:rFonts w:hint="eastAsia" w:ascii="宋体" w:hAnsi="宋体" w:cs="宋体"/>
          <w:szCs w:val="21"/>
        </w:rPr>
        <w:t>1、时间：2024年</w:t>
      </w:r>
      <w:r>
        <w:rPr>
          <w:rFonts w:hint="eastAsia" w:ascii="宋体" w:hAnsi="宋体" w:cs="宋体"/>
          <w:szCs w:val="21"/>
          <w:lang w:val="en-US" w:eastAsia="zh-CN"/>
        </w:rPr>
        <w:t>10</w:t>
      </w:r>
      <w:r>
        <w:rPr>
          <w:rFonts w:hint="eastAsia" w:ascii="宋体" w:hAnsi="宋体" w:cs="宋体"/>
          <w:szCs w:val="21"/>
        </w:rPr>
        <w:t xml:space="preserve">月 </w:t>
      </w:r>
      <w:r>
        <w:rPr>
          <w:rFonts w:hint="eastAsia" w:ascii="宋体" w:hAnsi="宋体" w:cs="宋体"/>
          <w:szCs w:val="21"/>
          <w:lang w:val="en-US" w:eastAsia="zh-CN"/>
        </w:rPr>
        <w:t>22</w:t>
      </w:r>
      <w:r>
        <w:rPr>
          <w:rFonts w:hint="eastAsia" w:ascii="宋体" w:hAnsi="宋体" w:cs="宋体"/>
          <w:szCs w:val="21"/>
        </w:rPr>
        <w:t>日上午09:00至2024年</w:t>
      </w:r>
      <w:r>
        <w:rPr>
          <w:rFonts w:hint="eastAsia" w:ascii="宋体" w:hAnsi="宋体" w:cs="宋体"/>
          <w:szCs w:val="21"/>
          <w:lang w:val="en-US" w:eastAsia="zh-CN"/>
        </w:rPr>
        <w:t>10</w:t>
      </w:r>
      <w:r>
        <w:rPr>
          <w:rFonts w:hint="eastAsia" w:ascii="宋体" w:hAnsi="宋体" w:cs="宋体"/>
          <w:szCs w:val="21"/>
        </w:rPr>
        <w:t xml:space="preserve"> 月</w:t>
      </w:r>
      <w:r>
        <w:rPr>
          <w:rFonts w:hint="eastAsia" w:ascii="宋体" w:hAnsi="宋体" w:cs="宋体"/>
          <w:szCs w:val="21"/>
          <w:lang w:val="en-US" w:eastAsia="zh-CN"/>
        </w:rPr>
        <w:t>28</w:t>
      </w:r>
      <w:r>
        <w:rPr>
          <w:rFonts w:hint="eastAsia" w:ascii="宋体" w:hAnsi="宋体" w:cs="宋体"/>
          <w:szCs w:val="21"/>
        </w:rPr>
        <w:t>日下午17:00</w:t>
      </w:r>
    </w:p>
    <w:p w14:paraId="46781628">
      <w:pPr>
        <w:spacing w:line="360" w:lineRule="auto"/>
        <w:jc w:val="left"/>
        <w:rPr>
          <w:rFonts w:hint="eastAsia" w:ascii="宋体" w:hAnsi="宋体" w:cs="宋体"/>
          <w:szCs w:val="21"/>
        </w:rPr>
      </w:pPr>
      <w:r>
        <w:rPr>
          <w:rFonts w:hint="eastAsia" w:ascii="宋体" w:hAnsi="宋体" w:cs="宋体"/>
          <w:szCs w:val="21"/>
        </w:rPr>
        <w:t>2、获取方式：</w:t>
      </w:r>
    </w:p>
    <w:p w14:paraId="1B651035">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方式：本项目获取网址为：https://njsnzx.cn/#/detail?id=936；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9FB4A11">
      <w:pPr>
        <w:spacing w:line="360" w:lineRule="auto"/>
        <w:jc w:val="left"/>
        <w:rPr>
          <w:rFonts w:hint="eastAsia"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（2）北京时间，法定节假日除外；未按照上述要求合法获取招标（采购）文件的，招标（采购）人将不予受理其投标（响应）。</w:t>
      </w:r>
    </w:p>
    <w:p w14:paraId="20BA2DFC">
      <w:pPr>
        <w:spacing w:line="360" w:lineRule="auto"/>
        <w:jc w:val="left"/>
        <w:rPr>
          <w:rFonts w:hint="eastAsia" w:ascii="宋体" w:hAnsi="宋体" w:cs="宋体"/>
          <w:szCs w:val="21"/>
        </w:rPr>
      </w:pPr>
      <w:r>
        <w:rPr>
          <w:rFonts w:hint="eastAsia" w:ascii="宋体" w:hAnsi="宋体" w:cs="宋体"/>
          <w:szCs w:val="21"/>
        </w:rPr>
        <w:t>四、提交投标文件</w:t>
      </w:r>
      <w:bookmarkEnd w:id="13"/>
      <w:bookmarkEnd w:id="14"/>
      <w:r>
        <w:rPr>
          <w:rFonts w:hint="eastAsia" w:ascii="宋体" w:hAnsi="宋体" w:cs="宋体"/>
          <w:szCs w:val="21"/>
        </w:rPr>
        <w:t>截止时间、开标时间和地点</w:t>
      </w:r>
      <w:bookmarkEnd w:id="15"/>
      <w:bookmarkEnd w:id="16"/>
    </w:p>
    <w:p w14:paraId="2182D45F">
      <w:pPr>
        <w:spacing w:line="360" w:lineRule="auto"/>
        <w:ind w:firstLine="420" w:firstLineChars="200"/>
        <w:jc w:val="left"/>
        <w:rPr>
          <w:rFonts w:hint="eastAsia" w:ascii="宋体" w:hAnsi="宋体" w:cs="宋体"/>
          <w:szCs w:val="21"/>
          <w:u w:val="single"/>
        </w:rPr>
      </w:pPr>
      <w:r>
        <w:rPr>
          <w:rFonts w:hint="eastAsia" w:ascii="宋体" w:hAnsi="宋体" w:cs="宋体"/>
          <w:szCs w:val="21"/>
        </w:rPr>
        <w:t>截止时间及开标时间：</w:t>
      </w:r>
      <w:r>
        <w:rPr>
          <w:rFonts w:hint="eastAsia" w:ascii="宋体" w:hAnsi="宋体" w:cs="宋体"/>
          <w:szCs w:val="21"/>
          <w:u w:val="single"/>
        </w:rPr>
        <w:t>2024年</w:t>
      </w:r>
      <w:r>
        <w:rPr>
          <w:rFonts w:hint="eastAsia" w:ascii="宋体" w:hAnsi="宋体" w:cs="宋体"/>
          <w:szCs w:val="21"/>
          <w:u w:val="single"/>
          <w:lang w:val="en-US" w:eastAsia="zh-CN"/>
        </w:rPr>
        <w:t>11</w:t>
      </w:r>
      <w:r>
        <w:rPr>
          <w:rFonts w:hint="eastAsia" w:ascii="宋体" w:hAnsi="宋体" w:cs="宋体"/>
          <w:szCs w:val="21"/>
          <w:u w:val="single"/>
        </w:rPr>
        <w:t xml:space="preserve"> 月 </w:t>
      </w:r>
      <w:r>
        <w:rPr>
          <w:rFonts w:hint="eastAsia" w:ascii="宋体" w:hAnsi="宋体" w:cs="宋体"/>
          <w:szCs w:val="21"/>
          <w:u w:val="single"/>
          <w:lang w:val="en-US" w:eastAsia="zh-CN"/>
        </w:rPr>
        <w:t>12</w:t>
      </w:r>
      <w:r>
        <w:rPr>
          <w:rFonts w:hint="eastAsia" w:ascii="宋体" w:hAnsi="宋体" w:cs="宋体"/>
          <w:szCs w:val="21"/>
          <w:u w:val="single"/>
        </w:rPr>
        <w:t>日</w:t>
      </w:r>
      <w:r>
        <w:rPr>
          <w:rFonts w:hint="eastAsia" w:ascii="宋体" w:hAnsi="宋体" w:cs="宋体"/>
          <w:szCs w:val="21"/>
          <w:u w:val="single"/>
          <w:lang w:val="en-US" w:eastAsia="zh-CN"/>
        </w:rPr>
        <w:t>14</w:t>
      </w:r>
      <w:r>
        <w:rPr>
          <w:rFonts w:hint="eastAsia" w:ascii="宋体" w:hAnsi="宋体" w:cs="宋体"/>
          <w:szCs w:val="21"/>
          <w:u w:val="single"/>
        </w:rPr>
        <w:t xml:space="preserve"> 点</w:t>
      </w:r>
      <w:r>
        <w:rPr>
          <w:rFonts w:hint="eastAsia" w:ascii="宋体" w:hAnsi="宋体" w:cs="宋体"/>
          <w:szCs w:val="21"/>
          <w:u w:val="single"/>
          <w:lang w:val="en-US" w:eastAsia="zh-CN"/>
        </w:rPr>
        <w:t>30</w:t>
      </w:r>
      <w:r>
        <w:rPr>
          <w:rFonts w:hint="eastAsia" w:ascii="宋体" w:hAnsi="宋体" w:cs="宋体"/>
          <w:szCs w:val="21"/>
          <w:u w:val="single"/>
        </w:rPr>
        <w:t xml:space="preserve"> 分（北京时间）</w:t>
      </w:r>
    </w:p>
    <w:p w14:paraId="331A005A">
      <w:pPr>
        <w:spacing w:line="360" w:lineRule="auto"/>
        <w:ind w:firstLine="420" w:firstLineChars="200"/>
        <w:jc w:val="left"/>
        <w:rPr>
          <w:rFonts w:hint="eastAsia" w:ascii="宋体" w:hAnsi="宋体" w:cs="宋体"/>
          <w:szCs w:val="21"/>
        </w:rPr>
      </w:pPr>
      <w:r>
        <w:rPr>
          <w:rFonts w:hint="eastAsia" w:ascii="宋体" w:hAnsi="宋体" w:cs="宋体"/>
          <w:szCs w:val="21"/>
        </w:rPr>
        <w:t>地点：</w:t>
      </w:r>
      <w:r>
        <w:rPr>
          <w:rFonts w:hint="eastAsia" w:ascii="宋体" w:hAnsi="宋体" w:cs="宋体"/>
          <w:szCs w:val="21"/>
          <w:u w:val="single"/>
        </w:rPr>
        <w:t>南京市中山路99号12楼1212室</w:t>
      </w:r>
    </w:p>
    <w:p w14:paraId="078C4D3F">
      <w:pPr>
        <w:spacing w:line="360" w:lineRule="auto"/>
        <w:jc w:val="left"/>
        <w:rPr>
          <w:rFonts w:hint="eastAsia" w:ascii="宋体" w:hAnsi="宋体" w:cs="宋体"/>
          <w:szCs w:val="21"/>
        </w:rPr>
      </w:pPr>
      <w:bookmarkStart w:id="17" w:name="_Toc28359084"/>
      <w:bookmarkStart w:id="18" w:name="_Toc28359007"/>
      <w:bookmarkStart w:id="19" w:name="_Toc35393794"/>
      <w:bookmarkStart w:id="20" w:name="_Toc35393625"/>
      <w:r>
        <w:rPr>
          <w:rFonts w:hint="eastAsia" w:ascii="宋体" w:hAnsi="宋体" w:cs="宋体"/>
          <w:szCs w:val="21"/>
        </w:rPr>
        <w:t>五、公告期限</w:t>
      </w:r>
      <w:bookmarkEnd w:id="17"/>
      <w:bookmarkEnd w:id="18"/>
      <w:bookmarkEnd w:id="19"/>
      <w:bookmarkEnd w:id="20"/>
    </w:p>
    <w:p w14:paraId="2C7C277B">
      <w:pPr>
        <w:spacing w:line="360" w:lineRule="auto"/>
        <w:ind w:firstLine="420" w:firstLineChars="200"/>
        <w:jc w:val="left"/>
        <w:rPr>
          <w:rFonts w:hint="eastAsia" w:ascii="宋体" w:hAnsi="宋体" w:cs="宋体"/>
          <w:szCs w:val="21"/>
        </w:rPr>
      </w:pPr>
      <w:r>
        <w:rPr>
          <w:rFonts w:hint="eastAsia" w:ascii="宋体" w:hAnsi="宋体" w:cs="宋体"/>
          <w:szCs w:val="21"/>
        </w:rPr>
        <w:t>自本公告发布之日起5个工作日。</w:t>
      </w:r>
    </w:p>
    <w:p w14:paraId="32035900">
      <w:pPr>
        <w:spacing w:line="360" w:lineRule="auto"/>
        <w:jc w:val="left"/>
        <w:rPr>
          <w:rFonts w:hint="eastAsia" w:ascii="宋体" w:hAnsi="宋体" w:cs="宋体"/>
          <w:szCs w:val="21"/>
        </w:rPr>
      </w:pPr>
      <w:bookmarkStart w:id="21" w:name="_Toc35393626"/>
      <w:bookmarkStart w:id="22" w:name="_Toc35393795"/>
      <w:r>
        <w:rPr>
          <w:rFonts w:hint="eastAsia" w:ascii="宋体" w:hAnsi="宋体" w:cs="宋体"/>
          <w:szCs w:val="21"/>
        </w:rPr>
        <w:t>六、其他补充事宜</w:t>
      </w:r>
      <w:bookmarkEnd w:id="21"/>
      <w:bookmarkEnd w:id="22"/>
    </w:p>
    <w:p w14:paraId="457A1B22">
      <w:pPr>
        <w:spacing w:line="360" w:lineRule="auto"/>
        <w:ind w:firstLine="420" w:firstLineChars="200"/>
        <w:jc w:val="left"/>
        <w:rPr>
          <w:rFonts w:hint="eastAsia" w:ascii="宋体" w:hAnsi="宋体" w:cs="宋体"/>
          <w:szCs w:val="21"/>
        </w:rPr>
      </w:pPr>
      <w:r>
        <w:rPr>
          <w:rFonts w:hint="eastAsia" w:ascii="宋体" w:hAnsi="宋体" w:cs="宋体"/>
          <w:szCs w:val="21"/>
        </w:rPr>
        <w:t>1.集中勘察或答疑：</w:t>
      </w:r>
    </w:p>
    <w:p w14:paraId="786FC1C9">
      <w:pPr>
        <w:spacing w:line="360" w:lineRule="auto"/>
        <w:ind w:firstLine="420" w:firstLineChars="200"/>
        <w:jc w:val="left"/>
        <w:rPr>
          <w:rFonts w:hint="eastAsia" w:ascii="宋体" w:hAnsi="宋体" w:cs="宋体"/>
          <w:szCs w:val="21"/>
        </w:rPr>
      </w:pPr>
      <w:r>
        <w:rPr>
          <w:rFonts w:hint="eastAsia" w:ascii="宋体" w:hAnsi="宋体" w:cs="宋体"/>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726A456F">
      <w:pPr>
        <w:spacing w:line="360" w:lineRule="auto"/>
        <w:ind w:firstLine="420" w:firstLineChars="200"/>
        <w:jc w:val="left"/>
        <w:rPr>
          <w:rFonts w:hint="eastAsia" w:ascii="宋体" w:hAnsi="宋体" w:cs="宋体"/>
          <w:szCs w:val="21"/>
        </w:rPr>
      </w:pPr>
      <w:r>
        <w:rPr>
          <w:rFonts w:hint="eastAsia" w:ascii="宋体" w:hAnsi="宋体" w:cs="宋体"/>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1F6B89E">
      <w:pPr>
        <w:spacing w:line="360" w:lineRule="auto"/>
        <w:ind w:firstLine="420" w:firstLineChars="200"/>
        <w:jc w:val="left"/>
        <w:rPr>
          <w:rFonts w:hint="eastAsia" w:ascii="宋体" w:hAnsi="宋体" w:cs="宋体"/>
          <w:szCs w:val="21"/>
        </w:rPr>
      </w:pPr>
      <w:bookmarkStart w:id="23" w:name="_Toc28359008"/>
      <w:bookmarkStart w:id="24" w:name="_Toc35393627"/>
      <w:bookmarkStart w:id="25" w:name="_Toc35393796"/>
      <w:bookmarkStart w:id="26" w:name="_Toc28359085"/>
      <w:r>
        <w:rPr>
          <w:rFonts w:hint="eastAsia" w:ascii="宋体" w:hAnsi="宋体" w:cs="宋体"/>
          <w:szCs w:val="21"/>
        </w:rPr>
        <w:t>3.公告媒体</w:t>
      </w:r>
    </w:p>
    <w:p w14:paraId="21158AFF">
      <w:pPr>
        <w:spacing w:line="360" w:lineRule="auto"/>
        <w:ind w:firstLine="420" w:firstLineChars="200"/>
        <w:jc w:val="left"/>
        <w:rPr>
          <w:rFonts w:hint="eastAsia" w:ascii="宋体" w:hAnsi="宋体" w:cs="宋体"/>
          <w:szCs w:val="21"/>
        </w:rPr>
      </w:pPr>
      <w:r>
        <w:rPr>
          <w:rFonts w:hint="eastAsia" w:ascii="宋体" w:hAnsi="宋体" w:cs="宋体"/>
          <w:szCs w:val="21"/>
        </w:rPr>
        <w:t>（1）本采购公告在南京医科大学（https://sjfwc.njmu.edu.cn/zbgg/list1.htm）公示发布，敬请各投标人关注；</w:t>
      </w:r>
    </w:p>
    <w:p w14:paraId="52822D61">
      <w:pPr>
        <w:spacing w:line="360" w:lineRule="auto"/>
        <w:ind w:firstLine="420" w:firstLineChars="200"/>
        <w:jc w:val="left"/>
        <w:rPr>
          <w:rFonts w:hint="eastAsia" w:ascii="宋体" w:hAnsi="宋体" w:cs="宋体"/>
          <w:szCs w:val="21"/>
        </w:rPr>
      </w:pPr>
      <w:r>
        <w:rPr>
          <w:rFonts w:hint="eastAsia" w:ascii="宋体" w:hAnsi="宋体" w:cs="宋体"/>
          <w:szCs w:val="21"/>
        </w:rPr>
        <w:t>（2）若有关本次采购存在变动或修改，敬请各投标人及时关注南京医科大学（https://sjfwc.njmu.edu.cn/zbgg/list1.htm）发布的关于本项目的信息更正公告。</w:t>
      </w:r>
    </w:p>
    <w:p w14:paraId="6713CCC9">
      <w:pPr>
        <w:spacing w:line="360" w:lineRule="auto"/>
        <w:ind w:firstLine="420" w:firstLineChars="200"/>
        <w:jc w:val="left"/>
        <w:rPr>
          <w:rFonts w:hint="eastAsia" w:ascii="宋体" w:hAnsi="宋体" w:cs="宋体"/>
          <w:szCs w:val="21"/>
        </w:rPr>
      </w:pPr>
      <w:r>
        <w:rPr>
          <w:rFonts w:hint="eastAsia" w:ascii="宋体" w:hAnsi="宋体" w:cs="宋体"/>
          <w:szCs w:val="21"/>
        </w:rPr>
        <w:t>4.采购项目需要落实的政府采购政策：</w:t>
      </w:r>
    </w:p>
    <w:p w14:paraId="7DA42018">
      <w:pPr>
        <w:spacing w:line="360" w:lineRule="auto"/>
        <w:ind w:firstLine="420" w:firstLineChars="200"/>
        <w:jc w:val="left"/>
        <w:rPr>
          <w:rFonts w:hint="eastAsia" w:ascii="宋体" w:hAnsi="宋体" w:cs="宋体"/>
          <w:szCs w:val="21"/>
        </w:rPr>
      </w:pPr>
      <w:r>
        <w:rPr>
          <w:rFonts w:hint="eastAsia" w:ascii="宋体" w:hAnsi="宋体" w:cs="宋体"/>
          <w:szCs w:val="21"/>
        </w:rPr>
        <w:t>（1）政府采购促进中小企业发展</w:t>
      </w:r>
    </w:p>
    <w:p w14:paraId="1C703A33">
      <w:pPr>
        <w:spacing w:line="360" w:lineRule="auto"/>
        <w:ind w:firstLine="420" w:firstLineChars="200"/>
        <w:jc w:val="left"/>
        <w:rPr>
          <w:rFonts w:hint="eastAsia" w:ascii="宋体" w:hAnsi="宋体" w:cs="宋体"/>
          <w:szCs w:val="21"/>
        </w:rPr>
      </w:pPr>
      <w:r>
        <w:rPr>
          <w:rFonts w:hint="eastAsia" w:ascii="宋体" w:hAnsi="宋体" w:cs="宋体"/>
          <w:szCs w:val="21"/>
        </w:rPr>
        <w:t>（2）政府采购支持监狱企业发展</w:t>
      </w:r>
    </w:p>
    <w:p w14:paraId="18756536">
      <w:pPr>
        <w:spacing w:line="360" w:lineRule="auto"/>
        <w:ind w:firstLine="420" w:firstLineChars="200"/>
        <w:jc w:val="left"/>
        <w:rPr>
          <w:rFonts w:hint="eastAsia" w:ascii="宋体" w:hAnsi="宋体" w:cs="宋体"/>
          <w:szCs w:val="21"/>
        </w:rPr>
      </w:pPr>
      <w:r>
        <w:rPr>
          <w:rFonts w:hint="eastAsia" w:ascii="宋体" w:hAnsi="宋体" w:cs="宋体"/>
          <w:szCs w:val="21"/>
        </w:rPr>
        <w:t>（3）政府采购促进残疾人就业</w:t>
      </w:r>
    </w:p>
    <w:p w14:paraId="6AB8824F">
      <w:pPr>
        <w:spacing w:line="360" w:lineRule="auto"/>
        <w:ind w:firstLine="420" w:firstLineChars="200"/>
        <w:jc w:val="left"/>
        <w:rPr>
          <w:rFonts w:hint="eastAsia" w:ascii="宋体" w:hAnsi="宋体" w:cs="宋体"/>
          <w:szCs w:val="21"/>
        </w:rPr>
      </w:pPr>
      <w:r>
        <w:rPr>
          <w:rFonts w:hint="eastAsia" w:ascii="宋体" w:hAnsi="宋体" w:cs="宋体"/>
          <w:szCs w:val="21"/>
        </w:rPr>
        <w:t>（4）政府采购鼓励采购节能环保产品</w:t>
      </w:r>
    </w:p>
    <w:p w14:paraId="436C0BA8">
      <w:pPr>
        <w:spacing w:line="360" w:lineRule="auto"/>
        <w:jc w:val="left"/>
        <w:rPr>
          <w:rFonts w:hint="eastAsia" w:ascii="宋体" w:hAnsi="宋体" w:cs="宋体"/>
          <w:szCs w:val="21"/>
        </w:rPr>
      </w:pPr>
      <w:r>
        <w:rPr>
          <w:rFonts w:hint="eastAsia" w:ascii="宋体" w:hAnsi="宋体" w:cs="宋体"/>
          <w:szCs w:val="21"/>
        </w:rPr>
        <w:t>七、对本次招标提出询问，请按以下方式联系。</w:t>
      </w:r>
      <w:bookmarkEnd w:id="23"/>
      <w:bookmarkEnd w:id="24"/>
      <w:bookmarkEnd w:id="25"/>
      <w:bookmarkEnd w:id="26"/>
    </w:p>
    <w:p w14:paraId="230808A5">
      <w:pPr>
        <w:spacing w:line="360" w:lineRule="auto"/>
        <w:ind w:firstLine="420" w:firstLineChars="200"/>
        <w:jc w:val="left"/>
        <w:rPr>
          <w:rFonts w:hint="eastAsia" w:ascii="宋体" w:hAnsi="宋体" w:cs="宋体"/>
          <w:szCs w:val="21"/>
        </w:rPr>
      </w:pPr>
      <w:r>
        <w:rPr>
          <w:rFonts w:hint="eastAsia" w:ascii="宋体" w:hAnsi="宋体" w:cs="宋体"/>
          <w:szCs w:val="21"/>
        </w:rPr>
        <w:t>1.采购人信息</w:t>
      </w:r>
    </w:p>
    <w:p w14:paraId="064068E7">
      <w:pPr>
        <w:spacing w:line="360" w:lineRule="auto"/>
        <w:ind w:firstLine="420" w:firstLineChars="200"/>
        <w:jc w:val="left"/>
        <w:rPr>
          <w:rFonts w:hint="eastAsia" w:ascii="宋体" w:hAnsi="宋体" w:cs="宋体"/>
          <w:szCs w:val="21"/>
        </w:rPr>
      </w:pPr>
      <w:bookmarkStart w:id="27" w:name="_Toc28359086"/>
      <w:bookmarkStart w:id="28" w:name="_Toc28359009"/>
      <w:r>
        <w:rPr>
          <w:rFonts w:hint="eastAsia" w:ascii="宋体" w:hAnsi="宋体" w:cs="宋体"/>
          <w:szCs w:val="21"/>
        </w:rPr>
        <w:t>名称：南京医科大学</w:t>
      </w:r>
    </w:p>
    <w:p w14:paraId="700519EA">
      <w:pPr>
        <w:widowControl/>
        <w:shd w:val="clear" w:color="auto" w:fill="FFFFFF"/>
        <w:spacing w:line="360" w:lineRule="auto"/>
        <w:ind w:firstLine="452" w:firstLineChars="200"/>
        <w:jc w:val="left"/>
        <w:rPr>
          <w:rFonts w:hint="eastAsia" w:ascii="宋体" w:hAnsi="宋体" w:cs="宋体"/>
          <w:spacing w:val="8"/>
          <w:kern w:val="0"/>
          <w:szCs w:val="21"/>
        </w:rPr>
      </w:pPr>
      <w:r>
        <w:rPr>
          <w:rFonts w:hint="eastAsia" w:ascii="宋体" w:hAnsi="宋体" w:cs="宋体"/>
          <w:spacing w:val="8"/>
          <w:kern w:val="0"/>
          <w:szCs w:val="21"/>
        </w:rPr>
        <w:t>地址：</w:t>
      </w:r>
      <w:r>
        <w:rPr>
          <w:rFonts w:hint="eastAsia" w:ascii="宋体" w:hAnsi="宋体" w:cs="宋体"/>
          <w:spacing w:val="8"/>
          <w:kern w:val="0"/>
          <w:szCs w:val="21"/>
          <w:shd w:val="clear" w:color="auto" w:fill="FFFFFF"/>
        </w:rPr>
        <w:t>南京市江宁区龙眠大道101号</w:t>
      </w:r>
    </w:p>
    <w:p w14:paraId="0EC02876">
      <w:pPr>
        <w:widowControl/>
        <w:shd w:val="clear" w:color="auto" w:fill="FFFFFF"/>
        <w:spacing w:line="360" w:lineRule="auto"/>
        <w:ind w:firstLine="452" w:firstLineChars="200"/>
        <w:jc w:val="left"/>
        <w:rPr>
          <w:rFonts w:hint="eastAsia" w:ascii="宋体" w:hAnsi="宋体" w:cs="宋体"/>
          <w:spacing w:val="8"/>
          <w:kern w:val="0"/>
          <w:szCs w:val="21"/>
          <w:shd w:val="clear" w:color="auto" w:fill="FFFFFF"/>
        </w:rPr>
      </w:pPr>
      <w:r>
        <w:rPr>
          <w:rFonts w:hint="eastAsia" w:ascii="宋体" w:hAnsi="宋体" w:cs="宋体"/>
          <w:spacing w:val="8"/>
          <w:kern w:val="0"/>
          <w:szCs w:val="21"/>
        </w:rPr>
        <w:t>联系方式：汪</w:t>
      </w:r>
      <w:r>
        <w:rPr>
          <w:rFonts w:hint="eastAsia" w:ascii="宋体" w:hAnsi="宋体" w:cs="宋体"/>
          <w:spacing w:val="8"/>
          <w:kern w:val="0"/>
          <w:szCs w:val="21"/>
          <w:shd w:val="clear" w:color="auto" w:fill="FFFFFF"/>
        </w:rPr>
        <w:t>老师</w:t>
      </w:r>
    </w:p>
    <w:p w14:paraId="7CDCF37B">
      <w:pPr>
        <w:widowControl/>
        <w:shd w:val="clear" w:color="auto" w:fill="FFFFFF"/>
        <w:spacing w:line="360" w:lineRule="auto"/>
        <w:ind w:firstLine="452" w:firstLineChars="200"/>
        <w:jc w:val="left"/>
        <w:rPr>
          <w:rFonts w:hint="eastAsia" w:ascii="宋体" w:hAnsi="宋体" w:cs="宋体"/>
          <w:spacing w:val="8"/>
          <w:kern w:val="0"/>
          <w:szCs w:val="21"/>
        </w:rPr>
      </w:pPr>
      <w:r>
        <w:rPr>
          <w:rFonts w:hint="eastAsia" w:ascii="宋体" w:hAnsi="宋体" w:cs="宋体"/>
          <w:spacing w:val="8"/>
          <w:kern w:val="0"/>
          <w:szCs w:val="21"/>
          <w:shd w:val="clear" w:color="auto" w:fill="FFFFFF"/>
        </w:rPr>
        <w:t>联系电话：025-86868603</w:t>
      </w:r>
    </w:p>
    <w:p w14:paraId="4375B3DD">
      <w:pPr>
        <w:spacing w:line="360" w:lineRule="auto"/>
        <w:ind w:firstLine="420" w:firstLineChars="200"/>
        <w:jc w:val="left"/>
        <w:rPr>
          <w:rFonts w:hint="eastAsia" w:ascii="宋体" w:hAnsi="宋体" w:cs="宋体"/>
          <w:szCs w:val="21"/>
        </w:rPr>
      </w:pPr>
      <w:r>
        <w:rPr>
          <w:rFonts w:hint="eastAsia" w:ascii="宋体" w:hAnsi="宋体" w:cs="宋体"/>
          <w:szCs w:val="21"/>
        </w:rPr>
        <w:t>2.采购代理机构信息</w:t>
      </w:r>
      <w:bookmarkEnd w:id="27"/>
      <w:bookmarkEnd w:id="28"/>
    </w:p>
    <w:p w14:paraId="1581FAA2">
      <w:pPr>
        <w:spacing w:line="360" w:lineRule="auto"/>
        <w:ind w:firstLine="420" w:firstLineChars="200"/>
        <w:jc w:val="left"/>
        <w:rPr>
          <w:rFonts w:hint="eastAsia" w:ascii="宋体" w:hAnsi="宋体" w:cs="宋体"/>
          <w:szCs w:val="21"/>
        </w:rPr>
      </w:pPr>
      <w:r>
        <w:rPr>
          <w:rFonts w:hint="eastAsia" w:ascii="宋体" w:hAnsi="宋体" w:cs="宋体"/>
          <w:szCs w:val="21"/>
        </w:rPr>
        <w:t>名称：</w:t>
      </w:r>
      <w:bookmarkStart w:id="29" w:name="OLE_LINK1"/>
      <w:r>
        <w:rPr>
          <w:rFonts w:hint="eastAsia" w:ascii="宋体" w:hAnsi="宋体" w:cs="宋体"/>
          <w:szCs w:val="21"/>
        </w:rPr>
        <w:t>南京苏宁工程咨询有限公司</w:t>
      </w:r>
      <w:bookmarkEnd w:id="29"/>
    </w:p>
    <w:p w14:paraId="3678C80F">
      <w:pPr>
        <w:spacing w:line="360" w:lineRule="auto"/>
        <w:ind w:firstLine="420" w:firstLineChars="200"/>
        <w:jc w:val="left"/>
        <w:rPr>
          <w:rFonts w:hint="eastAsia" w:ascii="宋体" w:hAnsi="宋体" w:cs="宋体"/>
          <w:szCs w:val="21"/>
        </w:rPr>
      </w:pPr>
      <w:r>
        <w:rPr>
          <w:rFonts w:hint="eastAsia" w:ascii="宋体" w:hAnsi="宋体" w:cs="宋体"/>
          <w:szCs w:val="21"/>
        </w:rPr>
        <w:t>地址：南京市鼓楼区中山路99号12楼1212室</w:t>
      </w:r>
    </w:p>
    <w:p w14:paraId="529FAB8F">
      <w:pPr>
        <w:spacing w:line="360" w:lineRule="auto"/>
        <w:ind w:firstLine="420" w:firstLineChars="200"/>
        <w:jc w:val="left"/>
        <w:rPr>
          <w:rFonts w:hint="eastAsia" w:ascii="宋体" w:hAnsi="宋体" w:cs="宋体"/>
          <w:szCs w:val="21"/>
        </w:rPr>
      </w:pPr>
      <w:r>
        <w:rPr>
          <w:rFonts w:hint="eastAsia" w:ascii="宋体" w:hAnsi="宋体" w:cs="宋体"/>
          <w:szCs w:val="21"/>
        </w:rPr>
        <w:t>联系方式：</w:t>
      </w:r>
      <w:bookmarkStart w:id="30" w:name="_Toc28359010"/>
      <w:bookmarkStart w:id="31" w:name="_Toc28359087"/>
      <w:r>
        <w:rPr>
          <w:rFonts w:hint="eastAsia" w:ascii="宋体" w:hAnsi="宋体" w:cs="宋体"/>
          <w:szCs w:val="21"/>
        </w:rPr>
        <w:t>李工025-84200809</w:t>
      </w:r>
    </w:p>
    <w:p w14:paraId="5FD61F70">
      <w:pPr>
        <w:spacing w:line="360" w:lineRule="auto"/>
        <w:ind w:firstLine="420" w:firstLineChars="200"/>
        <w:jc w:val="left"/>
        <w:rPr>
          <w:rFonts w:hint="eastAsia" w:ascii="宋体" w:hAnsi="宋体" w:cs="宋体"/>
          <w:szCs w:val="21"/>
        </w:rPr>
      </w:pPr>
      <w:r>
        <w:rPr>
          <w:rFonts w:hint="eastAsia" w:ascii="宋体" w:hAnsi="宋体" w:cs="宋体"/>
          <w:szCs w:val="21"/>
        </w:rPr>
        <w:t>项目联系方式</w:t>
      </w:r>
      <w:bookmarkEnd w:id="30"/>
      <w:bookmarkEnd w:id="31"/>
    </w:p>
    <w:p w14:paraId="3EFD6241">
      <w:pPr>
        <w:spacing w:line="360" w:lineRule="auto"/>
        <w:ind w:firstLine="420" w:firstLineChars="200"/>
        <w:jc w:val="left"/>
        <w:rPr>
          <w:rFonts w:hint="eastAsia" w:ascii="宋体" w:hAnsi="宋体" w:cs="宋体"/>
          <w:szCs w:val="21"/>
        </w:rPr>
      </w:pPr>
      <w:r>
        <w:rPr>
          <w:rFonts w:hint="eastAsia" w:ascii="宋体" w:hAnsi="宋体" w:cs="宋体"/>
          <w:szCs w:val="21"/>
        </w:rPr>
        <w:t>项目联系人：李工 电话：025-84200809</w:t>
      </w:r>
    </w:p>
    <w:p w14:paraId="3C772255">
      <w:pPr>
        <w:spacing w:line="360" w:lineRule="auto"/>
        <w:ind w:firstLine="420" w:firstLineChars="200"/>
        <w:jc w:val="left"/>
        <w:rPr>
          <w:rFonts w:hint="eastAsia" w:ascii="宋体" w:hAnsi="宋体" w:cs="宋体"/>
          <w:szCs w:val="21"/>
        </w:rPr>
      </w:pPr>
    </w:p>
    <w:p w14:paraId="6113CECD">
      <w:pPr>
        <w:spacing w:line="360" w:lineRule="auto"/>
        <w:ind w:firstLine="420" w:firstLineChars="200"/>
        <w:jc w:val="left"/>
        <w:rPr>
          <w:rFonts w:hint="eastAsia" w:ascii="宋体" w:hAnsi="宋体" w:cs="宋体"/>
          <w:szCs w:val="21"/>
        </w:rPr>
      </w:pPr>
    </w:p>
    <w:p w14:paraId="048E45D1">
      <w:pPr>
        <w:spacing w:line="360" w:lineRule="auto"/>
        <w:ind w:firstLine="420" w:firstLineChars="200"/>
        <w:jc w:val="right"/>
        <w:rPr>
          <w:rFonts w:hint="eastAsia" w:ascii="宋体" w:hAnsi="宋体" w:cs="宋体"/>
          <w:szCs w:val="21"/>
        </w:rPr>
      </w:pPr>
      <w:r>
        <w:rPr>
          <w:rFonts w:hint="eastAsia" w:ascii="宋体" w:hAnsi="宋体" w:cs="宋体"/>
          <w:szCs w:val="21"/>
        </w:rPr>
        <w:t>南京苏宁工程咨询有限公司</w:t>
      </w:r>
    </w:p>
    <w:p w14:paraId="2C38D54A">
      <w:pPr>
        <w:spacing w:line="360" w:lineRule="auto"/>
        <w:ind w:firstLine="420" w:firstLineChars="200"/>
        <w:jc w:val="center"/>
        <w:rPr>
          <w:rFonts w:hint="eastAsia" w:ascii="宋体" w:hAnsi="宋体" w:eastAsia="宋体" w:cs="宋体"/>
          <w:szCs w:val="21"/>
          <w:lang w:val="en-US" w:eastAsia="zh-CN"/>
        </w:rPr>
      </w:pPr>
      <w:r>
        <w:rPr>
          <w:rFonts w:hint="eastAsia" w:ascii="宋体" w:hAnsi="宋体" w:cs="宋体"/>
          <w:szCs w:val="21"/>
          <w:lang w:val="en-US" w:eastAsia="zh-CN"/>
        </w:rPr>
        <w:t xml:space="preserve">                                           2024年10月21日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424B0E2A"/>
    <w:rsid w:val="424B0E2A"/>
    <w:rsid w:val="79BB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2278</Words>
  <Characters>2587</Characters>
  <Lines>0</Lines>
  <Paragraphs>0</Paragraphs>
  <TotalTime>0</TotalTime>
  <ScaleCrop>false</ScaleCrop>
  <LinksUpToDate>false</LinksUpToDate>
  <CharactersWithSpaces>2643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2024-10-21T02:35:00Z</dcterms:created>
  <dc:creator>乌米团子</dc:creator>
  <cp:lastModifiedBy>审计与法务处</cp:lastModifiedBy>
  <dcterms:modified xsi:type="dcterms:W3CDTF">2024-10-21T03:16:26Z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D0D1A86165B742D4B86E31BE332595A0_13</vt:lpwstr>
  </property>
</Properties>
</file>