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spacing w:line="420" w:lineRule="exact"/>
        <w:ind w:firstLine="480" w:firstLineChars="200"/>
        <w:jc w:val="center"/>
        <w:rPr>
          <w:rFonts w:hint="default" w:ascii="微软雅黑" w:hAnsi="微软雅黑" w:eastAsia="微软雅黑" w:cs="微软雅黑"/>
          <w:b/>
          <w:bCs/>
          <w:sz w:val="24"/>
          <w:szCs w:val="24"/>
          <w:lang w:val="en-US" w:eastAsia="zh-CN"/>
        </w:rPr>
      </w:pPr>
      <w:r>
        <w:rPr>
          <w:rFonts w:hint="eastAsia" w:ascii="微软雅黑" w:hAnsi="微软雅黑" w:cs="微软雅黑"/>
          <w:b/>
          <w:bCs/>
          <w:sz w:val="24"/>
          <w:szCs w:val="24"/>
        </w:rPr>
        <w:t>南京医科大学2024-2026年度德馨楼、学海楼及大学生活动中心中央空调系统维护及日常保养项目</w:t>
      </w:r>
      <w:r>
        <w:rPr>
          <w:rFonts w:hint="eastAsia" w:ascii="微软雅黑" w:hAnsi="微软雅黑" w:cs="微软雅黑"/>
          <w:b/>
          <w:bCs/>
          <w:sz w:val="24"/>
          <w:szCs w:val="24"/>
          <w:lang w:val="en-US" w:eastAsia="zh-CN"/>
        </w:rPr>
        <w:t>公开招标公告</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项目概况</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南京医科大学2024-2026年度德馨楼、学海楼及大学生活动中心中央空调系统维护及日常保养招标项目的潜在投标供应商应在</w:t>
      </w:r>
      <w:r>
        <w:rPr>
          <w:rFonts w:hint="eastAsia" w:ascii="微软雅黑" w:hAnsi="微软雅黑" w:cs="微软雅黑"/>
          <w:szCs w:val="21"/>
          <w:lang w:bidi="ar"/>
        </w:rPr>
        <w:t>线上</w:t>
      </w:r>
      <w:r>
        <w:rPr>
          <w:rFonts w:hint="eastAsia" w:ascii="微软雅黑" w:hAnsi="微软雅黑" w:cs="微软雅黑"/>
          <w:szCs w:val="21"/>
        </w:rPr>
        <w:t>获取采购文件，并于202</w:t>
      </w:r>
      <w:r>
        <w:rPr>
          <w:rFonts w:hint="eastAsia" w:ascii="微软雅黑" w:hAnsi="微软雅黑" w:cs="微软雅黑"/>
          <w:szCs w:val="21"/>
          <w:lang w:val="en-US" w:eastAsia="zh-CN"/>
        </w:rPr>
        <w:t>4</w:t>
      </w:r>
      <w:r>
        <w:rPr>
          <w:rFonts w:hint="eastAsia" w:ascii="微软雅黑" w:hAnsi="微软雅黑" w:cs="微软雅黑"/>
          <w:bCs/>
          <w:szCs w:val="21"/>
        </w:rPr>
        <w:t>年</w:t>
      </w:r>
      <w:r>
        <w:rPr>
          <w:rFonts w:hint="eastAsia" w:ascii="微软雅黑" w:hAnsi="微软雅黑" w:cs="微软雅黑"/>
          <w:bCs/>
          <w:szCs w:val="21"/>
          <w:lang w:val="en-US" w:eastAsia="zh-CN"/>
        </w:rPr>
        <w:t>1</w:t>
      </w:r>
      <w:r>
        <w:rPr>
          <w:rFonts w:hint="eastAsia" w:ascii="微软雅黑" w:hAnsi="微软雅黑" w:cs="微软雅黑"/>
          <w:bCs/>
          <w:szCs w:val="21"/>
        </w:rPr>
        <w:t>月</w:t>
      </w:r>
      <w:r>
        <w:rPr>
          <w:rFonts w:hint="eastAsia" w:ascii="微软雅黑" w:hAnsi="微软雅黑" w:cs="微软雅黑"/>
          <w:bCs/>
          <w:szCs w:val="21"/>
          <w:lang w:val="en-US" w:eastAsia="zh-CN"/>
        </w:rPr>
        <w:t>5</w:t>
      </w:r>
      <w:r>
        <w:rPr>
          <w:rFonts w:hint="eastAsia" w:ascii="微软雅黑" w:hAnsi="微软雅黑" w:cs="微软雅黑"/>
          <w:bCs/>
          <w:szCs w:val="21"/>
        </w:rPr>
        <w:t>日14点00分（北京时间）前递交投标文件</w:t>
      </w:r>
      <w:r>
        <w:rPr>
          <w:rFonts w:hint="eastAsia" w:ascii="微软雅黑" w:hAnsi="微软雅黑" w:cs="微软雅黑"/>
          <w:szCs w:val="21"/>
        </w:rPr>
        <w:t>。</w:t>
      </w:r>
    </w:p>
    <w:p>
      <w:pPr>
        <w:rPr>
          <w:rFonts w:hint="eastAsia" w:ascii="微软雅黑" w:hAnsi="微软雅黑" w:cs="微软雅黑"/>
          <w:b/>
          <w:bCs/>
          <w:highlight w:val="none"/>
        </w:rPr>
      </w:pPr>
      <w:bookmarkStart w:id="0" w:name="_Toc28359002"/>
      <w:bookmarkStart w:id="1" w:name="_Toc28359079"/>
      <w:bookmarkStart w:id="2" w:name="_Toc35393790"/>
      <w:bookmarkStart w:id="3" w:name="_Toc35393621"/>
      <w:bookmarkStart w:id="4" w:name="_Toc5452"/>
      <w:bookmarkStart w:id="5" w:name="_Hlk24379207"/>
      <w:r>
        <w:rPr>
          <w:rFonts w:hint="eastAsia" w:ascii="微软雅黑" w:hAnsi="微软雅黑" w:cs="微软雅黑"/>
          <w:b/>
          <w:bCs/>
        </w:rPr>
        <w:t>一、项目</w:t>
      </w:r>
      <w:r>
        <w:rPr>
          <w:rFonts w:hint="eastAsia" w:ascii="微软雅黑" w:hAnsi="微软雅黑" w:cs="微软雅黑"/>
          <w:b/>
          <w:bCs/>
          <w:highlight w:val="none"/>
        </w:rPr>
        <w:t>基本情况</w:t>
      </w:r>
      <w:bookmarkEnd w:id="0"/>
      <w:bookmarkEnd w:id="1"/>
      <w:bookmarkEnd w:id="2"/>
      <w:bookmarkEnd w:id="3"/>
      <w:bookmarkEnd w:id="4"/>
      <w:bookmarkStart w:id="42" w:name="_GoBack"/>
      <w:bookmarkEnd w:id="42"/>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项目编号：JSHC-2023110964A2</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项目名称：南京医科大学2024-2026年度德馨楼、学海楼及大学生活动中心中央空调系统维护及日常保养</w:t>
      </w:r>
    </w:p>
    <w:bookmarkEnd w:id="5"/>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预算金额：人民币玖拾万元整/年（￥</w:t>
      </w:r>
      <w:r>
        <w:rPr>
          <w:rFonts w:ascii="微软雅黑" w:hAnsi="微软雅黑" w:cs="微软雅黑"/>
          <w:szCs w:val="21"/>
          <w:highlight w:val="none"/>
        </w:rPr>
        <w:t>90</w:t>
      </w:r>
      <w:r>
        <w:rPr>
          <w:rFonts w:hint="eastAsia" w:ascii="微软雅黑" w:hAnsi="微软雅黑" w:cs="微软雅黑"/>
          <w:szCs w:val="21"/>
          <w:highlight w:val="none"/>
        </w:rPr>
        <w:t>万元整/年）</w:t>
      </w:r>
    </w:p>
    <w:p>
      <w:pPr>
        <w:spacing w:line="420" w:lineRule="exact"/>
        <w:ind w:firstLine="420" w:firstLineChars="200"/>
        <w:rPr>
          <w:rFonts w:ascii="微软雅黑" w:hAnsi="微软雅黑" w:cs="微软雅黑"/>
          <w:szCs w:val="21"/>
          <w:highlight w:val="none"/>
        </w:rPr>
      </w:pPr>
      <w:r>
        <w:rPr>
          <w:rFonts w:hint="eastAsia" w:ascii="微软雅黑" w:hAnsi="微软雅黑" w:cs="微软雅黑"/>
          <w:szCs w:val="21"/>
          <w:highlight w:val="none"/>
        </w:rPr>
        <w:t>最高限价：人民币玖拾万元整/年（￥</w:t>
      </w:r>
      <w:r>
        <w:rPr>
          <w:rFonts w:ascii="微软雅黑" w:hAnsi="微软雅黑" w:cs="微软雅黑"/>
          <w:szCs w:val="21"/>
          <w:highlight w:val="none"/>
        </w:rPr>
        <w:t>90</w:t>
      </w:r>
      <w:r>
        <w:rPr>
          <w:rFonts w:hint="eastAsia" w:ascii="微软雅黑" w:hAnsi="微软雅黑" w:cs="微软雅黑"/>
          <w:szCs w:val="21"/>
          <w:highlight w:val="none"/>
        </w:rPr>
        <w:t>万元整/年）且不得超出有偿维保材料限价（详见附件2）</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采购需求：负责承担南京医科大学江宁校区学海楼、德馨楼（总建筑面积约103046平方）的地源热泵中央空调，学海楼00层工信院办公室、大学生活动中心多联式空调系统的维修及日常保养等所有事项。具体情况详见采购文件</w:t>
      </w:r>
      <w:r>
        <w:rPr>
          <w:rStyle w:val="6"/>
          <w:rFonts w:hint="eastAsia" w:ascii="微软雅黑" w:hAnsi="微软雅黑" w:cs="微软雅黑"/>
          <w:szCs w:val="21"/>
          <w:highlight w:val="none"/>
          <w:lang w:val="zh-CN"/>
        </w:rPr>
        <w:t>。</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highlight w:val="none"/>
        </w:rPr>
        <w:t>合同履行期限：</w:t>
      </w:r>
      <w:r>
        <w:rPr>
          <w:rFonts w:hint="eastAsia" w:ascii="微软雅黑" w:hAnsi="微软雅黑" w:cs="微软雅黑"/>
          <w:szCs w:val="21"/>
        </w:rPr>
        <w:t>三年（具体</w:t>
      </w:r>
      <w:r>
        <w:rPr>
          <w:rFonts w:hint="eastAsia" w:ascii="微软雅黑" w:hAnsi="微软雅黑" w:cs="微软雅黑"/>
          <w:szCs w:val="21"/>
          <w:lang w:val="en-US" w:eastAsia="zh-CN"/>
        </w:rPr>
        <w:t>时间</w:t>
      </w:r>
      <w:r>
        <w:rPr>
          <w:rFonts w:hint="eastAsia" w:ascii="微软雅黑" w:hAnsi="微软雅黑" w:cs="微软雅黑"/>
          <w:szCs w:val="21"/>
        </w:rPr>
        <w:t>以采购人通知为准）。托管期内服务协议逐年签订，甲方将对乙方进行年度考核（一年一次），考核合格后续约一年，考核不通过，服务协议终止。</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本项目（</w:t>
      </w:r>
      <w:r>
        <w:rPr>
          <w:rFonts w:hint="eastAsia" w:ascii="微软雅黑" w:hAnsi="微软雅黑" w:cs="微软雅黑"/>
          <w:i/>
          <w:szCs w:val="21"/>
        </w:rPr>
        <w:t>是/否</w:t>
      </w:r>
      <w:r>
        <w:rPr>
          <w:rFonts w:hint="eastAsia" w:ascii="微软雅黑" w:hAnsi="微软雅黑" w:cs="微软雅黑"/>
          <w:szCs w:val="21"/>
        </w:rPr>
        <w:t>）接受联合体：</w:t>
      </w:r>
      <w:r>
        <w:rPr>
          <w:rFonts w:hint="eastAsia" w:ascii="微软雅黑" w:hAnsi="微软雅黑" w:cs="微软雅黑"/>
          <w:b/>
          <w:bCs/>
          <w:szCs w:val="21"/>
        </w:rPr>
        <w:t>否</w:t>
      </w:r>
    </w:p>
    <w:p>
      <w:pPr>
        <w:rPr>
          <w:rFonts w:hint="eastAsia" w:ascii="微软雅黑" w:hAnsi="微软雅黑" w:cs="微软雅黑"/>
          <w:b/>
          <w:bCs/>
        </w:rPr>
      </w:pPr>
      <w:bookmarkStart w:id="6" w:name="_Toc28359003"/>
      <w:bookmarkStart w:id="7" w:name="_Toc28359080"/>
      <w:bookmarkStart w:id="8" w:name="_Toc18689"/>
      <w:bookmarkStart w:id="9" w:name="_Toc35393622"/>
      <w:bookmarkStart w:id="10" w:name="_Toc35393791"/>
      <w:r>
        <w:rPr>
          <w:rFonts w:hint="eastAsia" w:ascii="微软雅黑" w:hAnsi="微软雅黑" w:cs="微软雅黑"/>
          <w:b/>
          <w:bCs/>
        </w:rPr>
        <w:t>二、申请人的资格要求：</w:t>
      </w:r>
      <w:bookmarkEnd w:id="6"/>
      <w:bookmarkEnd w:id="7"/>
      <w:bookmarkEnd w:id="8"/>
      <w:bookmarkEnd w:id="9"/>
      <w:bookmarkEnd w:id="10"/>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1.满足《中华人民共和国政府采购法》第二十二条规定：</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1.1具有独立承担民事责任的能力（提供法人或者其他组织的营业执照复印件）；</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1.2具有良好的商业信誉和健全的财务会计制度（提供2022年11月至投标截止时间前任一月份的资产负债表和利润表，</w:t>
      </w:r>
      <w:r>
        <w:rPr>
          <w:rFonts w:hint="eastAsia" w:ascii="微软雅黑" w:hAnsi="微软雅黑" w:cs="微软雅黑"/>
          <w:b/>
          <w:bCs/>
          <w:szCs w:val="21"/>
        </w:rPr>
        <w:t>或</w:t>
      </w:r>
      <w:r>
        <w:rPr>
          <w:rFonts w:hint="eastAsia" w:ascii="微软雅黑" w:hAnsi="微软雅黑" w:cs="微软雅黑"/>
          <w:szCs w:val="21"/>
        </w:rPr>
        <w:t>2022年度审计报告，</w:t>
      </w:r>
      <w:r>
        <w:rPr>
          <w:rFonts w:hint="eastAsia" w:ascii="微软雅黑" w:hAnsi="微软雅黑" w:cs="微软雅黑"/>
          <w:b/>
          <w:bCs/>
          <w:szCs w:val="21"/>
        </w:rPr>
        <w:t>或</w:t>
      </w:r>
      <w:r>
        <w:rPr>
          <w:rFonts w:hint="eastAsia" w:ascii="微软雅黑" w:hAnsi="微软雅黑" w:cs="微软雅黑"/>
          <w:szCs w:val="21"/>
        </w:rPr>
        <w:t>银行出具的针对本项目的资信证明，</w:t>
      </w:r>
      <w:r>
        <w:rPr>
          <w:rFonts w:hint="eastAsia" w:ascii="微软雅黑" w:hAnsi="微软雅黑" w:cs="微软雅黑"/>
          <w:b/>
          <w:bCs/>
          <w:szCs w:val="21"/>
        </w:rPr>
        <w:t>或</w:t>
      </w:r>
      <w:r>
        <w:rPr>
          <w:rFonts w:hint="eastAsia" w:ascii="微软雅黑" w:hAnsi="微软雅黑" w:cs="微软雅黑"/>
          <w:szCs w:val="21"/>
        </w:rPr>
        <w:t>财政部门认可的专业担保机构出具的投标担保函）；</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（法人或者其他组织成立未满一年的可以不提供）</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 xml:space="preserve">1.3具有履行合同所必需的设备和专业技术能力（根据项目需求提供履行合同所必需的设备和专业技术能力的证明材料或承诺函）； </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1.4有依法缴纳税收</w:t>
      </w:r>
      <w:r>
        <w:rPr>
          <w:rFonts w:hint="eastAsia" w:ascii="微软雅黑" w:hAnsi="微软雅黑" w:cs="微软雅黑"/>
          <w:b/>
          <w:bCs/>
          <w:szCs w:val="21"/>
        </w:rPr>
        <w:t>和</w:t>
      </w:r>
      <w:r>
        <w:rPr>
          <w:rFonts w:hint="eastAsia" w:ascii="微软雅黑" w:hAnsi="微软雅黑" w:cs="微软雅黑"/>
          <w:szCs w:val="21"/>
        </w:rPr>
        <w:t>社会保障资金的良好记录（提供2022年11月至投标截止时间前任一月份依法缴纳税收的凭据，以及缴纳社会保险的凭据（专用收据或社会保险的凭据）。依法免税或不需要缴纳社会保障资金的投标供应商，应提供相应文件证明）；</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1.5参加本次采购活动前三年内（成立时间不足三年的自成立之日起），在经营活动中没有重大违法记录（提供参加本次采购活动前三年内在经营活动中没有重大违法记录的书面声明）；</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rPr>
        <w:t>1.6投标供应商</w:t>
      </w:r>
      <w:r>
        <w:rPr>
          <w:rFonts w:hint="eastAsia" w:ascii="微软雅黑" w:hAnsi="微软雅黑" w:cs="微软雅黑"/>
          <w:szCs w:val="21"/>
          <w:highlight w:val="none"/>
        </w:rPr>
        <w:t>须提供法定代表人授权书原件、法定代表人身份证复印件、授权代表身份证复印件（如果是法定代表人直接参与投标的可以不提供授权书）。</w:t>
      </w:r>
    </w:p>
    <w:p>
      <w:pPr>
        <w:numPr>
          <w:ilvl w:val="0"/>
          <w:numId w:val="1"/>
        </w:numPr>
        <w:spacing w:line="420" w:lineRule="exact"/>
        <w:ind w:firstLine="420" w:firstLineChars="200"/>
        <w:rPr>
          <w:rFonts w:hint="eastAsia" w:ascii="微软雅黑" w:hAnsi="微软雅黑" w:cs="微软雅黑"/>
          <w:szCs w:val="21"/>
          <w:highlight w:val="none"/>
        </w:rPr>
      </w:pPr>
      <w:bookmarkStart w:id="11" w:name="_Toc28359081"/>
      <w:bookmarkStart w:id="12" w:name="_Toc28359004"/>
      <w:r>
        <w:rPr>
          <w:rFonts w:hint="eastAsia" w:ascii="微软雅黑" w:hAnsi="微软雅黑" w:cs="微软雅黑"/>
          <w:szCs w:val="21"/>
          <w:highlight w:val="none"/>
        </w:rPr>
        <w:t>本项目的特定资格要求：</w:t>
      </w:r>
      <w:r>
        <w:rPr>
          <w:rFonts w:hint="eastAsia" w:ascii="微软雅黑" w:hAnsi="微软雅黑" w:cs="微软雅黑"/>
          <w:szCs w:val="21"/>
          <w:highlight w:val="none"/>
          <w:lang w:val="en-US" w:eastAsia="zh-CN"/>
        </w:rPr>
        <w:t>投标人</w:t>
      </w:r>
      <w:r>
        <w:rPr>
          <w:rFonts w:hint="eastAsia" w:ascii="微软雅黑" w:hAnsi="微软雅黑" w:cs="微软雅黑"/>
          <w:szCs w:val="21"/>
          <w:highlight w:val="none"/>
        </w:rPr>
        <w:t>具备机电施工资质三级及以上。</w:t>
      </w:r>
    </w:p>
    <w:p>
      <w:pPr>
        <w:spacing w:line="420" w:lineRule="exact"/>
        <w:ind w:firstLine="420" w:firstLineChars="200"/>
        <w:rPr>
          <w:rFonts w:hint="eastAsia" w:ascii="微软雅黑" w:hAnsi="微软雅黑" w:cs="微软雅黑"/>
          <w:highlight w:val="none"/>
        </w:rPr>
      </w:pPr>
      <w:r>
        <w:rPr>
          <w:rFonts w:hint="eastAsia" w:ascii="微软雅黑" w:hAnsi="微软雅黑" w:cs="微软雅黑"/>
          <w:szCs w:val="21"/>
          <w:highlight w:val="none"/>
        </w:rPr>
        <w:t>3.本项目不接受联合体投标</w:t>
      </w:r>
      <w:r>
        <w:rPr>
          <w:rFonts w:hint="eastAsia" w:ascii="微软雅黑" w:hAnsi="微软雅黑" w:cs="微软雅黑"/>
          <w:szCs w:val="21"/>
          <w:highlight w:val="none"/>
          <w:lang w:val="zh-CN"/>
        </w:rPr>
        <w:t>。</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4.拒绝下述供应商参加本次采购活动:</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4.1为采购项目提供整体设计、规范编制或者项目管理、监理、检测等服务的；</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highlight w:val="none"/>
        </w:rPr>
        <w:t>4.2供应商单位负责人为同一人或者</w:t>
      </w:r>
      <w:r>
        <w:rPr>
          <w:rFonts w:hint="eastAsia" w:ascii="微软雅黑" w:hAnsi="微软雅黑" w:cs="微软雅黑"/>
          <w:szCs w:val="21"/>
        </w:rPr>
        <w:t>存在直接控股、管理关系的不同供应商，不得参加同一合同项下的采购活动；</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4.3被“信用中国”网站(www.creditchina.gov.cn)或中国政府采购网(www.ccgp.gov.cn)列入失信被执行人、重大税收违法案件当事人、政府采购严重违法失信行为记录名单的。</w:t>
      </w:r>
    </w:p>
    <w:p>
      <w:pPr>
        <w:rPr>
          <w:rFonts w:hint="eastAsia" w:ascii="微软雅黑" w:hAnsi="微软雅黑" w:cs="微软雅黑"/>
          <w:b/>
          <w:bCs/>
        </w:rPr>
      </w:pPr>
      <w:bookmarkStart w:id="13" w:name="_Toc35393792"/>
      <w:bookmarkStart w:id="14" w:name="_Toc35393623"/>
      <w:bookmarkStart w:id="15" w:name="_Toc15914"/>
      <w:r>
        <w:rPr>
          <w:rFonts w:hint="eastAsia" w:ascii="微软雅黑" w:hAnsi="微软雅黑" w:cs="微软雅黑"/>
          <w:b/>
          <w:bCs/>
        </w:rPr>
        <w:t>三、获取采购文件</w:t>
      </w:r>
      <w:bookmarkEnd w:id="11"/>
      <w:bookmarkEnd w:id="12"/>
      <w:bookmarkEnd w:id="13"/>
      <w:bookmarkEnd w:id="14"/>
      <w:bookmarkEnd w:id="15"/>
    </w:p>
    <w:p>
      <w:pPr>
        <w:spacing w:line="420" w:lineRule="exact"/>
        <w:ind w:firstLine="540"/>
        <w:rPr>
          <w:rFonts w:hint="eastAsia" w:ascii="微软雅黑" w:hAnsi="微软雅黑" w:cs="微软雅黑"/>
          <w:szCs w:val="21"/>
        </w:rPr>
      </w:pPr>
      <w:bookmarkStart w:id="16" w:name="_Toc28359005"/>
      <w:bookmarkStart w:id="17" w:name="_Toc28359082"/>
      <w:bookmarkStart w:id="18" w:name="_Toc35393793"/>
      <w:bookmarkStart w:id="19" w:name="_Toc35393624"/>
      <w:r>
        <w:rPr>
          <w:rFonts w:hint="eastAsia" w:ascii="微软雅黑" w:hAnsi="微软雅黑" w:cs="微软雅黑"/>
          <w:szCs w:val="21"/>
        </w:rPr>
        <w:t>时间：</w:t>
      </w:r>
      <w:r>
        <w:rPr>
          <w:rFonts w:hint="eastAsia" w:ascii="微软雅黑" w:hAnsi="微软雅黑" w:cs="微软雅黑"/>
          <w:szCs w:val="21"/>
          <w:u w:val="single"/>
        </w:rPr>
        <w:t xml:space="preserve"> 2023年</w:t>
      </w:r>
      <w:r>
        <w:rPr>
          <w:rFonts w:hint="eastAsia" w:ascii="微软雅黑" w:hAnsi="微软雅黑" w:cs="微软雅黑"/>
          <w:szCs w:val="21"/>
          <w:u w:val="single"/>
          <w:lang w:val="en-US" w:eastAsia="zh-CN"/>
        </w:rPr>
        <w:t>12</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15</w:t>
      </w:r>
      <w:r>
        <w:rPr>
          <w:rFonts w:hint="eastAsia" w:ascii="微软雅黑" w:hAnsi="微软雅黑" w:cs="微软雅黑"/>
          <w:szCs w:val="21"/>
          <w:u w:val="single"/>
        </w:rPr>
        <w:t>日</w:t>
      </w:r>
      <w:r>
        <w:rPr>
          <w:rFonts w:hint="eastAsia" w:ascii="微软雅黑" w:hAnsi="微软雅黑" w:cs="微软雅黑"/>
          <w:szCs w:val="21"/>
        </w:rPr>
        <w:t>至</w:t>
      </w:r>
      <w:r>
        <w:rPr>
          <w:rFonts w:hint="eastAsia" w:ascii="微软雅黑" w:hAnsi="微软雅黑" w:cs="微软雅黑"/>
          <w:szCs w:val="21"/>
          <w:u w:val="single"/>
        </w:rPr>
        <w:t xml:space="preserve"> 2023年</w:t>
      </w:r>
      <w:r>
        <w:rPr>
          <w:rFonts w:hint="eastAsia" w:ascii="微软雅黑" w:hAnsi="微软雅黑" w:cs="微软雅黑"/>
          <w:szCs w:val="21"/>
          <w:u w:val="single"/>
          <w:lang w:val="en-US" w:eastAsia="zh-CN"/>
        </w:rPr>
        <w:t>12</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22</w:t>
      </w:r>
      <w:r>
        <w:rPr>
          <w:rFonts w:hint="eastAsia" w:ascii="微软雅黑" w:hAnsi="微软雅黑" w:cs="微软雅黑"/>
          <w:szCs w:val="21"/>
          <w:u w:val="single"/>
        </w:rPr>
        <w:t>日</w:t>
      </w:r>
      <w:r>
        <w:rPr>
          <w:rFonts w:hint="eastAsia" w:ascii="微软雅黑" w:hAnsi="微软雅黑" w:cs="微软雅黑"/>
          <w:szCs w:val="21"/>
        </w:rPr>
        <w:t>，每天上午</w:t>
      </w:r>
      <w:r>
        <w:rPr>
          <w:rFonts w:hint="eastAsia" w:ascii="微软雅黑" w:hAnsi="微软雅黑" w:cs="微软雅黑"/>
          <w:szCs w:val="21"/>
          <w:u w:val="single"/>
        </w:rPr>
        <w:t>09:00</w:t>
      </w:r>
      <w:r>
        <w:rPr>
          <w:rFonts w:hint="eastAsia" w:ascii="微软雅黑" w:hAnsi="微软雅黑" w:cs="微软雅黑"/>
          <w:szCs w:val="21"/>
        </w:rPr>
        <w:t>至</w:t>
      </w:r>
      <w:r>
        <w:rPr>
          <w:rFonts w:hint="eastAsia" w:ascii="微软雅黑" w:hAnsi="微软雅黑" w:cs="微软雅黑"/>
          <w:szCs w:val="21"/>
          <w:u w:val="single"/>
        </w:rPr>
        <w:t>11:30</w:t>
      </w:r>
      <w:r>
        <w:rPr>
          <w:rFonts w:hint="eastAsia" w:ascii="微软雅黑" w:hAnsi="微软雅黑" w:cs="微软雅黑"/>
          <w:szCs w:val="21"/>
        </w:rPr>
        <w:t>，下午</w:t>
      </w:r>
      <w:r>
        <w:rPr>
          <w:rFonts w:hint="eastAsia" w:ascii="微软雅黑" w:hAnsi="微软雅黑" w:cs="微软雅黑"/>
          <w:szCs w:val="21"/>
          <w:u w:val="single"/>
        </w:rPr>
        <w:t>13:30</w:t>
      </w:r>
      <w:r>
        <w:rPr>
          <w:rFonts w:hint="eastAsia" w:ascii="微软雅黑" w:hAnsi="微软雅黑" w:cs="微软雅黑"/>
          <w:szCs w:val="21"/>
        </w:rPr>
        <w:t>至</w:t>
      </w:r>
      <w:r>
        <w:rPr>
          <w:rFonts w:hint="eastAsia" w:ascii="微软雅黑" w:hAnsi="微软雅黑" w:cs="微软雅黑"/>
          <w:szCs w:val="21"/>
          <w:u w:val="single"/>
        </w:rPr>
        <w:t>17:00</w:t>
      </w:r>
      <w:r>
        <w:rPr>
          <w:rFonts w:hint="eastAsia" w:ascii="微软雅黑" w:hAnsi="微软雅黑" w:cs="微软雅黑"/>
          <w:szCs w:val="21"/>
        </w:rPr>
        <w:t>（北京时间，法定节假日除外）</w:t>
      </w:r>
    </w:p>
    <w:p>
      <w:pPr>
        <w:spacing w:line="420" w:lineRule="exact"/>
        <w:ind w:firstLine="540"/>
        <w:rPr>
          <w:rFonts w:hint="eastAsia" w:ascii="微软雅黑" w:hAnsi="微软雅黑" w:cs="微软雅黑"/>
          <w:szCs w:val="21"/>
        </w:rPr>
      </w:pPr>
      <w:r>
        <w:rPr>
          <w:rFonts w:hint="eastAsia" w:ascii="微软雅黑" w:hAnsi="微软雅黑" w:cs="微软雅黑"/>
          <w:szCs w:val="21"/>
        </w:rPr>
        <w:t>地点：</w:t>
      </w:r>
      <w:r>
        <w:rPr>
          <w:rFonts w:hint="eastAsia" w:ascii="微软雅黑" w:hAnsi="微软雅黑" w:cs="微软雅黑"/>
          <w:bCs/>
          <w:szCs w:val="21"/>
        </w:rPr>
        <w:t>南京市建邺区嘉陵江东街8号综合体B3栋一单元16层　</w:t>
      </w:r>
    </w:p>
    <w:p>
      <w:pPr>
        <w:spacing w:line="420" w:lineRule="exact"/>
        <w:ind w:firstLine="540"/>
        <w:rPr>
          <w:rFonts w:hint="eastAsia" w:ascii="微软雅黑" w:hAnsi="微软雅黑" w:cs="微软雅黑"/>
          <w:szCs w:val="21"/>
        </w:rPr>
      </w:pPr>
      <w:r>
        <w:rPr>
          <w:rFonts w:hint="eastAsia" w:ascii="微软雅黑" w:hAnsi="微软雅黑" w:cs="微软雅黑"/>
          <w:szCs w:val="21"/>
        </w:rPr>
        <w:t>方式：现场或邮箱获取采购文件，</w:t>
      </w:r>
      <w:r>
        <w:rPr>
          <w:rFonts w:hint="eastAsia" w:ascii="微软雅黑" w:hAnsi="微软雅黑" w:cs="微软雅黑"/>
        </w:rPr>
        <w:t>供应商如确定参加投标，须购买采购文件，否则投标无效</w:t>
      </w:r>
      <w:r>
        <w:rPr>
          <w:rFonts w:hint="eastAsia" w:ascii="微软雅黑" w:hAnsi="微软雅黑" w:cs="微软雅黑"/>
          <w:szCs w:val="21"/>
        </w:rPr>
        <w:t>。</w:t>
      </w:r>
    </w:p>
    <w:p>
      <w:pPr>
        <w:spacing w:line="420" w:lineRule="exact"/>
        <w:ind w:firstLine="540"/>
        <w:rPr>
          <w:rFonts w:hint="eastAsia" w:ascii="微软雅黑" w:hAnsi="微软雅黑" w:cs="微软雅黑"/>
          <w:szCs w:val="21"/>
        </w:rPr>
      </w:pPr>
      <w:r>
        <w:rPr>
          <w:rFonts w:hint="eastAsia" w:ascii="微软雅黑" w:hAnsi="微软雅黑" w:cs="微软雅黑"/>
          <w:szCs w:val="21"/>
        </w:rPr>
        <w:t>采购文件售价：¥500（采购文件售后一概不退）</w:t>
      </w:r>
    </w:p>
    <w:p>
      <w:pPr>
        <w:spacing w:line="420" w:lineRule="exact"/>
        <w:ind w:firstLine="540"/>
        <w:rPr>
          <w:rFonts w:hint="eastAsia" w:ascii="微软雅黑" w:hAnsi="微软雅黑" w:cs="微软雅黑"/>
          <w:b/>
          <w:bCs/>
          <w:szCs w:val="21"/>
        </w:rPr>
      </w:pPr>
      <w:r>
        <w:rPr>
          <w:rFonts w:hint="eastAsia" w:ascii="微软雅黑" w:hAnsi="微软雅黑" w:cs="微软雅黑"/>
          <w:szCs w:val="21"/>
        </w:rPr>
        <w:t>获取采购文件须提供的资料：加盖公章的授权委托书原件或扫描件、加盖公章的被委托人身份证复印件或扫描件，及汇款凭据的截图（付款码见</w:t>
      </w:r>
      <w:r>
        <w:rPr>
          <w:rFonts w:hint="eastAsia" w:ascii="微软雅黑" w:hAnsi="微软雅黑" w:cs="微软雅黑"/>
          <w:szCs w:val="21"/>
          <w:lang w:val="en-US" w:eastAsia="zh-CN"/>
        </w:rPr>
        <w:t>公告</w:t>
      </w:r>
      <w:r>
        <w:rPr>
          <w:rFonts w:hint="eastAsia" w:ascii="微软雅黑" w:hAnsi="微软雅黑" w:cs="微软雅黑"/>
          <w:szCs w:val="21"/>
        </w:rPr>
        <w:t>附件）</w:t>
      </w:r>
      <w:r>
        <w:rPr>
          <w:rFonts w:hint="eastAsia" w:ascii="微软雅黑" w:hAnsi="微软雅黑" w:cs="微软雅黑"/>
          <w:b/>
          <w:bCs/>
        </w:rPr>
        <w:t>（转账时请务必备注公司名称+964A2）</w:t>
      </w:r>
      <w:r>
        <w:rPr>
          <w:rFonts w:hint="eastAsia" w:ascii="微软雅黑" w:hAnsi="微软雅黑" w:cs="微软雅黑"/>
          <w:b/>
          <w:bCs/>
          <w:szCs w:val="21"/>
        </w:rPr>
        <w:t>。</w:t>
      </w:r>
    </w:p>
    <w:p>
      <w:pPr>
        <w:spacing w:line="420" w:lineRule="exact"/>
        <w:ind w:firstLine="540"/>
        <w:rPr>
          <w:rFonts w:hint="eastAsia" w:ascii="微软雅黑" w:hAnsi="微软雅黑" w:cs="微软雅黑"/>
          <w:szCs w:val="21"/>
        </w:rPr>
      </w:pPr>
      <w:r>
        <w:rPr>
          <w:rFonts w:hint="eastAsia" w:ascii="微软雅黑" w:hAnsi="微软雅黑" w:cs="微软雅黑"/>
          <w:b/>
          <w:bCs/>
          <w:szCs w:val="21"/>
        </w:rPr>
        <w:t>获取采购文件电话：025-83609953    邮箱：jshc3333@163.com</w:t>
      </w:r>
      <w:r>
        <w:rPr>
          <w:rFonts w:hint="eastAsia" w:ascii="微软雅黑" w:hAnsi="微软雅黑" w:cs="微软雅黑"/>
          <w:szCs w:val="21"/>
        </w:rPr>
        <w:t xml:space="preserve"> </w:t>
      </w:r>
      <w:bookmarkStart w:id="20" w:name="_Toc1219"/>
    </w:p>
    <w:p>
      <w:pPr>
        <w:spacing w:line="420" w:lineRule="exact"/>
        <w:rPr>
          <w:rFonts w:hint="eastAsia" w:ascii="微软雅黑" w:hAnsi="微软雅黑" w:cs="微软雅黑"/>
          <w:b/>
          <w:szCs w:val="21"/>
        </w:rPr>
      </w:pPr>
      <w:r>
        <w:rPr>
          <w:rFonts w:hint="eastAsia" w:ascii="微软雅黑" w:hAnsi="微软雅黑" w:cs="微软雅黑"/>
          <w:b/>
          <w:szCs w:val="21"/>
        </w:rPr>
        <w:t>四、</w:t>
      </w:r>
      <w:bookmarkEnd w:id="16"/>
      <w:bookmarkEnd w:id="17"/>
      <w:bookmarkEnd w:id="18"/>
      <w:bookmarkEnd w:id="19"/>
      <w:bookmarkEnd w:id="20"/>
      <w:r>
        <w:rPr>
          <w:rFonts w:hint="eastAsia" w:ascii="微软雅黑" w:hAnsi="微软雅黑" w:cs="微软雅黑"/>
          <w:b/>
          <w:szCs w:val="21"/>
        </w:rPr>
        <w:t>提交投标文件截止时间、开标时间和地点</w:t>
      </w:r>
    </w:p>
    <w:p>
      <w:pPr>
        <w:spacing w:line="420" w:lineRule="exact"/>
        <w:ind w:firstLine="420" w:firstLineChars="200"/>
        <w:rPr>
          <w:rFonts w:hint="eastAsia" w:ascii="微软雅黑" w:hAnsi="微软雅黑" w:cs="微软雅黑"/>
          <w:bCs/>
          <w:szCs w:val="21"/>
        </w:rPr>
      </w:pPr>
      <w:r>
        <w:rPr>
          <w:rFonts w:hint="eastAsia" w:ascii="微软雅黑" w:hAnsi="微软雅黑" w:cs="微软雅黑"/>
          <w:bCs/>
          <w:szCs w:val="21"/>
        </w:rPr>
        <w:t>截止时间：</w:t>
      </w:r>
      <w:r>
        <w:rPr>
          <w:rFonts w:hint="eastAsia" w:ascii="微软雅黑" w:hAnsi="微软雅黑" w:cs="微软雅黑"/>
          <w:szCs w:val="21"/>
        </w:rPr>
        <w:t>202</w:t>
      </w:r>
      <w:r>
        <w:rPr>
          <w:rFonts w:hint="eastAsia" w:ascii="微软雅黑" w:hAnsi="微软雅黑" w:cs="微软雅黑"/>
          <w:szCs w:val="21"/>
          <w:lang w:val="en-US" w:eastAsia="zh-CN"/>
        </w:rPr>
        <w:t>4</w:t>
      </w:r>
      <w:r>
        <w:rPr>
          <w:rFonts w:hint="eastAsia" w:ascii="微软雅黑" w:hAnsi="微软雅黑" w:cs="微软雅黑"/>
          <w:szCs w:val="21"/>
        </w:rPr>
        <w:t>年</w:t>
      </w:r>
      <w:r>
        <w:rPr>
          <w:rFonts w:hint="eastAsia" w:ascii="微软雅黑" w:hAnsi="微软雅黑" w:cs="微软雅黑"/>
          <w:szCs w:val="21"/>
          <w:lang w:val="en-US" w:eastAsia="zh-CN"/>
        </w:rPr>
        <w:t>1</w:t>
      </w:r>
      <w:r>
        <w:rPr>
          <w:rFonts w:hint="eastAsia" w:ascii="微软雅黑" w:hAnsi="微软雅黑" w:cs="微软雅黑"/>
          <w:szCs w:val="21"/>
        </w:rPr>
        <w:t>月</w:t>
      </w:r>
      <w:r>
        <w:rPr>
          <w:rFonts w:hint="eastAsia" w:ascii="微软雅黑" w:hAnsi="微软雅黑" w:cs="微软雅黑"/>
          <w:szCs w:val="21"/>
          <w:lang w:val="en-US" w:eastAsia="zh-CN"/>
        </w:rPr>
        <w:t>5</w:t>
      </w:r>
      <w:r>
        <w:rPr>
          <w:rFonts w:hint="eastAsia" w:ascii="微软雅黑" w:hAnsi="微软雅黑" w:cs="微软雅黑"/>
          <w:szCs w:val="21"/>
        </w:rPr>
        <w:t>日14</w:t>
      </w:r>
      <w:r>
        <w:rPr>
          <w:rFonts w:hint="eastAsia" w:ascii="微软雅黑" w:hAnsi="微软雅黑" w:cs="微软雅黑"/>
          <w:bCs/>
          <w:szCs w:val="21"/>
        </w:rPr>
        <w:t>点00分00秒（北京时间）</w:t>
      </w:r>
    </w:p>
    <w:p>
      <w:pPr>
        <w:spacing w:line="420" w:lineRule="exact"/>
        <w:ind w:firstLine="420" w:firstLineChars="200"/>
        <w:rPr>
          <w:rFonts w:hint="eastAsia" w:ascii="微软雅黑" w:hAnsi="微软雅黑" w:cs="微软雅黑"/>
          <w:szCs w:val="21"/>
        </w:rPr>
      </w:pPr>
      <w:r>
        <w:rPr>
          <w:rFonts w:hint="eastAsia" w:ascii="微软雅黑" w:hAnsi="微软雅黑" w:cs="微软雅黑"/>
          <w:bCs/>
          <w:szCs w:val="21"/>
        </w:rPr>
        <w:t>开标时间：</w:t>
      </w:r>
      <w:r>
        <w:rPr>
          <w:rFonts w:hint="eastAsia" w:ascii="微软雅黑" w:hAnsi="微软雅黑" w:cs="微软雅黑"/>
          <w:szCs w:val="21"/>
        </w:rPr>
        <w:t>202</w:t>
      </w:r>
      <w:r>
        <w:rPr>
          <w:rFonts w:hint="eastAsia" w:ascii="微软雅黑" w:hAnsi="微软雅黑" w:cs="微软雅黑"/>
          <w:szCs w:val="21"/>
          <w:lang w:val="en-US" w:eastAsia="zh-CN"/>
        </w:rPr>
        <w:t>4</w:t>
      </w:r>
      <w:r>
        <w:rPr>
          <w:rFonts w:hint="eastAsia" w:ascii="微软雅黑" w:hAnsi="微软雅黑" w:cs="微软雅黑"/>
          <w:szCs w:val="21"/>
        </w:rPr>
        <w:t>年</w:t>
      </w:r>
      <w:r>
        <w:rPr>
          <w:rFonts w:hint="eastAsia" w:ascii="微软雅黑" w:hAnsi="微软雅黑" w:cs="微软雅黑"/>
          <w:szCs w:val="21"/>
          <w:lang w:val="en-US" w:eastAsia="zh-CN"/>
        </w:rPr>
        <w:t>1</w:t>
      </w:r>
      <w:r>
        <w:rPr>
          <w:rFonts w:hint="eastAsia" w:ascii="微软雅黑" w:hAnsi="微软雅黑" w:cs="微软雅黑"/>
          <w:szCs w:val="21"/>
        </w:rPr>
        <w:t>月</w:t>
      </w:r>
      <w:r>
        <w:rPr>
          <w:rFonts w:hint="eastAsia" w:ascii="微软雅黑" w:hAnsi="微软雅黑" w:cs="微软雅黑"/>
          <w:szCs w:val="21"/>
          <w:lang w:val="en-US" w:eastAsia="zh-CN"/>
        </w:rPr>
        <w:t>5</w:t>
      </w:r>
      <w:r>
        <w:rPr>
          <w:rFonts w:hint="eastAsia" w:ascii="微软雅黑" w:hAnsi="微软雅黑" w:cs="微软雅黑"/>
          <w:szCs w:val="21"/>
        </w:rPr>
        <w:t>日14</w:t>
      </w:r>
      <w:r>
        <w:rPr>
          <w:rFonts w:hint="eastAsia" w:ascii="微软雅黑" w:hAnsi="微软雅黑" w:cs="微软雅黑"/>
          <w:bCs/>
          <w:szCs w:val="21"/>
        </w:rPr>
        <w:t>点00分00秒后（北京时间）</w:t>
      </w:r>
    </w:p>
    <w:p>
      <w:pPr>
        <w:spacing w:line="420" w:lineRule="exact"/>
        <w:ind w:firstLine="420" w:firstLineChars="200"/>
        <w:rPr>
          <w:rFonts w:ascii="微软雅黑" w:hAnsi="微软雅黑" w:cs="微软雅黑"/>
          <w:bCs/>
          <w:szCs w:val="21"/>
        </w:rPr>
      </w:pPr>
      <w:bookmarkStart w:id="21" w:name="_Toc35393625"/>
      <w:bookmarkStart w:id="22" w:name="_Toc31210"/>
      <w:bookmarkStart w:id="23" w:name="_Toc28359007"/>
      <w:bookmarkStart w:id="24" w:name="_Toc28359084"/>
      <w:bookmarkStart w:id="25" w:name="_Toc35393794"/>
      <w:r>
        <w:rPr>
          <w:rFonts w:hint="eastAsia" w:ascii="微软雅黑" w:hAnsi="微软雅黑" w:cs="微软雅黑"/>
          <w:bCs/>
          <w:szCs w:val="21"/>
        </w:rPr>
        <w:t>地    址：南京市建邺区嘉陵江东街8号综合体B3栋一单元16层</w:t>
      </w:r>
    </w:p>
    <w:p>
      <w:pPr>
        <w:rPr>
          <w:rFonts w:hint="eastAsia" w:ascii="微软雅黑" w:hAnsi="微软雅黑" w:cs="微软雅黑"/>
          <w:b/>
          <w:bCs/>
        </w:rPr>
      </w:pPr>
      <w:r>
        <w:rPr>
          <w:rFonts w:hint="eastAsia" w:ascii="微软雅黑" w:hAnsi="微软雅黑" w:cs="微软雅黑"/>
          <w:b/>
          <w:bCs/>
        </w:rPr>
        <w:t>五、公告期限</w:t>
      </w:r>
      <w:bookmarkEnd w:id="21"/>
      <w:bookmarkEnd w:id="22"/>
      <w:bookmarkEnd w:id="23"/>
      <w:bookmarkEnd w:id="24"/>
      <w:bookmarkEnd w:id="25"/>
    </w:p>
    <w:p>
      <w:pPr>
        <w:spacing w:line="420" w:lineRule="exact"/>
        <w:ind w:firstLine="420" w:firstLineChars="200"/>
        <w:rPr>
          <w:rFonts w:hint="eastAsia" w:ascii="微软雅黑" w:hAnsi="微软雅黑" w:cs="微软雅黑"/>
        </w:rPr>
      </w:pPr>
      <w:r>
        <w:rPr>
          <w:rFonts w:hint="eastAsia" w:ascii="微软雅黑" w:hAnsi="微软雅黑" w:cs="微软雅黑"/>
          <w:kern w:val="0"/>
          <w:szCs w:val="21"/>
        </w:rPr>
        <w:t>自本公告发布之日起5个工作日。</w:t>
      </w:r>
    </w:p>
    <w:p>
      <w:pPr>
        <w:rPr>
          <w:rFonts w:hint="eastAsia" w:ascii="微软雅黑" w:hAnsi="微软雅黑" w:cs="微软雅黑"/>
          <w:b/>
          <w:bCs/>
        </w:rPr>
      </w:pPr>
      <w:bookmarkStart w:id="26" w:name="_Toc35393626"/>
      <w:bookmarkStart w:id="27" w:name="_Toc35393795"/>
      <w:bookmarkStart w:id="28" w:name="_Toc19985"/>
      <w:r>
        <w:rPr>
          <w:rFonts w:hint="eastAsia" w:ascii="微软雅黑" w:hAnsi="微软雅黑" w:cs="微软雅黑"/>
          <w:b/>
          <w:bCs/>
        </w:rPr>
        <w:t>六、其他补充事宜</w:t>
      </w:r>
      <w:bookmarkEnd w:id="26"/>
      <w:bookmarkEnd w:id="27"/>
      <w:bookmarkEnd w:id="28"/>
    </w:p>
    <w:p>
      <w:pPr>
        <w:spacing w:line="420" w:lineRule="exact"/>
        <w:ind w:firstLine="540"/>
        <w:rPr>
          <w:rFonts w:hint="eastAsia" w:ascii="微软雅黑" w:hAnsi="微软雅黑" w:cs="微软雅黑"/>
          <w:szCs w:val="21"/>
        </w:rPr>
      </w:pPr>
      <w:bookmarkStart w:id="29" w:name="_Toc19317"/>
      <w:bookmarkStart w:id="30" w:name="_Toc35393627"/>
      <w:bookmarkStart w:id="31" w:name="_Toc28359008"/>
      <w:bookmarkStart w:id="32" w:name="_Toc28359085"/>
      <w:bookmarkStart w:id="33" w:name="_Toc35393796"/>
      <w:r>
        <w:rPr>
          <w:rFonts w:hint="eastAsia" w:ascii="微软雅黑" w:hAnsi="微软雅黑" w:cs="微软雅黑"/>
          <w:szCs w:val="21"/>
        </w:rPr>
        <w:t xml:space="preserve">有关本次招标的事项若存在变动或修改，敬请及时关注南京医科大学网页(sjfwc.njmu.edu.cn/zbgg/list.htm)发布的信息更正公告。     </w:t>
      </w:r>
    </w:p>
    <w:p>
      <w:pPr>
        <w:rPr>
          <w:rFonts w:hint="eastAsia" w:ascii="微软雅黑" w:hAnsi="微软雅黑" w:cs="微软雅黑"/>
          <w:b/>
          <w:bCs/>
        </w:rPr>
      </w:pPr>
      <w:r>
        <w:rPr>
          <w:rFonts w:hint="eastAsia" w:ascii="微软雅黑" w:hAnsi="微软雅黑" w:cs="微软雅黑"/>
          <w:b/>
          <w:bCs/>
        </w:rPr>
        <w:t>七、对本次招标提出询问，请按以下方式联系。</w:t>
      </w:r>
      <w:bookmarkEnd w:id="29"/>
      <w:bookmarkEnd w:id="30"/>
      <w:bookmarkEnd w:id="31"/>
      <w:bookmarkEnd w:id="32"/>
      <w:bookmarkEnd w:id="33"/>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1.采购人信息</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名    称：南京医科大学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地    址：南京市江宁区龙眠大道101号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 xml:space="preserve">联系方式：尚老师  025-86869607　　 　　   　 </w:t>
      </w:r>
    </w:p>
    <w:p>
      <w:pPr>
        <w:spacing w:line="420" w:lineRule="exact"/>
        <w:ind w:firstLine="630" w:firstLineChars="300"/>
        <w:rPr>
          <w:rFonts w:hint="eastAsia" w:ascii="微软雅黑" w:hAnsi="微软雅黑" w:cs="微软雅黑"/>
          <w:bCs/>
          <w:szCs w:val="21"/>
        </w:rPr>
      </w:pPr>
      <w:bookmarkStart w:id="34" w:name="_Toc35393638"/>
      <w:bookmarkEnd w:id="34"/>
      <w:bookmarkStart w:id="35" w:name="_Toc28359097"/>
      <w:bookmarkEnd w:id="35"/>
      <w:bookmarkStart w:id="36" w:name="_Toc35393807"/>
      <w:bookmarkEnd w:id="36"/>
      <w:bookmarkStart w:id="37" w:name="_Toc28359020"/>
      <w:bookmarkEnd w:id="37"/>
      <w:r>
        <w:rPr>
          <w:rFonts w:hint="eastAsia" w:ascii="微软雅黑" w:hAnsi="微软雅黑" w:cs="微软雅黑"/>
          <w:bCs/>
          <w:szCs w:val="21"/>
        </w:rPr>
        <w:t>2.采购代理机构信息</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名    称：江苏省华采招标有限公司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地　　址：南京市建邺区嘉陵江东街8号综合体B3栋一单元16层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联系方式：李娆/张婷/陈玥/王冬  025-83603378　　　　　　　  　　　</w:t>
      </w:r>
    </w:p>
    <w:p>
      <w:pPr>
        <w:spacing w:line="420" w:lineRule="exact"/>
        <w:ind w:firstLine="630" w:firstLineChars="300"/>
        <w:rPr>
          <w:rFonts w:hint="eastAsia" w:ascii="微软雅黑" w:hAnsi="微软雅黑" w:cs="微软雅黑"/>
          <w:bCs/>
          <w:szCs w:val="21"/>
        </w:rPr>
      </w:pPr>
      <w:bookmarkStart w:id="38" w:name="_Toc28359098"/>
      <w:bookmarkEnd w:id="38"/>
      <w:bookmarkStart w:id="39" w:name="_Toc35393639"/>
      <w:bookmarkEnd w:id="39"/>
      <w:bookmarkStart w:id="40" w:name="_Toc28359021"/>
      <w:bookmarkEnd w:id="40"/>
      <w:bookmarkStart w:id="41" w:name="_Toc35393808"/>
      <w:bookmarkEnd w:id="41"/>
      <w:r>
        <w:rPr>
          <w:rFonts w:hint="eastAsia" w:ascii="微软雅黑" w:hAnsi="微软雅黑" w:cs="微软雅黑"/>
          <w:bCs/>
          <w:szCs w:val="21"/>
        </w:rPr>
        <w:t>3.项目联系方式</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 xml:space="preserve">项目联系人：王冬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电　　 话：025-83603378</w:t>
      </w:r>
    </w:p>
    <w:p>
      <w:pPr>
        <w:pStyle w:val="2"/>
        <w:rPr>
          <w:rFonts w:hint="eastAsia"/>
          <w:lang w:val="en-US" w:eastAsia="zh-CN"/>
        </w:rPr>
      </w:pPr>
    </w:p>
    <w:p>
      <w:pPr>
        <w:pStyle w:val="2"/>
        <w:jc w:val="righ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江苏省华采招标有限公司</w:t>
      </w:r>
    </w:p>
    <w:p>
      <w:pPr>
        <w:jc w:val="righ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2023年12月15日</w:t>
      </w:r>
    </w:p>
    <w:p>
      <w:pPr>
        <w:rPr>
          <w:rFonts w:hint="eastAsia"/>
          <w:lang w:val="en-US" w:eastAsia="zh-CN"/>
        </w:rPr>
      </w:pPr>
      <w:r>
        <w:rPr>
          <w:rFonts w:hint="eastAsia"/>
          <w:lang w:val="en-US" w:eastAsia="zh-CN"/>
        </w:rPr>
        <w:t>附：</w:t>
      </w:r>
    </w:p>
    <w:p>
      <w:pPr>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1156970" cy="1800225"/>
            <wp:effectExtent l="0" t="0" r="5080" b="9525"/>
            <wp:docPr id="1" name="图片 1" descr="华采支付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采支付二维码"/>
                    <pic:cNvPicPr>
                      <a:picLocks noChangeAspect="1"/>
                    </pic:cNvPicPr>
                  </pic:nvPicPr>
                  <pic:blipFill>
                    <a:blip r:embed="rId5"/>
                    <a:stretch>
                      <a:fillRect/>
                    </a:stretch>
                  </pic:blipFill>
                  <pic:spPr>
                    <a:xfrm>
                      <a:off x="0" y="0"/>
                      <a:ext cx="1156970" cy="180022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宋体_GB2312">
    <w:altName w:val="宋体"/>
    <w:panose1 w:val="00000000000000000000"/>
    <w:charset w:val="7A"/>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_GB2312" w:eastAsia="宋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95A62"/>
    <w:multiLevelType w:val="singleLevel"/>
    <w:tmpl w:val="18795A6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YzQ2ZWUzMjFmNzNiMTAwODU3Mzg0Mzk1ZGFiZTMifQ=="/>
  </w:docVars>
  <w:rsids>
    <w:rsidRoot w:val="00000000"/>
    <w:rsid w:val="3E8C7BED"/>
    <w:rsid w:val="46CE60A5"/>
    <w:rsid w:val="4DC85C0B"/>
    <w:rsid w:val="65F36485"/>
    <w:rsid w:val="690E10F6"/>
    <w:rsid w:val="69A6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4"/>
    <w:basedOn w:val="1"/>
    <w:next w:val="1"/>
    <w:uiPriority w:val="0"/>
    <w:pPr>
      <w:ind w:left="600" w:leftChars="600"/>
    </w:pPr>
  </w:style>
  <w:style w:type="paragraph" w:styleId="3">
    <w:name w:val="footer"/>
    <w:basedOn w:val="1"/>
    <w:unhideWhenUsed/>
    <w:uiPriority w:val="99"/>
    <w:pPr>
      <w:tabs>
        <w:tab w:val="center" w:pos="4153"/>
        <w:tab w:val="right" w:pos="8306"/>
      </w:tabs>
      <w:autoSpaceDE w:val="0"/>
      <w:autoSpaceDN w:val="0"/>
      <w:adjustRightInd w:val="0"/>
      <w:snapToGrid w:val="0"/>
      <w:jc w:val="left"/>
    </w:pPr>
    <w:rPr>
      <w:rFonts w:ascii="宋体" w:hAnsi="Times New Roman" w:eastAsia="宋体"/>
      <w:kern w:val="0"/>
      <w:sz w:val="18"/>
      <w:szCs w:val="18"/>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2021-09-29T03:18:00Z</dcterms:created>
  <dc:creator>Administrator</dc:creator>
  <cp:lastModifiedBy>华采</cp:lastModifiedBy>
  <dcterms:modified xsi:type="dcterms:W3CDTF">2023-12-12T06:44:10Z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B836CA9319ED419EBA6E4F69D9998B95</vt:lpwstr>
  </property>
</Properties>
</file>