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68FB9">
      <w:pPr>
        <w:pStyle w:val="35"/>
        <w:ind w:firstLine="0"/>
        <w:jc w:val="center"/>
        <w:rPr>
          <w:rFonts w:eastAsia="黑体"/>
          <w:b/>
          <w:bCs/>
          <w:color w:val="auto"/>
          <w:sz w:val="84"/>
        </w:rPr>
      </w:pPr>
      <w:r>
        <w:rPr>
          <w:color w:val="auto"/>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Square wrapText="bothSides"/>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mso-wrap-distance-bottom:0pt;mso-wrap-distance-left:9pt;mso-wrap-distance-right:9pt;mso-wrap-distance-top:0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Q04AAGRycy9tZWRpYS9pbWFnZTIucG5nUEsBAhQAFAAAAAgAh07iQLBCigfj&#10;CwAA3gsAABQAAAAAAAAAAQAgAAAALkI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w10:wrap type="square"/>
              </v:group>
            </w:pict>
          </mc:Fallback>
        </mc:AlternateContent>
      </w:r>
    </w:p>
    <w:p w14:paraId="4673E795">
      <w:pPr>
        <w:pStyle w:val="35"/>
        <w:ind w:firstLine="0"/>
        <w:jc w:val="center"/>
        <w:rPr>
          <w:rFonts w:eastAsia="黑体"/>
          <w:b/>
          <w:bCs/>
          <w:color w:val="auto"/>
          <w:sz w:val="84"/>
        </w:rPr>
      </w:pPr>
    </w:p>
    <w:p w14:paraId="05887EB5">
      <w:pPr>
        <w:pStyle w:val="35"/>
        <w:ind w:firstLine="0"/>
        <w:jc w:val="center"/>
        <w:rPr>
          <w:rFonts w:ascii="微软雅黑" w:hAnsi="微软雅黑" w:eastAsia="微软雅黑" w:cs="微软雅黑"/>
          <w:b/>
          <w:bCs/>
          <w:color w:val="auto"/>
          <w:sz w:val="84"/>
        </w:rPr>
      </w:pPr>
      <w:r>
        <w:rPr>
          <w:rFonts w:hint="eastAsia" w:ascii="微软雅黑" w:hAnsi="微软雅黑" w:eastAsia="微软雅黑" w:cs="微软雅黑"/>
          <w:b/>
          <w:bCs/>
          <w:color w:val="auto"/>
          <w:sz w:val="96"/>
          <w:szCs w:val="28"/>
        </w:rPr>
        <w:t>招　标　文　件</w:t>
      </w:r>
    </w:p>
    <w:p w14:paraId="47D683CE">
      <w:pPr>
        <w:pStyle w:val="35"/>
        <w:ind w:firstLine="2401" w:firstLineChars="750"/>
        <w:rPr>
          <w:rFonts w:ascii="微软雅黑" w:hAnsi="微软雅黑" w:eastAsia="微软雅黑" w:cs="微软雅黑"/>
          <w:b/>
          <w:bCs/>
          <w:color w:val="auto"/>
          <w:sz w:val="32"/>
        </w:rPr>
      </w:pPr>
    </w:p>
    <w:p w14:paraId="22F8AEAE">
      <w:pPr>
        <w:pStyle w:val="35"/>
        <w:rPr>
          <w:rFonts w:ascii="微软雅黑" w:hAnsi="微软雅黑" w:eastAsia="微软雅黑" w:cs="微软雅黑"/>
          <w:b/>
          <w:bCs/>
          <w:color w:val="auto"/>
          <w:sz w:val="32"/>
        </w:rPr>
      </w:pPr>
    </w:p>
    <w:p w14:paraId="6AA81B4A">
      <w:pPr>
        <w:pStyle w:val="35"/>
        <w:rPr>
          <w:rFonts w:ascii="微软雅黑" w:hAnsi="微软雅黑" w:eastAsia="微软雅黑" w:cs="微软雅黑"/>
          <w:b/>
          <w:bCs/>
          <w:color w:val="auto"/>
          <w:sz w:val="32"/>
          <w:u w:val="thick"/>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350520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14pt;margin-top:27.6pt;height:0.05pt;width:272.5pt;z-index:251660288;mso-width-relative:page;mso-height-relative:page;" filled="f" stroked="t" coordsize="21600,21600" o:gfxdata="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XfjTt+9P&#10;P36yVfJm8FgR5N7uwjRDvwtJ6KkNJv1JAjtlP88XP+UpMkGLy7er8vaGrBaUWy1vEmPxZ6sPGD9I&#10;Z1gKaq6VTWKhguNHjCP0NyQta8sGatjFbZkYgVqvpSun0HgqH22XN6PTqnlQWqctGLr9vQ7sCOn6&#10;8zfV8BcsnbIF7EdcTiUYVL2E5r1tWDx7MsbSe+CpBiMbzrSk55OijIyg9DVIkq9topa5OSehyebR&#10;2BTtXXOmSzn4oLqejJnnmlOGmiA7ODVs6rLnc4qfP9L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kbQKHYAAAACQEAAA8AAAAAAAAAAQAgAAAAIgAAAGRycy9kb3ducmV2LnhtbFBLAQIUABQAAAAI&#10;AIdO4kB+NC/k7QEAAOwDAAAOAAAAAAAAAAEAIAAAACcBAABkcnMvZTJvRG9jLnhtbFBLBQYAAAAA&#10;BgAGAFkBAACGBQ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auto"/>
          <w:sz w:val="32"/>
        </w:rPr>
        <w:t>项目名称：</w:t>
      </w:r>
      <w:r>
        <w:rPr>
          <w:rFonts w:hint="eastAsia" w:ascii="微软雅黑" w:hAnsi="微软雅黑" w:eastAsia="微软雅黑" w:cs="微软雅黑"/>
          <w:b/>
          <w:bCs/>
          <w:color w:val="auto"/>
          <w:sz w:val="32"/>
          <w:u w:val="none"/>
        </w:rPr>
        <w:t xml:space="preserve">          </w:t>
      </w:r>
      <w:r>
        <w:rPr>
          <w:rFonts w:hint="eastAsia" w:ascii="微软雅黑" w:hAnsi="微软雅黑" w:eastAsia="微软雅黑" w:cs="微软雅黑"/>
          <w:b/>
          <w:bCs/>
          <w:color w:val="auto"/>
          <w:sz w:val="32"/>
          <w:u w:val="none"/>
          <w:lang w:val="en-US" w:eastAsia="zh-CN"/>
        </w:rPr>
        <w:t>南京医科大学离心机采购项目</w:t>
      </w:r>
      <w:r>
        <w:rPr>
          <w:rFonts w:hint="eastAsia" w:ascii="微软雅黑" w:hAnsi="微软雅黑" w:eastAsia="微软雅黑" w:cs="微软雅黑"/>
          <w:b/>
          <w:bCs/>
          <w:color w:val="auto"/>
          <w:sz w:val="32"/>
          <w:u w:val="none"/>
        </w:rPr>
        <w:t xml:space="preserve">   </w:t>
      </w:r>
      <w:r>
        <w:rPr>
          <w:rFonts w:hint="eastAsia" w:ascii="微软雅黑" w:hAnsi="微软雅黑" w:eastAsia="微软雅黑" w:cs="微软雅黑"/>
          <w:b/>
          <w:bCs/>
          <w:color w:val="auto"/>
          <w:sz w:val="32"/>
          <w:u w:val="thick"/>
        </w:rPr>
        <w:t xml:space="preserve">             </w:t>
      </w:r>
    </w:p>
    <w:p w14:paraId="42E432B6">
      <w:pPr>
        <w:pStyle w:val="35"/>
        <w:rPr>
          <w:rFonts w:ascii="微软雅黑" w:hAnsi="微软雅黑" w:eastAsia="微软雅黑" w:cs="微软雅黑"/>
          <w:b/>
          <w:bCs/>
          <w:color w:val="auto"/>
          <w:sz w:val="13"/>
          <w:szCs w:val="10"/>
          <w:u w:val="thick"/>
        </w:rPr>
      </w:pPr>
    </w:p>
    <w:p w14:paraId="06FABC67">
      <w:pPr>
        <w:pStyle w:val="35"/>
        <w:ind w:firstLine="0"/>
        <w:rPr>
          <w:rFonts w:ascii="微软雅黑" w:hAnsi="微软雅黑" w:eastAsia="微软雅黑" w:cs="微软雅黑"/>
          <w:b/>
          <w:bCs/>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CQUmj57QEAAOwDAAAOAAAAZHJzL2Uyb0RvYy54bWytU0uS&#10;0zAQ3VPFHVTaEzuZmYRyxZnFhGFDQaqAA3Rk2VaVfqVW4uQsXIMVG44z16AlmzAMmyzwQm6pn576&#10;PbX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B04U/fvj/9&#10;+MlWyZvBY0WQB7sL0wz9LiShpzaY9CcJ7JT9PF/8lKfIBC3e3C7L1R1ZLSi3vLlLjMWfrT5gfC+d&#10;YSmouVY2iYUKjh8wjtDfkLSsLRuoYRerMjECtV5LV06h8VQ+2i5vRqdV86i0TlswdPsHHdgR0vXn&#10;b6rhL1g6ZQvYj7icSjCoegnNO9uwePZkjKX3wFMNRjacaUnPJ0UZGUHpa5AkX9tELXNzTkKTzaOx&#10;Kdq75kyXcvBBdT0ZM881pww1QXZwatjUZc/nFD9/pJ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2f8tcAAAAJAQAADwAAAAAAAAABACAAAAAiAAAAZHJzL2Rvd25yZXYueG1sUEsBAhQAFAAAAAgA&#10;h07iQJBSaPntAQAA7AMAAA4AAAAAAAAAAQAgAAAAJgEAAGRycy9lMm9Eb2MueG1sUEsFBgAAAAAG&#10;AAYAWQEAAIU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auto"/>
          <w:sz w:val="32"/>
        </w:rPr>
        <w:t xml:space="preserve">     项目编号：</w:t>
      </w:r>
      <w:r>
        <w:rPr>
          <w:rFonts w:hint="eastAsia" w:ascii="微软雅黑" w:hAnsi="微软雅黑" w:eastAsia="微软雅黑" w:cs="微软雅黑"/>
          <w:b/>
          <w:bCs/>
          <w:color w:val="auto"/>
          <w:sz w:val="32"/>
          <w:lang w:val="en-US" w:eastAsia="zh-CN"/>
        </w:rPr>
        <w:t xml:space="preserve">              </w:t>
      </w:r>
      <w:r>
        <w:rPr>
          <w:rFonts w:hint="eastAsia" w:ascii="微软雅黑" w:hAnsi="微软雅黑" w:eastAsia="微软雅黑" w:cs="微软雅黑"/>
          <w:b/>
          <w:bCs/>
          <w:color w:val="auto"/>
          <w:sz w:val="32"/>
        </w:rPr>
        <w:t>NJMUZB3012024130</w:t>
      </w:r>
    </w:p>
    <w:p w14:paraId="6F23A837">
      <w:pPr>
        <w:pStyle w:val="35"/>
        <w:spacing w:before="0" w:after="0"/>
        <w:ind w:firstLine="0"/>
        <w:rPr>
          <w:rFonts w:ascii="宋体" w:hAnsi="宋体"/>
          <w:color w:val="auto"/>
        </w:rPr>
      </w:pPr>
    </w:p>
    <w:p w14:paraId="560B2C42">
      <w:pPr>
        <w:pStyle w:val="35"/>
        <w:spacing w:before="0" w:after="0"/>
        <w:ind w:firstLine="0"/>
        <w:rPr>
          <w:rFonts w:ascii="宋体" w:hAnsi="宋体"/>
          <w:color w:val="auto"/>
        </w:rPr>
      </w:pPr>
    </w:p>
    <w:p w14:paraId="438F3D80">
      <w:pPr>
        <w:pStyle w:val="35"/>
        <w:spacing w:before="0" w:after="0"/>
        <w:ind w:firstLine="0"/>
        <w:rPr>
          <w:rFonts w:ascii="宋体" w:hAnsi="宋体"/>
          <w:color w:val="auto"/>
        </w:rPr>
      </w:pPr>
    </w:p>
    <w:p w14:paraId="29EBFF75">
      <w:pPr>
        <w:pStyle w:val="35"/>
        <w:spacing w:before="0" w:after="0"/>
        <w:ind w:firstLine="0"/>
        <w:rPr>
          <w:rFonts w:ascii="宋体" w:hAnsi="宋体"/>
          <w:color w:val="auto"/>
        </w:rPr>
      </w:pPr>
    </w:p>
    <w:p w14:paraId="5781224E">
      <w:pPr>
        <w:pStyle w:val="35"/>
        <w:ind w:firstLine="0"/>
        <w:jc w:val="center"/>
        <w:rPr>
          <w:rFonts w:ascii="微软雅黑" w:hAnsi="微软雅黑" w:eastAsia="微软雅黑" w:cs="微软雅黑"/>
          <w:b/>
          <w:bCs/>
          <w:color w:val="auto"/>
          <w:sz w:val="32"/>
        </w:rPr>
      </w:pPr>
      <w:r>
        <w:rPr>
          <w:rFonts w:hint="eastAsia" w:ascii="微软雅黑" w:hAnsi="微软雅黑" w:eastAsia="微软雅黑" w:cs="微软雅黑"/>
          <w:b/>
          <w:bCs/>
          <w:color w:val="auto"/>
          <w:sz w:val="32"/>
        </w:rPr>
        <w:t>二零二四年</w:t>
      </w:r>
      <w:r>
        <w:rPr>
          <w:rFonts w:hint="eastAsia" w:ascii="微软雅黑" w:hAnsi="微软雅黑" w:eastAsia="微软雅黑" w:cs="微软雅黑"/>
          <w:b/>
          <w:bCs/>
          <w:color w:val="auto"/>
          <w:sz w:val="32"/>
          <w:lang w:val="en-US" w:eastAsia="zh-CN"/>
        </w:rPr>
        <w:t>十一</w:t>
      </w:r>
      <w:r>
        <w:rPr>
          <w:rFonts w:hint="eastAsia" w:ascii="微软雅黑" w:hAnsi="微软雅黑" w:eastAsia="微软雅黑" w:cs="微软雅黑"/>
          <w:b/>
          <w:bCs/>
          <w:color w:val="auto"/>
          <w:sz w:val="32"/>
        </w:rPr>
        <w:t>月</w:t>
      </w:r>
    </w:p>
    <w:p w14:paraId="07C5D7A6">
      <w:pPr>
        <w:pStyle w:val="35"/>
        <w:keepNext w:val="0"/>
        <w:keepLines w:val="0"/>
        <w:pageBreakBefore/>
        <w:widowControl w:val="0"/>
        <w:kinsoku/>
        <w:wordWrap/>
        <w:overflowPunct/>
        <w:topLinePunct w:val="0"/>
        <w:autoSpaceDE/>
        <w:autoSpaceDN/>
        <w:bidi w:val="0"/>
        <w:adjustRightInd w:val="0"/>
        <w:snapToGrid/>
        <w:ind w:firstLine="0"/>
        <w:jc w:val="center"/>
        <w:textAlignment w:val="baseline"/>
        <w:rPr>
          <w:rFonts w:eastAsia="黑体"/>
          <w:b/>
          <w:bCs/>
          <w:color w:val="auto"/>
          <w:sz w:val="32"/>
        </w:rPr>
      </w:pPr>
      <w:bookmarkStart w:id="0" w:name="_Toc517190880"/>
      <w:bookmarkStart w:id="1" w:name="_Toc120614210"/>
      <w:bookmarkStart w:id="2" w:name="_Toc20823272"/>
      <w:bookmarkStart w:id="3" w:name="_Toc479757206"/>
      <w:bookmarkStart w:id="4" w:name="_Toc523127445"/>
      <w:bookmarkStart w:id="5" w:name="_Toc513029200"/>
      <w:bookmarkStart w:id="6" w:name="_Toc16938516"/>
      <w:r>
        <w:rPr>
          <w:rFonts w:hint="eastAsia" w:ascii="黑体" w:hAnsi="黑体" w:eastAsia="黑体"/>
          <w:b/>
          <w:color w:val="auto"/>
          <w:sz w:val="44"/>
          <w:szCs w:val="28"/>
        </w:rPr>
        <w:t>目  录</w:t>
      </w:r>
      <w:bookmarkEnd w:id="0"/>
    </w:p>
    <w:p w14:paraId="3FEEC5D5">
      <w:pPr>
        <w:pStyle w:val="18"/>
        <w:tabs>
          <w:tab w:val="right" w:leader="dot" w:pos="8306"/>
        </w:tabs>
        <w:rPr>
          <w:rFonts w:ascii="宋体" w:hAnsi="宋体" w:cs="宋体"/>
          <w:color w:val="auto"/>
          <w:sz w:val="24"/>
          <w:szCs w:val="24"/>
        </w:rPr>
      </w:pPr>
      <w:r>
        <w:rPr>
          <w:rFonts w:asciiTheme="minorEastAsia" w:hAnsiTheme="minorEastAsia" w:eastAsiaTheme="minorEastAsia"/>
          <w:b w:val="0"/>
          <w:color w:val="auto"/>
          <w:sz w:val="40"/>
          <w:szCs w:val="28"/>
        </w:rPr>
        <w:fldChar w:fldCharType="begin"/>
      </w:r>
      <w:r>
        <w:rPr>
          <w:rFonts w:asciiTheme="minorEastAsia" w:hAnsiTheme="minorEastAsia" w:eastAsiaTheme="minorEastAsia"/>
          <w:b w:val="0"/>
          <w:color w:val="auto"/>
          <w:sz w:val="40"/>
          <w:szCs w:val="28"/>
        </w:rPr>
        <w:instrText xml:space="preserve"> TOC \o "1-3" \h \z \u </w:instrText>
      </w:r>
      <w:r>
        <w:rPr>
          <w:rFonts w:asciiTheme="minorEastAsia" w:hAnsiTheme="minorEastAsia" w:eastAsiaTheme="minorEastAsia"/>
          <w:b w:val="0"/>
          <w:color w:val="auto"/>
          <w:sz w:val="40"/>
          <w:szCs w:val="28"/>
        </w:rPr>
        <w:fldChar w:fldCharType="separate"/>
      </w:r>
      <w:r>
        <w:rPr>
          <w:color w:val="auto"/>
        </w:rPr>
        <w:fldChar w:fldCharType="begin"/>
      </w:r>
      <w:r>
        <w:rPr>
          <w:color w:val="auto"/>
        </w:rPr>
        <w:instrText xml:space="preserve"> HYPERLINK \l "_Toc19097"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_Toc19097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1CFCA99">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"_Toc28299" </w:instrText>
      </w:r>
      <w:r>
        <w:rPr>
          <w:color w:val="auto"/>
        </w:rPr>
        <w:fldChar w:fldCharType="separate"/>
      </w:r>
      <w:r>
        <w:rPr>
          <w:rFonts w:hint="eastAsia" w:ascii="宋体" w:hAnsi="宋体" w:cs="宋体"/>
          <w:color w:val="auto"/>
          <w:sz w:val="24"/>
          <w:szCs w:val="24"/>
        </w:rPr>
        <w:t>第二章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_Toc28299 \h </w:instrText>
      </w:r>
      <w:r>
        <w:rPr>
          <w:rFonts w:hint="eastAsia" w:ascii="宋体" w:hAnsi="宋体" w:cs="宋体"/>
          <w:color w:val="auto"/>
          <w:sz w:val="24"/>
          <w:szCs w:val="24"/>
        </w:rPr>
        <w:fldChar w:fldCharType="separate"/>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AAE3CE7">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"_Toc23761" </w:instrText>
      </w:r>
      <w:r>
        <w:rPr>
          <w:color w:val="auto"/>
        </w:rPr>
        <w:fldChar w:fldCharType="separate"/>
      </w:r>
      <w:r>
        <w:rPr>
          <w:rFonts w:hint="eastAsia" w:ascii="宋体" w:hAnsi="宋体" w:cs="宋体"/>
          <w:color w:val="auto"/>
          <w:sz w:val="24"/>
          <w:szCs w:val="24"/>
        </w:rPr>
        <w:t>第三章  项目需求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_Toc23761 \h </w:instrText>
      </w:r>
      <w:r>
        <w:rPr>
          <w:rFonts w:hint="eastAsia" w:ascii="宋体" w:hAnsi="宋体" w:cs="宋体"/>
          <w:color w:val="auto"/>
          <w:sz w:val="24"/>
          <w:szCs w:val="24"/>
        </w:rPr>
        <w:fldChar w:fldCharType="separate"/>
      </w:r>
      <w:r>
        <w:rPr>
          <w:rFonts w:hint="eastAsia" w:ascii="宋体" w:hAnsi="宋体" w:cs="宋体"/>
          <w:color w:val="auto"/>
          <w:sz w:val="24"/>
          <w:szCs w:val="24"/>
        </w:rPr>
        <w:t>18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4BAD8DF">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"_Toc23581" </w:instrText>
      </w:r>
      <w:r>
        <w:rPr>
          <w:color w:val="auto"/>
        </w:rPr>
        <w:fldChar w:fldCharType="separate"/>
      </w:r>
      <w:r>
        <w:rPr>
          <w:rFonts w:hint="eastAsia" w:ascii="宋体" w:hAnsi="宋体" w:cs="宋体"/>
          <w:color w:val="auto"/>
          <w:sz w:val="24"/>
          <w:szCs w:val="24"/>
        </w:rPr>
        <w:t>第四章  评标方法与评标标准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_Toc23581 \h </w:instrText>
      </w:r>
      <w:r>
        <w:rPr>
          <w:rFonts w:hint="eastAsia" w:ascii="宋体" w:hAnsi="宋体" w:cs="宋体"/>
          <w:color w:val="auto"/>
          <w:sz w:val="24"/>
          <w:szCs w:val="24"/>
        </w:rPr>
        <w:fldChar w:fldCharType="separate"/>
      </w:r>
      <w:r>
        <w:rPr>
          <w:rFonts w:hint="eastAsia" w:ascii="宋体" w:hAnsi="宋体" w:cs="宋体"/>
          <w:color w:val="auto"/>
          <w:sz w:val="24"/>
          <w:szCs w:val="24"/>
        </w:rPr>
        <w:t>21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DF63327">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"_Toc13969" </w:instrText>
      </w:r>
      <w:r>
        <w:rPr>
          <w:color w:val="auto"/>
        </w:rPr>
        <w:fldChar w:fldCharType="separate"/>
      </w:r>
      <w:r>
        <w:rPr>
          <w:rFonts w:hint="eastAsia" w:ascii="宋体" w:hAnsi="宋体" w:cs="宋体"/>
          <w:color w:val="auto"/>
          <w:sz w:val="24"/>
          <w:szCs w:val="24"/>
        </w:rPr>
        <w:t>第五章  拟签订的合同文本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_Toc13969 \h </w:instrText>
      </w:r>
      <w:r>
        <w:rPr>
          <w:rFonts w:hint="eastAsia" w:ascii="宋体" w:hAnsi="宋体" w:cs="宋体"/>
          <w:color w:val="auto"/>
          <w:sz w:val="24"/>
          <w:szCs w:val="24"/>
        </w:rPr>
        <w:fldChar w:fldCharType="separate"/>
      </w:r>
      <w:r>
        <w:rPr>
          <w:rFonts w:hint="eastAsia" w:ascii="宋体" w:hAnsi="宋体" w:cs="宋体"/>
          <w:color w:val="auto"/>
          <w:sz w:val="24"/>
          <w:szCs w:val="24"/>
        </w:rPr>
        <w:t>23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C30265A">
      <w:pPr>
        <w:pStyle w:val="18"/>
        <w:tabs>
          <w:tab w:val="right" w:leader="dot" w:pos="8306"/>
        </w:tabs>
        <w:rPr>
          <w:color w:val="auto"/>
        </w:rPr>
      </w:pPr>
      <w:r>
        <w:rPr>
          <w:color w:val="auto"/>
        </w:rPr>
        <w:fldChar w:fldCharType="begin"/>
      </w:r>
      <w:r>
        <w:rPr>
          <w:color w:val="auto"/>
        </w:rPr>
        <w:instrText xml:space="preserve"> HYPERLINK \l "_Toc14881" </w:instrText>
      </w:r>
      <w:r>
        <w:rPr>
          <w:color w:val="auto"/>
        </w:rPr>
        <w:fldChar w:fldCharType="separate"/>
      </w:r>
      <w:r>
        <w:rPr>
          <w:rFonts w:hint="eastAsia" w:ascii="宋体" w:hAnsi="宋体" w:cs="宋体"/>
          <w:color w:val="auto"/>
          <w:kern w:val="0"/>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_Toc14881 \h </w:instrText>
      </w:r>
      <w:r>
        <w:rPr>
          <w:rFonts w:hint="eastAsia" w:ascii="宋体" w:hAnsi="宋体" w:cs="宋体"/>
          <w:color w:val="auto"/>
          <w:sz w:val="24"/>
          <w:szCs w:val="24"/>
        </w:rPr>
        <w:fldChar w:fldCharType="separate"/>
      </w:r>
      <w:r>
        <w:rPr>
          <w:rFonts w:hint="eastAsia" w:ascii="宋体" w:hAnsi="宋体" w:cs="宋体"/>
          <w:color w:val="auto"/>
          <w:sz w:val="24"/>
          <w:szCs w:val="24"/>
        </w:rPr>
        <w:t>28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3B99967">
      <w:pPr>
        <w:spacing w:line="360" w:lineRule="auto"/>
        <w:jc w:val="center"/>
        <w:outlineLvl w:val="0"/>
        <w:rPr>
          <w:rFonts w:ascii="黑体" w:hAnsi="Arial" w:eastAsia="黑体"/>
          <w:b/>
          <w:color w:val="auto"/>
          <w:sz w:val="44"/>
        </w:rPr>
      </w:pPr>
      <w:r>
        <w:rPr>
          <w:rFonts w:asciiTheme="minorEastAsia" w:hAnsiTheme="minorEastAsia" w:eastAsiaTheme="minorEastAsia"/>
          <w:color w:val="auto"/>
          <w:szCs w:val="28"/>
        </w:rPr>
        <w:fldChar w:fldCharType="end"/>
      </w:r>
    </w:p>
    <w:p w14:paraId="2654B9E5">
      <w:pPr>
        <w:spacing w:line="480" w:lineRule="auto"/>
        <w:rPr>
          <w:rFonts w:ascii="仿宋_GB2312" w:hAnsi="Arial" w:eastAsia="仿宋_GB2312"/>
          <w:b/>
          <w:color w:val="auto"/>
          <w:sz w:val="28"/>
        </w:rPr>
      </w:pPr>
    </w:p>
    <w:p w14:paraId="533BADDC">
      <w:pPr>
        <w:rPr>
          <w:color w:val="auto"/>
        </w:rPr>
      </w:pPr>
    </w:p>
    <w:p w14:paraId="66D9293A">
      <w:pPr>
        <w:rPr>
          <w:color w:val="auto"/>
        </w:rPr>
      </w:pPr>
    </w:p>
    <w:p w14:paraId="234DA614">
      <w:pPr>
        <w:rPr>
          <w:color w:val="auto"/>
        </w:rPr>
      </w:pPr>
    </w:p>
    <w:p w14:paraId="0AB24001">
      <w:pPr>
        <w:rPr>
          <w:color w:val="auto"/>
        </w:rPr>
      </w:pPr>
    </w:p>
    <w:p w14:paraId="060EBA26">
      <w:pPr>
        <w:rPr>
          <w:color w:val="auto"/>
        </w:rPr>
      </w:pPr>
    </w:p>
    <w:p w14:paraId="55D18B08">
      <w:pPr>
        <w:rPr>
          <w:color w:val="auto"/>
        </w:rPr>
      </w:pPr>
    </w:p>
    <w:p w14:paraId="708ACE2E">
      <w:pPr>
        <w:rPr>
          <w:color w:val="auto"/>
        </w:rPr>
      </w:pPr>
    </w:p>
    <w:p w14:paraId="781A5A0D">
      <w:pPr>
        <w:rPr>
          <w:color w:val="auto"/>
        </w:rPr>
      </w:pPr>
    </w:p>
    <w:p w14:paraId="1C356A8E">
      <w:pPr>
        <w:rPr>
          <w:color w:val="auto"/>
        </w:rPr>
      </w:pPr>
    </w:p>
    <w:p w14:paraId="1ADEA3AD">
      <w:pPr>
        <w:rPr>
          <w:color w:val="auto"/>
        </w:rPr>
      </w:pPr>
    </w:p>
    <w:p w14:paraId="1CEAE5B9">
      <w:pPr>
        <w:rPr>
          <w:color w:val="auto"/>
        </w:rPr>
      </w:pPr>
    </w:p>
    <w:p w14:paraId="524EAF64">
      <w:pPr>
        <w:rPr>
          <w:color w:val="auto"/>
        </w:rPr>
      </w:pPr>
    </w:p>
    <w:p w14:paraId="1B442075">
      <w:pPr>
        <w:rPr>
          <w:color w:val="auto"/>
        </w:rPr>
      </w:pPr>
    </w:p>
    <w:p w14:paraId="08B0F6A9">
      <w:pPr>
        <w:rPr>
          <w:color w:val="auto"/>
        </w:rPr>
      </w:pPr>
    </w:p>
    <w:p w14:paraId="3B33FFA0">
      <w:pPr>
        <w:rPr>
          <w:color w:val="auto"/>
        </w:rPr>
      </w:pPr>
    </w:p>
    <w:p w14:paraId="2FFB02A4">
      <w:pPr>
        <w:rPr>
          <w:color w:val="auto"/>
        </w:rPr>
      </w:pPr>
    </w:p>
    <w:bookmarkEnd w:id="1"/>
    <w:p w14:paraId="293DCB6A">
      <w:pPr>
        <w:pStyle w:val="3"/>
        <w:pageBreakBefore/>
        <w:rPr>
          <w:rFonts w:asciiTheme="majorEastAsia" w:hAnsiTheme="majorEastAsia" w:eastAsiaTheme="majorEastAsia"/>
          <w:b/>
          <w:color w:val="auto"/>
          <w:sz w:val="32"/>
          <w:szCs w:val="32"/>
        </w:rPr>
      </w:pPr>
      <w:bookmarkStart w:id="7" w:name="_Toc19097"/>
      <w:r>
        <w:rPr>
          <w:rFonts w:hint="eastAsia" w:asciiTheme="majorEastAsia" w:hAnsiTheme="majorEastAsia" w:eastAsiaTheme="majorEastAsia"/>
          <w:b/>
          <w:color w:val="auto"/>
          <w:sz w:val="32"/>
          <w:szCs w:val="32"/>
        </w:rPr>
        <w:t>第一章  招标公告</w:t>
      </w:r>
      <w:bookmarkEnd w:id="7"/>
    </w:p>
    <w:p w14:paraId="5E8EA885">
      <w:pPr>
        <w:rPr>
          <w:color w:val="auto"/>
        </w:rPr>
      </w:pPr>
    </w:p>
    <w:bookmarkEnd w:id="2"/>
    <w:bookmarkEnd w:id="3"/>
    <w:bookmarkEnd w:id="4"/>
    <w:bookmarkEnd w:id="5"/>
    <w:bookmarkEnd w:id="6"/>
    <w:p w14:paraId="2C6F25A9">
      <w:pPr>
        <w:spacing w:beforeLines="50" w:afterLines="50" w:line="360" w:lineRule="auto"/>
        <w:ind w:firstLine="480" w:firstLineChars="200"/>
        <w:rPr>
          <w:rFonts w:ascii="宋体" w:hAnsi="宋体" w:eastAsia="宋体" w:cs="宋体"/>
          <w:color w:val="auto"/>
          <w:sz w:val="24"/>
          <w:szCs w:val="24"/>
        </w:rPr>
      </w:pPr>
      <w:bookmarkStart w:id="8" w:name="_Toc444669970"/>
      <w:bookmarkStart w:id="9" w:name="OLE_LINK1"/>
      <w:bookmarkStart w:id="10" w:name="_Toc16938558"/>
      <w:bookmarkStart w:id="11" w:name="OLE_LINK2"/>
      <w:bookmarkStart w:id="12" w:name="_Toc513029242"/>
      <w:bookmarkStart w:id="13" w:name="_Toc479757207"/>
      <w:bookmarkStart w:id="14" w:name="_Toc120614221"/>
      <w:bookmarkStart w:id="15" w:name="_Toc20823314"/>
      <w:bookmarkStart w:id="16" w:name="_Toc120614211"/>
      <w:r>
        <w:rPr>
          <w:rFonts w:hint="eastAsia" w:ascii="宋体" w:hAnsi="宋体" w:eastAsia="宋体" w:cs="宋体"/>
          <w:color w:val="auto"/>
          <w:sz w:val="24"/>
          <w:szCs w:val="24"/>
        </w:rPr>
        <w:t>南京医科大学就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离心机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采购项目公开招标，相应资金已落实，欢迎符合招标公告资质要求的投标人前来投标。</w:t>
      </w:r>
    </w:p>
    <w:p w14:paraId="589B8DBB">
      <w:pPr>
        <w:spacing w:beforeLines="5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一、项目基本情况</w:t>
      </w:r>
    </w:p>
    <w:p w14:paraId="2CD7EC1D">
      <w:pPr>
        <w:spacing w:beforeLines="5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1.1项目名称：</w:t>
      </w:r>
      <w:r>
        <w:rPr>
          <w:rFonts w:hint="eastAsia" w:ascii="宋体" w:hAnsi="宋体" w:eastAsia="宋体" w:cs="宋体"/>
          <w:color w:val="auto"/>
          <w:sz w:val="24"/>
          <w:szCs w:val="24"/>
          <w:lang w:val="en-US" w:eastAsia="zh-CN"/>
        </w:rPr>
        <w:t>南京医科大学离心机采购项目</w:t>
      </w:r>
    </w:p>
    <w:p w14:paraId="4ECC0388">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1.2项目编号：NJMUZB3012024130</w:t>
      </w:r>
    </w:p>
    <w:p w14:paraId="52148FBF">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1.3项目预算：人民币  </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 xml:space="preserve">  万元（¥  </w:t>
      </w:r>
      <w:r>
        <w:rPr>
          <w:rFonts w:hint="eastAsia" w:ascii="宋体" w:hAnsi="宋体" w:eastAsia="宋体" w:cs="宋体"/>
          <w:color w:val="auto"/>
          <w:sz w:val="24"/>
          <w:szCs w:val="24"/>
          <w:lang w:val="en-US" w:eastAsia="zh-CN"/>
        </w:rPr>
        <w:t>75000</w:t>
      </w:r>
      <w:r>
        <w:rPr>
          <w:rFonts w:hint="eastAsia" w:ascii="宋体" w:hAnsi="宋体" w:eastAsia="宋体" w:cs="宋体"/>
          <w:color w:val="auto"/>
          <w:sz w:val="24"/>
          <w:szCs w:val="24"/>
        </w:rPr>
        <w:t xml:space="preserve"> ）  </w:t>
      </w:r>
    </w:p>
    <w:p w14:paraId="0F3ECA65">
      <w:pPr>
        <w:spacing w:beforeLines="50" w:afterLines="50" w:line="360" w:lineRule="auto"/>
        <w:ind w:firstLine="480" w:firstLineChars="200"/>
        <w:rPr>
          <w:rFonts w:ascii="宋体" w:hAnsi="宋体" w:cs="宋体"/>
          <w:b/>
          <w:color w:val="auto"/>
          <w:sz w:val="24"/>
          <w:szCs w:val="24"/>
        </w:rPr>
      </w:pPr>
      <w:r>
        <w:rPr>
          <w:rFonts w:hint="eastAsia" w:ascii="宋体" w:hAnsi="宋体" w:eastAsia="宋体" w:cs="宋体"/>
          <w:color w:val="auto"/>
          <w:sz w:val="24"/>
          <w:szCs w:val="24"/>
        </w:rPr>
        <w:t xml:space="preserve">1.4最高总限价：  </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 xml:space="preserve">  万元，投标报价超过最高限价的为无效投标。                                             </w:t>
      </w:r>
    </w:p>
    <w:p w14:paraId="36159599">
      <w:pPr>
        <w:spacing w:beforeLines="5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二、项目需求</w:t>
      </w:r>
    </w:p>
    <w:p w14:paraId="010AA261">
      <w:pPr>
        <w:spacing w:beforeLines="50" w:afterLines="50" w:line="360" w:lineRule="auto"/>
        <w:ind w:left="480" w:leftChars="218" w:firstLine="0" w:firstLineChars="0"/>
        <w:rPr>
          <w:rFonts w:ascii="宋体" w:hAnsi="宋体" w:eastAsia="宋体" w:cs="宋体"/>
          <w:color w:val="auto"/>
          <w:sz w:val="24"/>
          <w:szCs w:val="24"/>
        </w:rPr>
      </w:pPr>
      <w:r>
        <w:rPr>
          <w:rFonts w:hint="eastAsia" w:ascii="宋体" w:hAnsi="宋体" w:eastAsia="宋体" w:cs="宋体"/>
          <w:color w:val="auto"/>
          <w:sz w:val="24"/>
          <w:szCs w:val="24"/>
        </w:rPr>
        <w:t>2.1采购需求：</w:t>
      </w:r>
      <w:r>
        <w:rPr>
          <w:rFonts w:ascii="Times New Roman" w:hAnsi="Times New Roman" w:eastAsia="宋体" w:cs="Times New Roman"/>
          <w:color w:val="auto"/>
          <w:sz w:val="24"/>
          <w:szCs w:val="24"/>
        </w:rPr>
        <w:t>为满足南京医科大学科研实验需要，拟采购</w:t>
      </w:r>
      <w:r>
        <w:rPr>
          <w:rFonts w:hint="eastAsia" w:ascii="Times New Roman" w:hAnsi="Times New Roman" w:eastAsia="宋体" w:cs="Times New Roman"/>
          <w:color w:val="auto"/>
          <w:sz w:val="24"/>
          <w:szCs w:val="24"/>
          <w:lang w:val="en-US" w:eastAsia="zh-CN"/>
        </w:rPr>
        <w:t>1台离心机。</w:t>
      </w:r>
      <w:r>
        <w:rPr>
          <w:rFonts w:hint="eastAsia" w:ascii="宋体" w:hAnsi="宋体" w:eastAsia="宋体" w:cs="宋体"/>
          <w:color w:val="auto"/>
          <w:sz w:val="24"/>
          <w:szCs w:val="24"/>
        </w:rPr>
        <w:t>2.2合同履行期限：</w:t>
      </w:r>
      <w:r>
        <w:rPr>
          <w:rFonts w:hint="eastAsia" w:ascii="宋体" w:hAnsi="宋体" w:eastAsia="宋体" w:cs="宋体"/>
          <w:color w:val="auto"/>
          <w:sz w:val="24"/>
          <w:szCs w:val="24"/>
          <w:highlight w:val="none"/>
        </w:rPr>
        <w:t>合</w:t>
      </w:r>
      <w:r>
        <w:rPr>
          <w:rFonts w:hint="eastAsia" w:ascii="宋体" w:hAnsi="宋体" w:eastAsia="宋体" w:cs="宋体"/>
          <w:color w:val="auto"/>
          <w:sz w:val="24"/>
          <w:szCs w:val="24"/>
        </w:rPr>
        <w:t>同签订生效后，进口设备（免税）三个月内、国产设备及进口设备（非免税）一个月内全部设备、材料运抵现场，并安装、调试结束，验收合格，交付采购方使用。</w:t>
      </w:r>
    </w:p>
    <w:p w14:paraId="24A88322">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2.3本项目不接受联合体投标。</w:t>
      </w:r>
    </w:p>
    <w:p w14:paraId="0B00F3E2">
      <w:pPr>
        <w:spacing w:beforeLines="5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具体技术参数见采购文件第三章“采购需求”。</w:t>
      </w:r>
    </w:p>
    <w:p w14:paraId="40BE081D">
      <w:pPr>
        <w:spacing w:beforeLines="5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申请人的资格要求</w:t>
      </w:r>
    </w:p>
    <w:p w14:paraId="3744A471">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3.1满足《中华人民共和国政府采购法》第二十二条规定，提供下列材料： </w:t>
      </w:r>
    </w:p>
    <w:p w14:paraId="37079CE1">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（1）具有独立承担民事责任的能力：法人或者其他组织的</w:t>
      </w:r>
      <w:r>
        <w:rPr>
          <w:rFonts w:hint="eastAsia" w:ascii="宋体" w:hAnsi="宋体" w:eastAsia="宋体" w:cs="宋体"/>
          <w:b/>
          <w:bCs/>
          <w:color w:val="auto"/>
          <w:sz w:val="24"/>
          <w:szCs w:val="24"/>
        </w:rPr>
        <w:t>营业执照</w:t>
      </w:r>
      <w:r>
        <w:rPr>
          <w:rFonts w:hint="eastAsia" w:ascii="宋体" w:hAnsi="宋体" w:eastAsia="宋体" w:cs="宋体"/>
          <w:color w:val="auto"/>
          <w:sz w:val="24"/>
          <w:szCs w:val="24"/>
        </w:rPr>
        <w:t>（投标人为自然人的提供其</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w:t>
      </w:r>
      <w:r>
        <w:rPr>
          <w:rFonts w:hint="eastAsia" w:ascii="宋体" w:hAnsi="宋体" w:eastAsia="宋体" w:cs="宋体"/>
          <w:b/>
          <w:bCs/>
          <w:color w:val="auto"/>
          <w:sz w:val="24"/>
          <w:szCs w:val="24"/>
        </w:rPr>
        <w:t>法定代表人和授权代表</w:t>
      </w:r>
      <w:r>
        <w:rPr>
          <w:rFonts w:hint="eastAsia" w:ascii="宋体" w:hAnsi="宋体" w:eastAsia="宋体" w:cs="宋体"/>
          <w:color w:val="auto"/>
          <w:sz w:val="24"/>
          <w:szCs w:val="24"/>
        </w:rPr>
        <w:t>的</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（提供相关证明材料</w:t>
      </w:r>
      <w:r>
        <w:rPr>
          <w:rFonts w:hint="eastAsia" w:ascii="宋体" w:hAnsi="宋体" w:eastAsia="宋体" w:cs="宋体"/>
          <w:b/>
          <w:bCs/>
          <w:color w:val="auto"/>
          <w:sz w:val="24"/>
          <w:szCs w:val="24"/>
        </w:rPr>
        <w:t>复印件并加盖公章</w:t>
      </w:r>
      <w:r>
        <w:rPr>
          <w:rFonts w:hint="eastAsia" w:ascii="宋体" w:hAnsi="宋体" w:eastAsia="宋体" w:cs="宋体"/>
          <w:color w:val="auto"/>
          <w:sz w:val="24"/>
          <w:szCs w:val="24"/>
        </w:rPr>
        <w:t>）；</w:t>
      </w:r>
    </w:p>
    <w:p w14:paraId="0DD0039C">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（2）具有良好的商业信誉和健全的财务会计制度：提供</w:t>
      </w:r>
      <w:r>
        <w:rPr>
          <w:rFonts w:hint="eastAsia" w:ascii="宋体" w:hAnsi="宋体" w:eastAsia="宋体" w:cs="宋体"/>
          <w:b/>
          <w:bCs/>
          <w:color w:val="auto"/>
          <w:sz w:val="24"/>
          <w:szCs w:val="24"/>
        </w:rPr>
        <w:t>上一年度审计报告</w:t>
      </w:r>
      <w:r>
        <w:rPr>
          <w:rFonts w:hint="eastAsia" w:ascii="宋体" w:hAnsi="宋体" w:eastAsia="宋体" w:cs="宋体"/>
          <w:color w:val="auto"/>
          <w:sz w:val="24"/>
          <w:szCs w:val="24"/>
        </w:rPr>
        <w:t>，</w:t>
      </w:r>
      <w:r>
        <w:rPr>
          <w:rFonts w:hint="eastAsia" w:ascii="宋体" w:hAnsi="宋体" w:eastAsia="宋体" w:cs="宋体"/>
          <w:b/>
          <w:bCs/>
          <w:color w:val="auto"/>
          <w:sz w:val="24"/>
          <w:szCs w:val="24"/>
        </w:rPr>
        <w:t>或</w:t>
      </w:r>
      <w:r>
        <w:rPr>
          <w:rFonts w:hint="eastAsia" w:ascii="宋体" w:hAnsi="宋体" w:eastAsia="宋体" w:cs="宋体"/>
          <w:color w:val="auto"/>
          <w:sz w:val="24"/>
          <w:szCs w:val="24"/>
        </w:rPr>
        <w:t>招标截止时间前六个月内</w:t>
      </w:r>
      <w:r>
        <w:rPr>
          <w:rFonts w:hint="eastAsia" w:ascii="宋体" w:hAnsi="宋体" w:eastAsia="宋体" w:cs="宋体"/>
          <w:b/>
          <w:bCs/>
          <w:color w:val="auto"/>
          <w:sz w:val="24"/>
          <w:szCs w:val="24"/>
        </w:rPr>
        <w:t>任一月的财务报告</w:t>
      </w:r>
      <w:r>
        <w:rPr>
          <w:rFonts w:hint="eastAsia" w:ascii="宋体" w:hAnsi="宋体" w:eastAsia="宋体" w:cs="宋体"/>
          <w:color w:val="auto"/>
          <w:sz w:val="24"/>
          <w:szCs w:val="24"/>
        </w:rPr>
        <w:t>（至少包含资产负债表和利润表），或投标截止时间前三个月内银行出具的资信证明，或财政部门认可的专业担保机构出具的担保函；</w:t>
      </w:r>
    </w:p>
    <w:p w14:paraId="2F3AB841">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（3）具有履行合同所必需的</w:t>
      </w:r>
      <w:r>
        <w:rPr>
          <w:rFonts w:hint="eastAsia" w:ascii="宋体" w:hAnsi="宋体" w:eastAsia="宋体" w:cs="宋体"/>
          <w:b/>
          <w:bCs/>
          <w:color w:val="auto"/>
          <w:sz w:val="24"/>
          <w:szCs w:val="24"/>
        </w:rPr>
        <w:t>设备和专业技术能力</w:t>
      </w:r>
      <w:r>
        <w:rPr>
          <w:rFonts w:hint="eastAsia" w:ascii="宋体" w:hAnsi="宋体" w:eastAsia="宋体" w:cs="宋体"/>
          <w:color w:val="auto"/>
          <w:sz w:val="24"/>
          <w:szCs w:val="24"/>
        </w:rPr>
        <w:t>（格式详见附件）；</w:t>
      </w:r>
    </w:p>
    <w:p w14:paraId="602FF43B">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（4）有依法</w:t>
      </w:r>
      <w:r>
        <w:rPr>
          <w:rFonts w:hint="eastAsia" w:ascii="宋体" w:hAnsi="宋体" w:eastAsia="宋体" w:cs="宋体"/>
          <w:b/>
          <w:bCs/>
          <w:color w:val="auto"/>
          <w:sz w:val="24"/>
          <w:szCs w:val="24"/>
        </w:rPr>
        <w:t>缴纳税收和社会保障资金</w:t>
      </w:r>
      <w:r>
        <w:rPr>
          <w:rFonts w:hint="eastAsia" w:ascii="宋体" w:hAnsi="宋体" w:eastAsia="宋体" w:cs="宋体"/>
          <w:color w:val="auto"/>
          <w:sz w:val="24"/>
          <w:szCs w:val="24"/>
        </w:rPr>
        <w:t>的良好记录：提供</w:t>
      </w:r>
      <w:r>
        <w:rPr>
          <w:rFonts w:hint="eastAsia" w:ascii="宋体" w:hAnsi="宋体" w:eastAsia="宋体" w:cs="宋体"/>
          <w:b/>
          <w:bCs/>
          <w:color w:val="auto"/>
          <w:sz w:val="24"/>
          <w:szCs w:val="24"/>
        </w:rPr>
        <w:t>招标截止时间前六个月内任一月</w:t>
      </w:r>
      <w:r>
        <w:rPr>
          <w:rFonts w:hint="eastAsia" w:ascii="宋体" w:hAnsi="宋体" w:eastAsia="宋体" w:cs="宋体"/>
          <w:color w:val="auto"/>
          <w:sz w:val="24"/>
          <w:szCs w:val="24"/>
        </w:rPr>
        <w:t>缴纳增值税，或营业税，或企业所得税的凭据；并提供缴纳社会保险的凭据（专用收据，或社会保险缴纳清单等）；</w:t>
      </w:r>
    </w:p>
    <w:p w14:paraId="7FDF26E3">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w:t>
      </w:r>
      <w:r>
        <w:rPr>
          <w:rFonts w:hint="eastAsia" w:ascii="宋体" w:hAnsi="宋体" w:eastAsia="宋体" w:cs="宋体"/>
          <w:b/>
          <w:bCs/>
          <w:color w:val="auto"/>
          <w:sz w:val="24"/>
          <w:szCs w:val="24"/>
        </w:rPr>
        <w:t>没有重大违法记录</w:t>
      </w:r>
      <w:r>
        <w:rPr>
          <w:rFonts w:hint="eastAsia" w:ascii="宋体" w:hAnsi="宋体" w:eastAsia="宋体" w:cs="宋体"/>
          <w:color w:val="auto"/>
          <w:sz w:val="24"/>
          <w:szCs w:val="24"/>
        </w:rPr>
        <w:t>（格式详见附件）；</w:t>
      </w:r>
    </w:p>
    <w:p w14:paraId="4A6C9195">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5AB091B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3.2本项目的特定资格要求：无</w:t>
      </w:r>
    </w:p>
    <w:p w14:paraId="4B5F76D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3.3落实政府采购政策需满足的资格要求：投标人如为中小企业、监狱企业、残疾人福利性单位，提供的产品为国家认定的节能产品和环保产品的须按要求提供相关材料。</w:t>
      </w:r>
    </w:p>
    <w:p w14:paraId="7DB1D938">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3.4本项目接受进口产品投标；</w:t>
      </w:r>
    </w:p>
    <w:p w14:paraId="6C3499BC">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3.5本项目不接受联合体参与投标；</w:t>
      </w:r>
    </w:p>
    <w:p w14:paraId="0E06BA51">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3.6拒绝下述投标人参加本次采购活动：</w:t>
      </w:r>
    </w:p>
    <w:p w14:paraId="3404494A">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（1）投标人单位负责人为同一人或者存在直接控股、管理关系的不同投标人，不得参加同一合同项下的采购活动。</w:t>
      </w:r>
    </w:p>
    <w:p w14:paraId="653AC5BA">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（2）凡为采购项目提供整体设计、规范编制或者项目管理、监理、检测等服务的投标人，不得再参加本项目的采购活动。</w:t>
      </w:r>
    </w:p>
    <w:p w14:paraId="1B78652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7D831819">
      <w:pPr>
        <w:spacing w:beforeLines="5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四、公告发布媒体</w:t>
      </w:r>
    </w:p>
    <w:p w14:paraId="78697354">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本项目在“https://www.njmu.edu.cn/南京医科大学官方网站”发布</w:t>
      </w:r>
      <w:r>
        <w:rPr>
          <w:rFonts w:hint="eastAsia" w:ascii="宋体" w:hAnsi="宋体" w:eastAsia="宋体" w:cs="宋体"/>
          <w:color w:val="auto"/>
          <w:sz w:val="24"/>
          <w:szCs w:val="24"/>
          <w:lang w:val="zh-CN"/>
        </w:rPr>
        <w:t>公告</w:t>
      </w:r>
      <w:r>
        <w:rPr>
          <w:rFonts w:hint="eastAsia" w:ascii="宋体" w:hAnsi="宋体" w:eastAsia="宋体" w:cs="宋体"/>
          <w:color w:val="auto"/>
          <w:sz w:val="24"/>
          <w:szCs w:val="24"/>
        </w:rPr>
        <w:t>，投标人可自行下载。</w:t>
      </w:r>
    </w:p>
    <w:p w14:paraId="77E03B9A">
      <w:pPr>
        <w:spacing w:beforeLines="5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五、投标截止时间及开标信息</w:t>
      </w:r>
    </w:p>
    <w:p w14:paraId="706A8877">
      <w:pPr>
        <w:spacing w:beforeLines="5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5.1投标文件接收截止时间及开标时间：2024年</w:t>
      </w:r>
      <w:r>
        <w:rPr>
          <w:rFonts w:hint="eastAsia" w:ascii="宋体" w:hAnsi="宋体" w:eastAsia="宋体" w:cs="宋体"/>
          <w:color w:val="FF0000"/>
          <w:sz w:val="24"/>
          <w:szCs w:val="24"/>
          <w:lang w:val="en-US" w:eastAsia="zh-CN"/>
        </w:rPr>
        <w:t>11</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26</w:t>
      </w:r>
      <w:r>
        <w:rPr>
          <w:rFonts w:hint="eastAsia" w:ascii="宋体" w:hAnsi="宋体" w:eastAsia="宋体" w:cs="宋体"/>
          <w:color w:val="FF0000"/>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15分</w:t>
      </w:r>
    </w:p>
    <w:p w14:paraId="7AE822FA">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5.2投标文件接收地点及开标地点：南京医科大学江宁校区德馨楼B201室</w:t>
      </w:r>
    </w:p>
    <w:p w14:paraId="1BCBE2AB">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5.3投标文件接收要求：（1）</w:t>
      </w:r>
      <w:r>
        <w:rPr>
          <w:rFonts w:hint="eastAsia" w:ascii="宋体" w:hAnsi="宋体" w:eastAsia="宋体" w:cs="宋体"/>
          <w:b/>
          <w:bCs/>
          <w:color w:val="auto"/>
          <w:sz w:val="24"/>
          <w:szCs w:val="24"/>
        </w:rPr>
        <w:t>纸质投标文件一式</w:t>
      </w:r>
      <w:bookmarkStart w:id="75" w:name="_GoBack"/>
      <w:bookmarkEnd w:id="75"/>
      <w:r>
        <w:rPr>
          <w:rFonts w:hint="eastAsia" w:ascii="宋体" w:hAnsi="宋体" w:eastAsia="宋体" w:cs="宋体"/>
          <w:b/>
          <w:bCs/>
          <w:color w:val="auto"/>
          <w:sz w:val="24"/>
          <w:szCs w:val="24"/>
        </w:rPr>
        <w:t>五份</w:t>
      </w:r>
      <w:r>
        <w:rPr>
          <w:rFonts w:hint="eastAsia" w:ascii="宋体" w:hAnsi="宋体" w:eastAsia="宋体" w:cs="宋体"/>
          <w:color w:val="auto"/>
          <w:sz w:val="24"/>
          <w:szCs w:val="24"/>
        </w:rPr>
        <w:t>，其中正本一份、副本四份，在标书封面标注“正本”、“副本”字样，标书密封并在封口处加盖公章。</w:t>
      </w:r>
    </w:p>
    <w:p w14:paraId="6A6F54F3">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电子版U盘1份</w:t>
      </w:r>
      <w:r>
        <w:rPr>
          <w:rFonts w:hint="eastAsia" w:ascii="宋体" w:hAnsi="宋体" w:eastAsia="宋体" w:cs="宋体"/>
          <w:color w:val="auto"/>
          <w:sz w:val="24"/>
          <w:szCs w:val="24"/>
        </w:rPr>
        <w:t>（须包含投标文件word格式和pdf格式，pdf格式须加盖公司公章）</w:t>
      </w:r>
    </w:p>
    <w:p w14:paraId="49DD0DCA">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14:paraId="73CD8247">
      <w:pPr>
        <w:spacing w:beforeLines="50" w:afterLines="5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逾期送达及未按要求密封的投标文件，采购人不予接收。</w:t>
      </w:r>
    </w:p>
    <w:p w14:paraId="29566F68">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5.4需要现场说明或者澄清的问题，投标商代表未到场确认的，后果自负。</w:t>
      </w:r>
    </w:p>
    <w:p w14:paraId="2D84AE31">
      <w:pPr>
        <w:spacing w:beforeLines="5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六、投标保证金</w:t>
      </w:r>
    </w:p>
    <w:p w14:paraId="7AAAA713">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本次招标项目</w:t>
      </w:r>
      <w:r>
        <w:rPr>
          <w:rFonts w:hint="eastAsia" w:ascii="宋体" w:hAnsi="宋体" w:eastAsia="宋体" w:cs="宋体"/>
          <w:b/>
          <w:bCs/>
          <w:color w:val="auto"/>
          <w:sz w:val="24"/>
          <w:szCs w:val="24"/>
        </w:rPr>
        <w:t>不收取</w:t>
      </w:r>
      <w:r>
        <w:rPr>
          <w:rFonts w:hint="eastAsia" w:ascii="宋体" w:hAnsi="宋体" w:eastAsia="宋体" w:cs="宋体"/>
          <w:color w:val="auto"/>
          <w:sz w:val="24"/>
          <w:szCs w:val="24"/>
        </w:rPr>
        <w:t>投标保证金。</w:t>
      </w:r>
    </w:p>
    <w:p w14:paraId="35F6E93A">
      <w:pPr>
        <w:spacing w:beforeLines="5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七、项目联系信息</w:t>
      </w:r>
    </w:p>
    <w:p w14:paraId="3699FF77">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陈老师</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13913982505</w:t>
      </w:r>
    </w:p>
    <w:p w14:paraId="009554E5">
      <w:pPr>
        <w:spacing w:beforeLines="5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val="en-US" w:eastAsia="zh-CN"/>
        </w:rPr>
        <w:t>南京市江宁区龙眠大道101号</w:t>
      </w:r>
      <w:r>
        <w:rPr>
          <w:rFonts w:hint="eastAsia" w:ascii="宋体" w:hAnsi="宋体" w:eastAsia="宋体" w:cs="宋体"/>
          <w:color w:val="auto"/>
          <w:sz w:val="24"/>
          <w:szCs w:val="24"/>
        </w:rPr>
        <w:t xml:space="preserve">                  </w:t>
      </w:r>
    </w:p>
    <w:p w14:paraId="33565684">
      <w:pPr>
        <w:spacing w:beforeLines="5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八、其他</w:t>
      </w:r>
    </w:p>
    <w:p w14:paraId="36AD8C49">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根据学校管理要求，校外人员需办理申请入校手续（请于开标时间前1天内完成进校申请的提交，如因个人原因未及时提交，导致开标当天无法进校的，后果自负）。具体办理流程如下：</w:t>
      </w:r>
    </w:p>
    <w:p w14:paraId="6F3580F4">
      <w:pPr>
        <w:spacing w:after="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关注“智慧南医”公众号，进入系统，选择“综合服务”——“校园开放日预约”——填写基本信息提交审核。</w:t>
      </w:r>
      <w:r>
        <w:rPr>
          <w:rFonts w:hint="eastAsia" w:ascii="宋体" w:hAnsi="宋体" w:eastAsia="宋体" w:cs="宋体"/>
          <w:color w:val="auto"/>
          <w:sz w:val="24"/>
          <w:szCs w:val="24"/>
        </w:rPr>
        <w:t>如下图：</w:t>
      </w:r>
    </w:p>
    <w:p w14:paraId="7AF6D338">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cstate="print"/>
                    <a:stretch>
                      <a:fillRect/>
                    </a:stretch>
                  </pic:blipFill>
                  <pic:spPr>
                    <a:xfrm>
                      <a:off x="0" y="0"/>
                      <a:ext cx="1840865" cy="3531235"/>
                    </a:xfrm>
                    <a:prstGeom prst="rect">
                      <a:avLst/>
                    </a:prstGeom>
                  </pic:spPr>
                </pic:pic>
              </a:graphicData>
            </a:graphic>
          </wp:inline>
        </w:drawing>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cstate="print"/>
                    <a:stretch>
                      <a:fillRect/>
                    </a:stretch>
                  </pic:blipFill>
                  <pic:spPr>
                    <a:xfrm>
                      <a:off x="0" y="0"/>
                      <a:ext cx="2232660" cy="3547745"/>
                    </a:xfrm>
                    <a:prstGeom prst="rect">
                      <a:avLst/>
                    </a:prstGeom>
                  </pic:spPr>
                </pic:pic>
              </a:graphicData>
            </a:graphic>
          </wp:inline>
        </w:drawing>
      </w:r>
    </w:p>
    <w:p w14:paraId="233242B7">
      <w:pPr>
        <w:spacing w:after="0" w:line="360" w:lineRule="auto"/>
        <w:ind w:firstLine="480" w:firstLineChars="200"/>
        <w:rPr>
          <w:rFonts w:ascii="宋体" w:hAnsi="宋体" w:eastAsia="宋体" w:cs="宋体"/>
          <w:color w:val="auto"/>
          <w:sz w:val="24"/>
          <w:szCs w:val="24"/>
        </w:rPr>
      </w:pPr>
    </w:p>
    <w:bookmarkEnd w:id="8"/>
    <w:bookmarkEnd w:id="9"/>
    <w:bookmarkEnd w:id="10"/>
    <w:bookmarkEnd w:id="11"/>
    <w:bookmarkEnd w:id="12"/>
    <w:bookmarkEnd w:id="13"/>
    <w:bookmarkEnd w:id="14"/>
    <w:bookmarkEnd w:id="15"/>
    <w:bookmarkEnd w:id="16"/>
    <w:p w14:paraId="4AE820BF">
      <w:pPr>
        <w:pStyle w:val="3"/>
        <w:pageBreakBefore/>
        <w:rPr>
          <w:rFonts w:asciiTheme="majorEastAsia" w:hAnsiTheme="majorEastAsia" w:eastAsiaTheme="majorEastAsia"/>
          <w:b/>
          <w:color w:val="auto"/>
          <w:sz w:val="32"/>
          <w:szCs w:val="32"/>
        </w:rPr>
      </w:pPr>
      <w:bookmarkStart w:id="17" w:name="_Toc28299"/>
      <w:r>
        <w:rPr>
          <w:rFonts w:hint="eastAsia" w:asciiTheme="majorEastAsia" w:hAnsiTheme="majorEastAsia" w:eastAsiaTheme="majorEastAsia"/>
          <w:b/>
          <w:color w:val="auto"/>
          <w:sz w:val="32"/>
          <w:szCs w:val="32"/>
        </w:rPr>
        <w:t xml:space="preserve">第二章  </w:t>
      </w:r>
      <w:bookmarkStart w:id="18" w:name="_Toc513029202"/>
      <w:bookmarkStart w:id="19" w:name="_Toc20823274"/>
      <w:bookmarkStart w:id="20" w:name="_Toc120614213"/>
      <w:bookmarkStart w:id="21" w:name="_Toc16938518"/>
      <w:r>
        <w:rPr>
          <w:rFonts w:hint="eastAsia" w:asciiTheme="majorEastAsia" w:hAnsiTheme="majorEastAsia" w:eastAsiaTheme="majorEastAsia"/>
          <w:b/>
          <w:color w:val="auto"/>
          <w:sz w:val="32"/>
          <w:szCs w:val="32"/>
        </w:rPr>
        <w:t>投标人须知</w:t>
      </w:r>
      <w:bookmarkEnd w:id="17"/>
      <w:bookmarkEnd w:id="18"/>
      <w:bookmarkEnd w:id="19"/>
      <w:bookmarkEnd w:id="20"/>
      <w:bookmarkEnd w:id="21"/>
    </w:p>
    <w:p w14:paraId="0E71034D">
      <w:pPr>
        <w:autoSpaceDE w:val="0"/>
        <w:autoSpaceDN w:val="0"/>
        <w:spacing w:line="360" w:lineRule="auto"/>
        <w:ind w:firstLine="482" w:firstLineChars="200"/>
        <w:rPr>
          <w:rFonts w:ascii="宋体" w:hAnsi="宋体" w:eastAsia="宋体" w:cs="宋体"/>
          <w:b/>
          <w:bCs/>
          <w:color w:val="auto"/>
          <w:sz w:val="24"/>
          <w:szCs w:val="24"/>
          <w:lang w:val="zh-CN"/>
        </w:rPr>
      </w:pPr>
      <w:bookmarkStart w:id="22" w:name="_Toc20823275"/>
      <w:bookmarkStart w:id="23" w:name="_Toc513029203"/>
      <w:bookmarkStart w:id="24" w:name="_Toc16938519"/>
      <w:bookmarkStart w:id="25" w:name="_Toc120614214"/>
      <w:r>
        <w:rPr>
          <w:rFonts w:hint="eastAsia" w:ascii="宋体" w:hAnsi="宋体" w:eastAsia="宋体" w:cs="宋体"/>
          <w:b/>
          <w:bCs/>
          <w:color w:val="auto"/>
          <w:sz w:val="24"/>
          <w:szCs w:val="24"/>
          <w:lang w:val="zh-CN"/>
        </w:rPr>
        <w:t>一、总则</w:t>
      </w:r>
    </w:p>
    <w:p w14:paraId="588C45FD">
      <w:pPr>
        <w:spacing w:after="0"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1、适用法律</w:t>
      </w:r>
    </w:p>
    <w:p w14:paraId="77456C70">
      <w:pPr>
        <w:spacing w:after="0" w:line="360" w:lineRule="auto"/>
        <w:ind w:firstLine="480" w:firstLineChars="200"/>
        <w:rPr>
          <w:rFonts w:ascii="宋体" w:hAnsi="宋体" w:eastAsia="宋体" w:cs="宋体"/>
          <w:b/>
          <w:bCs/>
          <w:color w:val="auto"/>
          <w:sz w:val="24"/>
          <w:szCs w:val="24"/>
          <w:lang w:val="zh-CN"/>
        </w:rPr>
      </w:pPr>
      <w:r>
        <w:rPr>
          <w:rFonts w:hint="eastAsia" w:ascii="宋体" w:hAnsi="宋体" w:eastAsia="宋体" w:cs="宋体"/>
          <w:color w:val="auto"/>
          <w:sz w:val="24"/>
          <w:szCs w:val="24"/>
          <w:lang w:val="zh-CN"/>
        </w:rPr>
        <w:t>1.1 《中华人民共和国政府采购法》《中华人民共和国政府采购法实施条例》《政府采购货物和服务招标投标管理办法》等有关法律、规章和规定等。</w:t>
      </w:r>
    </w:p>
    <w:p w14:paraId="18974BDF">
      <w:pPr>
        <w:spacing w:after="0" w:line="360" w:lineRule="auto"/>
        <w:ind w:firstLine="482" w:firstLineChars="200"/>
        <w:rPr>
          <w:rFonts w:ascii="宋体" w:hAnsi="宋体" w:eastAsia="宋体" w:cs="宋体"/>
          <w:b/>
          <w:bCs/>
          <w:color w:val="auto"/>
          <w:sz w:val="24"/>
          <w:szCs w:val="24"/>
          <w:lang w:val="zh-CN"/>
        </w:rPr>
      </w:pPr>
      <w:bookmarkStart w:id="26" w:name="_Toc14852"/>
      <w:bookmarkStart w:id="27" w:name="_Toc25367"/>
      <w:r>
        <w:rPr>
          <w:rFonts w:hint="eastAsia" w:ascii="宋体" w:hAnsi="宋体" w:eastAsia="宋体" w:cs="宋体"/>
          <w:b/>
          <w:bCs/>
          <w:color w:val="auto"/>
          <w:sz w:val="24"/>
          <w:szCs w:val="24"/>
          <w:lang w:val="zh-CN"/>
        </w:rPr>
        <w:t>2、定义</w:t>
      </w:r>
      <w:bookmarkEnd w:id="26"/>
      <w:bookmarkEnd w:id="27"/>
    </w:p>
    <w:p w14:paraId="0793A616">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2.1 “</w:t>
      </w:r>
      <w:r>
        <w:rPr>
          <w:rFonts w:hint="eastAsia" w:ascii="宋体" w:hAnsi="宋体" w:eastAsia="宋体" w:cs="宋体"/>
          <w:bCs/>
          <w:color w:val="auto"/>
          <w:sz w:val="24"/>
          <w:szCs w:val="24"/>
        </w:rPr>
        <w:t>投标人</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是指参加投标竞争，并符合招标文件规定资格条件的法人、其他组织或者自然人。</w:t>
      </w:r>
    </w:p>
    <w:p w14:paraId="56666840">
      <w:pPr>
        <w:autoSpaceDE w:val="0"/>
        <w:autoSpaceDN w:val="0"/>
        <w:spacing w:line="360" w:lineRule="auto"/>
        <w:ind w:firstLine="480" w:firstLineChars="200"/>
        <w:rPr>
          <w:rFonts w:ascii="宋体" w:hAnsi="宋体" w:eastAsia="宋体" w:cs="宋体"/>
          <w:b/>
          <w:color w:val="auto"/>
          <w:sz w:val="24"/>
          <w:szCs w:val="24"/>
          <w:lang w:val="zh-CN"/>
        </w:rPr>
      </w:pPr>
      <w:r>
        <w:rPr>
          <w:rFonts w:hint="eastAsia" w:ascii="宋体" w:hAnsi="宋体" w:eastAsia="宋体" w:cs="宋体"/>
          <w:bCs/>
          <w:color w:val="auto"/>
          <w:sz w:val="24"/>
          <w:szCs w:val="24"/>
          <w:lang w:val="zh-CN"/>
        </w:rPr>
        <w:t>2.2 “产品”指本招标文件中所述产品</w:t>
      </w:r>
      <w:r>
        <w:rPr>
          <w:rFonts w:hint="eastAsia" w:ascii="宋体" w:hAnsi="宋体" w:eastAsia="宋体" w:cs="宋体"/>
          <w:color w:val="auto"/>
          <w:sz w:val="24"/>
          <w:szCs w:val="24"/>
          <w:lang w:val="zh-CN"/>
        </w:rPr>
        <w:t>及相关服务。</w:t>
      </w:r>
    </w:p>
    <w:p w14:paraId="542E9102">
      <w:pPr>
        <w:autoSpaceDE w:val="0"/>
        <w:autoSpaceDN w:val="0"/>
        <w:spacing w:line="360" w:lineRule="auto"/>
        <w:ind w:firstLine="482" w:firstLineChars="20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3、政策功能</w:t>
      </w:r>
    </w:p>
    <w:p w14:paraId="32B614D3">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3.1</w:t>
      </w:r>
      <w:r>
        <w:rPr>
          <w:rFonts w:hint="eastAsia" w:ascii="宋体" w:hAnsi="宋体" w:eastAsia="宋体" w:cs="宋体"/>
          <w:bCs/>
          <w:color w:val="auto"/>
          <w:sz w:val="24"/>
          <w:szCs w:val="24"/>
        </w:rPr>
        <w:t>相关</w:t>
      </w:r>
      <w:r>
        <w:rPr>
          <w:rFonts w:hint="eastAsia" w:ascii="宋体" w:hAnsi="宋体" w:eastAsia="宋体" w:cs="宋体"/>
          <w:bCs/>
          <w:color w:val="auto"/>
          <w:sz w:val="24"/>
          <w:szCs w:val="24"/>
          <w:lang w:val="zh-CN"/>
        </w:rPr>
        <w:t>政策</w:t>
      </w:r>
    </w:p>
    <w:p w14:paraId="39A50789">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（1）参加投标的</w:t>
      </w:r>
      <w:r>
        <w:rPr>
          <w:rFonts w:hint="eastAsia" w:ascii="宋体" w:hAnsi="宋体" w:eastAsia="宋体" w:cs="宋体"/>
          <w:bCs/>
          <w:color w:val="auto"/>
          <w:sz w:val="24"/>
          <w:szCs w:val="24"/>
        </w:rPr>
        <w:t>中</w:t>
      </w:r>
      <w:r>
        <w:rPr>
          <w:rFonts w:hint="eastAsia" w:ascii="宋体" w:hAnsi="宋体" w:eastAsia="宋体" w:cs="宋体"/>
          <w:bCs/>
          <w:color w:val="auto"/>
          <w:sz w:val="24"/>
          <w:szCs w:val="24"/>
          <w:lang w:val="zh-CN"/>
        </w:rPr>
        <w:t>小企业，应当提供</w:t>
      </w:r>
      <w:r>
        <w:rPr>
          <w:rFonts w:hint="eastAsia" w:ascii="宋体" w:hAnsi="宋体" w:eastAsia="宋体" w:cs="宋体"/>
          <w:bCs/>
          <w:color w:val="auto"/>
          <w:sz w:val="24"/>
          <w:szCs w:val="24"/>
        </w:rPr>
        <w:t>规定的</w:t>
      </w:r>
      <w:r>
        <w:rPr>
          <w:rFonts w:hint="eastAsia" w:ascii="宋体" w:hAnsi="宋体" w:eastAsia="宋体" w:cs="宋体"/>
          <w:bCs/>
          <w:color w:val="auto"/>
          <w:sz w:val="24"/>
          <w:szCs w:val="24"/>
          <w:lang w:val="zh-CN"/>
        </w:rPr>
        <w:t>《中小企业声明函》，</w:t>
      </w:r>
      <w:r>
        <w:rPr>
          <w:rFonts w:ascii="宋体" w:hAnsi="宋体" w:eastAsia="宋体" w:cs="宋体"/>
          <w:color w:val="auto"/>
          <w:sz w:val="24"/>
          <w:szCs w:val="24"/>
        </w:rPr>
        <w:t>否则不得享受相关中小企业扶持政策。</w:t>
      </w:r>
    </w:p>
    <w:p w14:paraId="33DC7FF5">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66241688">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（3）参加投标的残疾人福利性单位，应当提供 《残疾人福利性单位声明函》，残疾人福利性单位享受政府采购支持政策的要求详见财库〔2017〕141号。</w:t>
      </w:r>
    </w:p>
    <w:p w14:paraId="3BD37BA6">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zh-CN"/>
        </w:rPr>
        <w:t>）提供的产品属于信息安全产品的，投标人应当选择经国家认证的信息安全产品投标，并提供由中国信息安全认证中心按国家标准认证颁发的有效认证证书复印件。</w:t>
      </w:r>
    </w:p>
    <w:p w14:paraId="55E16800">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）提供的产品属于政府强制采购节能产品的，投标人应当选择经过认证的节能产品投标，并提供有效的节能产品认证证书复印件。</w:t>
      </w:r>
    </w:p>
    <w:p w14:paraId="78274F1D">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）提供的产品属于环境标志产品的,投标人应当选择经过认证的环境标志产品投标,并提供有效的环境标志产品认证证书复印件。</w:t>
      </w:r>
    </w:p>
    <w:p w14:paraId="1A7C2F71">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3.2未按要求提供相关材料的，不享受相关政策。</w:t>
      </w:r>
    </w:p>
    <w:p w14:paraId="34A01004">
      <w:pPr>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二、招标文件</w:t>
      </w:r>
    </w:p>
    <w:p w14:paraId="790CB7BD">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4、招标文件组成</w:t>
      </w:r>
    </w:p>
    <w:p w14:paraId="1B7FF96D">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4.1 招标文件组成：</w:t>
      </w:r>
      <w:r>
        <w:rPr>
          <w:rFonts w:hint="eastAsia" w:ascii="宋体" w:hAnsi="宋体" w:eastAsia="宋体" w:cs="宋体"/>
          <w:color w:val="auto"/>
          <w:sz w:val="24"/>
          <w:szCs w:val="24"/>
        </w:rPr>
        <w:t>招标公告</w:t>
      </w:r>
      <w:r>
        <w:rPr>
          <w:rFonts w:hint="eastAsia" w:ascii="宋体" w:hAnsi="宋体" w:eastAsia="宋体" w:cs="宋体"/>
          <w:color w:val="auto"/>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67FCB02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4.2 招标的最小单位是</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包。招标服务数量及技术要求中未分包的，投标人对要求提供的服务不得部分投标；招标服务数量及技术要求中已经分包的，应当以包为单位投标。</w:t>
      </w:r>
    </w:p>
    <w:p w14:paraId="1BAD26D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46925DA">
      <w:pPr>
        <w:autoSpaceDE w:val="0"/>
        <w:autoSpaceDN w:val="0"/>
        <w:spacing w:line="360" w:lineRule="auto"/>
        <w:ind w:firstLine="420"/>
        <w:rPr>
          <w:rFonts w:ascii="宋体" w:hAnsi="宋体" w:eastAsia="宋体" w:cs="宋体"/>
          <w:b/>
          <w:color w:val="auto"/>
          <w:sz w:val="24"/>
          <w:szCs w:val="24"/>
          <w:lang w:val="zh-CN"/>
        </w:rPr>
      </w:pPr>
      <w:bookmarkStart w:id="28" w:name="_Toc16293"/>
      <w:bookmarkStart w:id="29" w:name="_Toc30037"/>
      <w:r>
        <w:rPr>
          <w:rFonts w:hint="eastAsia" w:ascii="宋体" w:hAnsi="宋体" w:eastAsia="宋体" w:cs="宋体"/>
          <w:b/>
          <w:color w:val="auto"/>
          <w:sz w:val="24"/>
          <w:szCs w:val="24"/>
          <w:lang w:val="zh-CN"/>
        </w:rPr>
        <w:t>5、招标文件的澄清、修改</w:t>
      </w:r>
      <w:bookmarkEnd w:id="28"/>
      <w:bookmarkEnd w:id="29"/>
    </w:p>
    <w:p w14:paraId="5DFFE60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5.1采购人可以对已发出的招标文件进行必要的澄清或者修改，在招标文件要求提交投标文件截止时间</w:t>
      </w:r>
      <w:r>
        <w:rPr>
          <w:rFonts w:hint="eastAsia" w:ascii="宋体" w:hAnsi="宋体" w:eastAsia="宋体" w:cs="宋体"/>
          <w:b/>
          <w:bCs/>
          <w:color w:val="auto"/>
          <w:sz w:val="24"/>
          <w:szCs w:val="24"/>
          <w:lang w:val="zh-CN"/>
        </w:rPr>
        <w:t>十五日</w:t>
      </w:r>
      <w:r>
        <w:rPr>
          <w:rFonts w:hint="eastAsia" w:ascii="宋体" w:hAnsi="宋体" w:eastAsia="宋体" w:cs="宋体"/>
          <w:color w:val="auto"/>
          <w:sz w:val="24"/>
          <w:szCs w:val="24"/>
          <w:lang w:val="zh-CN"/>
        </w:rPr>
        <w:t>前，在原招标公告媒体发布更正公告，不足15日的，采购人顺延提交投标文件的截止时间。澄清或者修改的内容为招标文件的组成部分。</w:t>
      </w:r>
    </w:p>
    <w:p w14:paraId="4009864D">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zh-CN"/>
        </w:rPr>
        <w:t>应在投标截止时间前关注</w:t>
      </w:r>
      <w:r>
        <w:rPr>
          <w:rFonts w:hint="eastAsia" w:ascii="宋体" w:hAnsi="宋体" w:eastAsia="宋体" w:cs="宋体"/>
          <w:color w:val="auto"/>
          <w:sz w:val="24"/>
          <w:szCs w:val="24"/>
        </w:rPr>
        <w:t>原招标信息发布媒体上</w:t>
      </w:r>
      <w:r>
        <w:rPr>
          <w:rFonts w:hint="eastAsia" w:ascii="宋体" w:hAnsi="宋体" w:eastAsia="宋体" w:cs="宋体"/>
          <w:color w:val="auto"/>
          <w:sz w:val="24"/>
          <w:szCs w:val="24"/>
          <w:lang w:val="zh-CN"/>
        </w:rPr>
        <w:t>有关本招标项目有无变更公告。</w:t>
      </w:r>
    </w:p>
    <w:p w14:paraId="36C6BAE2">
      <w:pPr>
        <w:spacing w:line="360" w:lineRule="auto"/>
        <w:ind w:firstLine="472" w:firstLineChars="196"/>
        <w:rPr>
          <w:rFonts w:ascii="宋体" w:hAnsi="宋体" w:eastAsia="宋体" w:cs="宋体"/>
          <w:b/>
          <w:color w:val="auto"/>
          <w:sz w:val="24"/>
          <w:szCs w:val="24"/>
          <w:lang w:val="zh-CN"/>
        </w:rPr>
      </w:pPr>
      <w:bookmarkStart w:id="30" w:name="_Toc29531"/>
      <w:bookmarkStart w:id="31" w:name="_Toc1785"/>
      <w:r>
        <w:rPr>
          <w:rFonts w:hint="eastAsia" w:ascii="宋体" w:hAnsi="宋体" w:eastAsia="宋体" w:cs="宋体"/>
          <w:b/>
          <w:color w:val="auto"/>
          <w:sz w:val="24"/>
          <w:szCs w:val="24"/>
          <w:lang w:val="zh-CN"/>
        </w:rPr>
        <w:t>三、投标</w:t>
      </w:r>
      <w:bookmarkEnd w:id="30"/>
      <w:bookmarkEnd w:id="31"/>
    </w:p>
    <w:p w14:paraId="4D50406B">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6、投标文件的语言、计量单位、货币和编制</w:t>
      </w:r>
    </w:p>
    <w:p w14:paraId="62753B2C">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6.1 投标人提交的投标文件、技术文件和资料，包括图纸中的说明，以及投标人与</w:t>
      </w:r>
      <w:r>
        <w:rPr>
          <w:rFonts w:hint="eastAsia" w:ascii="宋体" w:hAnsi="宋体" w:eastAsia="宋体" w:cs="宋体"/>
          <w:color w:val="auto"/>
          <w:sz w:val="24"/>
          <w:szCs w:val="24"/>
        </w:rPr>
        <w:t>招标人</w:t>
      </w:r>
      <w:r>
        <w:rPr>
          <w:rFonts w:hint="eastAsia" w:ascii="宋体" w:hAnsi="宋体" w:eastAsia="宋体" w:cs="宋体"/>
          <w:color w:val="auto"/>
          <w:sz w:val="24"/>
          <w:szCs w:val="24"/>
          <w:lang w:val="zh-CN"/>
        </w:rPr>
        <w:t>就有关投标的所有来往函电均应使用</w:t>
      </w:r>
      <w:r>
        <w:rPr>
          <w:rFonts w:hint="eastAsia" w:ascii="宋体" w:hAnsi="宋体" w:eastAsia="宋体" w:cs="宋体"/>
          <w:b/>
          <w:bCs/>
          <w:color w:val="auto"/>
          <w:sz w:val="24"/>
          <w:szCs w:val="24"/>
          <w:lang w:val="zh-CN"/>
        </w:rPr>
        <w:t>中文</w:t>
      </w:r>
      <w:r>
        <w:rPr>
          <w:rFonts w:hint="eastAsia" w:ascii="宋体" w:hAnsi="宋体" w:eastAsia="宋体" w:cs="宋体"/>
          <w:color w:val="auto"/>
          <w:sz w:val="24"/>
          <w:szCs w:val="24"/>
          <w:lang w:val="zh-CN"/>
        </w:rPr>
        <w:t>。投标文件中若有英文或其他语言文字的资料，应提供相应的中文翻译资料。对不同文本投标文件的解释发生异议的，以中文文本为准。</w:t>
      </w:r>
    </w:p>
    <w:p w14:paraId="67608F22">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6.2 投标人所使用的计量单位应为国家法定计量单位。</w:t>
      </w:r>
    </w:p>
    <w:p w14:paraId="66313EF1">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6.3 投标人应</w:t>
      </w:r>
      <w:r>
        <w:rPr>
          <w:rFonts w:hint="eastAsia" w:ascii="宋体" w:hAnsi="宋体" w:eastAsia="宋体" w:cs="宋体"/>
          <w:color w:val="auto"/>
          <w:sz w:val="24"/>
          <w:szCs w:val="24"/>
        </w:rPr>
        <w:t>使用</w:t>
      </w:r>
      <w:r>
        <w:rPr>
          <w:rFonts w:hint="eastAsia" w:ascii="宋体" w:hAnsi="宋体" w:eastAsia="宋体" w:cs="宋体"/>
          <w:color w:val="auto"/>
          <w:sz w:val="24"/>
          <w:szCs w:val="24"/>
          <w:lang w:val="zh-CN"/>
        </w:rPr>
        <w:t>人民币报价。</w:t>
      </w:r>
      <w:r>
        <w:rPr>
          <w:rFonts w:hint="eastAsia" w:ascii="宋体" w:hAnsi="宋体" w:eastAsia="宋体" w:cs="宋体"/>
          <w:b/>
          <w:color w:val="auto"/>
          <w:sz w:val="24"/>
          <w:szCs w:val="24"/>
          <w:lang w:val="zh-CN"/>
        </w:rPr>
        <w:t>报价产品如果是进口产品的，应以人民币进行报价，不接受其他币种报价。</w:t>
      </w:r>
    </w:p>
    <w:p w14:paraId="15331A19">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6.4 投标文件应字迹清楚、内容齐全、不得涂改。如有修改，修改处须有投标人公章和法定代表人或其授权的投标人代表签字。</w:t>
      </w:r>
    </w:p>
    <w:p w14:paraId="10429A9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6.5 投标文件应按照招标文件规定的顺序，统一用A4规格幅面打印、逐页编码、装订成册并编制目录，由于编排混乱导致投标文件被误读或查找不到，责任由投标人承担。</w:t>
      </w:r>
    </w:p>
    <w:p w14:paraId="6774712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6.</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投标人应自行承担所有与准备和参加投标有关的费用。</w:t>
      </w:r>
    </w:p>
    <w:p w14:paraId="451C0766">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b/>
          <w:bCs/>
          <w:color w:val="auto"/>
          <w:sz w:val="24"/>
          <w:szCs w:val="24"/>
          <w:lang w:val="zh-CN"/>
        </w:rPr>
        <w:t>、投标文件组成</w:t>
      </w:r>
    </w:p>
    <w:p w14:paraId="5CE30D7B">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 xml:space="preserve"> 投标文件由商务部分、技术部分、价格部分，以及其他部分组成。</w:t>
      </w:r>
    </w:p>
    <w:p w14:paraId="69DD4AC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投标人应当根据招标文件要求编制投标文件，投标文件应对招标文件提出的要求和条件作出实质性响应并逐条标明满足与否。</w:t>
      </w:r>
    </w:p>
    <w:p w14:paraId="7F34509C">
      <w:pPr>
        <w:spacing w:line="360" w:lineRule="auto"/>
        <w:ind w:firstLine="470" w:firstLineChars="196"/>
        <w:rPr>
          <w:rFonts w:ascii="宋体" w:hAnsi="宋体" w:eastAsia="宋体" w:cs="宋体"/>
          <w:b/>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投标人根据招标文件载明的标的采购项目实际情况，拟在中标后将中标项目的非主体、非关键性工作交由他人完成的，应当在投标文件中载明。</w:t>
      </w:r>
    </w:p>
    <w:p w14:paraId="43E61DB1">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8、投标文件的商务部分</w:t>
      </w:r>
    </w:p>
    <w:p w14:paraId="5E0484B9">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商务部分是证明投标人有资格参加投标和中标后有能力履行合同的文件，</w:t>
      </w:r>
      <w:r>
        <w:rPr>
          <w:rFonts w:hint="eastAsia" w:ascii="宋体" w:hAnsi="宋体" w:eastAsia="宋体" w:cs="宋体"/>
          <w:color w:val="auto"/>
          <w:sz w:val="24"/>
          <w:szCs w:val="24"/>
        </w:rPr>
        <w:t>这些文件应能满足招标的要求</w:t>
      </w:r>
      <w:r>
        <w:rPr>
          <w:rFonts w:hint="eastAsia" w:ascii="宋体" w:hAnsi="宋体" w:eastAsia="宋体" w:cs="宋体"/>
          <w:color w:val="auto"/>
          <w:sz w:val="24"/>
          <w:szCs w:val="24"/>
          <w:lang w:val="zh-CN"/>
        </w:rPr>
        <w:t>，包括但不限于下列文件：</w:t>
      </w:r>
    </w:p>
    <w:p w14:paraId="176689D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（1）投标函；</w:t>
      </w:r>
    </w:p>
    <w:p w14:paraId="4E96C49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（2）营业执照、授权委托书；</w:t>
      </w:r>
    </w:p>
    <w:p w14:paraId="00AD608E">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（3）法定代表人及授权代表身份证明复印件； </w:t>
      </w:r>
    </w:p>
    <w:p w14:paraId="7D3D4796">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（4）资格条件证明文件、承诺书；   </w:t>
      </w:r>
    </w:p>
    <w:p w14:paraId="391277EB">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（5）《开标一览表》、《商务条款偏离表》；</w:t>
      </w:r>
    </w:p>
    <w:p w14:paraId="0EEF04F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（6）投标人认为需要提供的其他资格证明文件和商务资料。</w:t>
      </w:r>
    </w:p>
    <w:p w14:paraId="689007F1">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、投标文件的技术部分</w:t>
      </w:r>
    </w:p>
    <w:p w14:paraId="0D31926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技术部分是证明</w:t>
      </w:r>
      <w:r>
        <w:rPr>
          <w:rFonts w:hint="eastAsia" w:ascii="宋体" w:hAnsi="宋体" w:eastAsia="宋体" w:cs="宋体"/>
          <w:color w:val="auto"/>
          <w:sz w:val="24"/>
          <w:szCs w:val="24"/>
        </w:rPr>
        <w:t>投标人提供的产品和服务是合格的、并符合招标文件要求的证明文件，以及</w:t>
      </w:r>
      <w:r>
        <w:rPr>
          <w:rFonts w:hint="eastAsia" w:ascii="宋体" w:hAnsi="宋体" w:eastAsia="宋体" w:cs="宋体"/>
          <w:color w:val="auto"/>
          <w:sz w:val="24"/>
          <w:szCs w:val="24"/>
          <w:lang w:val="zh-CN"/>
        </w:rPr>
        <w:t>对投标报价表中的服务的详细说明，这些文件可以是文字资料、图纸和数据等。</w:t>
      </w:r>
    </w:p>
    <w:p w14:paraId="74D4FB6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若技术性能无特殊说明，则按国家有关部门最新颁布的标准及规范为准；</w:t>
      </w:r>
    </w:p>
    <w:p w14:paraId="5DF5D1F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.3 提供的服务如与招标文件要求有不符之处，应说明其差别之所在，并在《技术条款偏离表》中逐条予以说明。</w:t>
      </w:r>
    </w:p>
    <w:p w14:paraId="2B2086BD">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b/>
          <w:color w:val="auto"/>
          <w:sz w:val="24"/>
          <w:szCs w:val="24"/>
          <w:lang w:val="zh-CN"/>
        </w:rPr>
        <w:t>、投标文件的价格部分</w:t>
      </w:r>
    </w:p>
    <w:p w14:paraId="5CC5503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.1价格部分是对投标服务价格构成的说明，每一项服务仅接受一个价格。</w:t>
      </w:r>
    </w:p>
    <w:p w14:paraId="4CE2926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1591C18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.3投标人的任何错漏、优惠、竞争性报价不得作为减轻责任、减少服务、增加收费、降低质量的理由。</w:t>
      </w:r>
    </w:p>
    <w:p w14:paraId="21BDE4FF">
      <w:pPr>
        <w:autoSpaceDE w:val="0"/>
        <w:autoSpaceDN w:val="0"/>
        <w:spacing w:line="360" w:lineRule="auto"/>
        <w:ind w:firstLine="420"/>
        <w:rPr>
          <w:color w:val="auto"/>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BE922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投标人应在《开标一览表》、《投标分项报价》等标明提供服务的单价、总价以及分项报价。</w:t>
      </w:r>
    </w:p>
    <w:p w14:paraId="1B031E47">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、投标有效期</w:t>
      </w:r>
    </w:p>
    <w:p w14:paraId="11CB48DD">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bCs/>
          <w:color w:val="auto"/>
          <w:sz w:val="24"/>
          <w:szCs w:val="24"/>
        </w:rPr>
        <w:t>投标有效期为</w:t>
      </w:r>
      <w:r>
        <w:rPr>
          <w:rFonts w:hint="eastAsia" w:ascii="宋体" w:hAnsi="宋体" w:eastAsia="宋体" w:cs="宋体"/>
          <w:b/>
          <w:bCs/>
          <w:color w:val="auto"/>
          <w:sz w:val="24"/>
          <w:szCs w:val="24"/>
          <w:lang w:val="zh-CN"/>
        </w:rPr>
        <w:t>90天</w:t>
      </w:r>
      <w:r>
        <w:rPr>
          <w:rFonts w:hint="eastAsia" w:ascii="宋体" w:hAnsi="宋体" w:eastAsia="宋体" w:cs="宋体"/>
          <w:color w:val="auto"/>
          <w:sz w:val="24"/>
          <w:szCs w:val="24"/>
          <w:lang w:val="zh-CN"/>
        </w:rPr>
        <w:t>，投标有效期从提交投标文件的截止之日起算。投标文件中承诺的投标有效期应当不少于招标文件中载明的投标有效期。</w:t>
      </w:r>
    </w:p>
    <w:p w14:paraId="25ADBA77">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、投标文件的份数、签署</w:t>
      </w:r>
    </w:p>
    <w:p w14:paraId="1C4987B6">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投标人应严格按照招标文件要求的份数准备投标文件，每份投标文件须清楚地标明“正本”或“副本”字样。一旦正本和副本不符，以正本为准。</w:t>
      </w:r>
    </w:p>
    <w:p w14:paraId="4755C31A">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 投</w:t>
      </w:r>
      <w:r>
        <w:rPr>
          <w:rFonts w:hint="eastAsia" w:ascii="宋体" w:hAnsi="宋体" w:eastAsia="宋体" w:cs="宋体"/>
          <w:color w:val="auto"/>
          <w:sz w:val="24"/>
          <w:szCs w:val="24"/>
        </w:rPr>
        <w:t>标文件正本中，文字材料需打印或用不褪色墨水书写，投标文件的正本须经法定代表人或授权代表</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和加盖投标人公章。本招标文件所表述（指定）的公章是指法定名称章，不包括合同专用章、业务专用章等印章。</w:t>
      </w:r>
    </w:p>
    <w:p w14:paraId="5E22B6A3">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.3 </w:t>
      </w:r>
      <w:r>
        <w:rPr>
          <w:rFonts w:hint="eastAsia" w:ascii="宋体" w:hAnsi="宋体" w:eastAsia="宋体" w:cs="宋体"/>
          <w:bCs/>
          <w:color w:val="auto"/>
          <w:sz w:val="24"/>
          <w:szCs w:val="24"/>
        </w:rPr>
        <w:t>除投标人对错处做必要修改外，投标文件不得行间插字、涂改或增删。如有修改错漏处，必须由投标文件签署人签字或盖章。</w:t>
      </w:r>
    </w:p>
    <w:p w14:paraId="3F5C4241">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、投标文件的密封和递交</w:t>
      </w:r>
    </w:p>
    <w:p w14:paraId="6F98C528">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13.1投标文件接收要求：（1）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14:paraId="25A56FFF">
      <w:p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（2）电子版U盘1份</w:t>
      </w:r>
      <w:r>
        <w:rPr>
          <w:rFonts w:hint="eastAsia" w:ascii="宋体" w:hAnsi="宋体" w:eastAsia="宋体" w:cs="宋体"/>
          <w:color w:val="auto"/>
          <w:sz w:val="24"/>
          <w:szCs w:val="24"/>
        </w:rPr>
        <w:t>（须包含投标文件word格式和pdf格式，pdf格式须加盖公司公章）</w:t>
      </w:r>
    </w:p>
    <w:p w14:paraId="411C3C5C">
      <w:p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（3）开标一览表必须加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14:paraId="06475EDA">
      <w:pPr>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rPr>
        <w:t>13.2 逾期送达及未按要求密封的投标文件，采购人不予接收。</w:t>
      </w:r>
    </w:p>
    <w:p w14:paraId="2E435F53">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、投标文件的修改和撤回</w:t>
      </w:r>
    </w:p>
    <w:p w14:paraId="12FD3E1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.1 投标人在投标截止时间前，可以对所递交的投标文件进行补充、修改或撤回，并书面通知</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。补充、修改的内容应当按照招标文件要求签署、盖章，并作为投标文件的组成部分。</w:t>
      </w:r>
    </w:p>
    <w:p w14:paraId="5B5FDE2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.2 投标截止时间之后，投标文件不得撤回。 </w:t>
      </w:r>
    </w:p>
    <w:p w14:paraId="0BE6DEAA">
      <w:pPr>
        <w:spacing w:line="360" w:lineRule="auto"/>
        <w:ind w:firstLine="472" w:firstLineChars="196"/>
        <w:rPr>
          <w:rFonts w:ascii="宋体" w:hAnsi="宋体" w:eastAsia="宋体" w:cs="宋体"/>
          <w:b/>
          <w:color w:val="auto"/>
          <w:sz w:val="24"/>
          <w:szCs w:val="24"/>
          <w:lang w:val="zh-CN"/>
        </w:rPr>
      </w:pPr>
      <w:bookmarkStart w:id="32" w:name="_Toc21540"/>
      <w:bookmarkStart w:id="33" w:name="_Toc17243"/>
      <w:r>
        <w:rPr>
          <w:rFonts w:hint="eastAsia" w:ascii="宋体" w:hAnsi="宋体" w:eastAsia="宋体" w:cs="宋体"/>
          <w:b/>
          <w:color w:val="auto"/>
          <w:sz w:val="24"/>
          <w:szCs w:val="24"/>
          <w:lang w:val="zh-CN"/>
        </w:rPr>
        <w:t>四、开标、评标与确定中标投标人</w:t>
      </w:r>
      <w:bookmarkEnd w:id="32"/>
      <w:bookmarkEnd w:id="33"/>
    </w:p>
    <w:p w14:paraId="5A02B5F3">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、开标</w:t>
      </w:r>
    </w:p>
    <w:p w14:paraId="1A75B5F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将在招标文件确定的时间和地点进行公开开标，</w:t>
      </w:r>
      <w:r>
        <w:rPr>
          <w:rFonts w:hint="eastAsia" w:ascii="宋体" w:hAnsi="宋体" w:eastAsia="宋体" w:cs="宋体"/>
          <w:color w:val="auto"/>
          <w:sz w:val="24"/>
          <w:szCs w:val="24"/>
        </w:rPr>
        <w:t>授权</w:t>
      </w:r>
      <w:r>
        <w:rPr>
          <w:rFonts w:hint="eastAsia" w:ascii="宋体" w:hAnsi="宋体" w:eastAsia="宋体" w:cs="宋体"/>
          <w:color w:val="auto"/>
          <w:sz w:val="24"/>
          <w:szCs w:val="24"/>
          <w:lang w:val="zh-CN"/>
        </w:rPr>
        <w:t>代表</w:t>
      </w:r>
      <w:r>
        <w:rPr>
          <w:rFonts w:hint="eastAsia" w:ascii="宋体" w:hAnsi="宋体" w:eastAsia="宋体" w:cs="宋体"/>
          <w:color w:val="auto"/>
          <w:sz w:val="24"/>
          <w:szCs w:val="24"/>
        </w:rPr>
        <w:t>应</w:t>
      </w:r>
      <w:r>
        <w:rPr>
          <w:rFonts w:hint="eastAsia" w:ascii="宋体" w:hAnsi="宋体" w:eastAsia="宋体" w:cs="宋体"/>
          <w:color w:val="auto"/>
          <w:sz w:val="24"/>
          <w:szCs w:val="24"/>
          <w:lang w:val="zh-CN"/>
        </w:rPr>
        <w:t>准时参加。</w:t>
      </w:r>
    </w:p>
    <w:p w14:paraId="7EF53ED2">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.2 开标时，</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将邀请投标人代表检查投标文件的密封情况，经确认无误后，由工作人员当众拆封，宣读投标人名称、投标价格</w:t>
      </w:r>
      <w:r>
        <w:rPr>
          <w:rFonts w:hint="eastAsia" w:ascii="宋体" w:hAnsi="宋体" w:eastAsia="宋体" w:cs="宋体"/>
          <w:color w:val="auto"/>
          <w:sz w:val="24"/>
          <w:szCs w:val="24"/>
        </w:rPr>
        <w:t>等</w:t>
      </w:r>
      <w:r>
        <w:rPr>
          <w:rFonts w:hint="eastAsia" w:ascii="宋体" w:hAnsi="宋体" w:eastAsia="宋体" w:cs="宋体"/>
          <w:color w:val="auto"/>
          <w:sz w:val="24"/>
          <w:szCs w:val="24"/>
          <w:lang w:val="zh-CN"/>
        </w:rPr>
        <w:t xml:space="preserve">主要内容。 </w:t>
      </w:r>
    </w:p>
    <w:p w14:paraId="4FCB6E62">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开标时，《开标一览表》内容与投标文件中相应内容不一致的，以《开标一览表》为准。</w:t>
      </w:r>
    </w:p>
    <w:p w14:paraId="1DB0EFA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 投标文件、《开标一览表》中报价的大写金额与小写金额不一致的，以大写金额为准。</w:t>
      </w:r>
    </w:p>
    <w:p w14:paraId="7DB5435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单价金额小数点或者百分比有明显错位的，以《开标一览表》的总价为准，并修改单价；</w:t>
      </w:r>
    </w:p>
    <w:p w14:paraId="7216618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总价金额与按单价汇总金额不一致的，以单价金额计算结果为准；</w:t>
      </w:r>
    </w:p>
    <w:p w14:paraId="4E052A7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 xml:space="preserve">  对不同文字文本投标文件的解释发生异议的，以中文文本为准。</w:t>
      </w:r>
    </w:p>
    <w:p w14:paraId="10D2D6FA">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、评标</w:t>
      </w:r>
    </w:p>
    <w:p w14:paraId="52A965DC">
      <w:pPr>
        <w:autoSpaceDE w:val="0"/>
        <w:autoSpaceDN w:val="0"/>
        <w:spacing w:line="360" w:lineRule="auto"/>
        <w:ind w:firstLine="420"/>
        <w:rPr>
          <w:rFonts w:ascii="宋体" w:hAnsi="宋体" w:eastAsia="宋体" w:cs="宋体"/>
          <w:b/>
          <w:bCs/>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zh-CN"/>
        </w:rPr>
        <w:t>.1</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评标组织</w:t>
      </w:r>
    </w:p>
    <w:p w14:paraId="141C5A6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评标工作由</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负责组织，具体评标事务由依法组建的评标委员会负责，评标委员会由采购人代表和有关技术、经济等方面的专家组成，独立开展评审工作。</w:t>
      </w:r>
    </w:p>
    <w:p w14:paraId="2EC05C74">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 评标程序</w:t>
      </w:r>
    </w:p>
    <w:p w14:paraId="2EC91B30">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16</w:t>
      </w:r>
      <w:r>
        <w:rPr>
          <w:rFonts w:hint="eastAsia" w:ascii="宋体" w:hAnsi="宋体" w:eastAsia="宋体" w:cs="宋体"/>
          <w:b/>
          <w:color w:val="auto"/>
          <w:sz w:val="24"/>
          <w:szCs w:val="24"/>
          <w:lang w:val="zh-CN"/>
        </w:rPr>
        <w:t>.2.1 投标文件的资格审查</w:t>
      </w:r>
    </w:p>
    <w:p w14:paraId="5FB412FA">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155D3CE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投标文件有下列情况之一的，在资格性审查时按照无效投标处理： </w:t>
      </w:r>
    </w:p>
    <w:p w14:paraId="75570EEA">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（1）不具备招标文件中规定资格条件的；</w:t>
      </w:r>
    </w:p>
    <w:p w14:paraId="2228944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 投标人被“信用中国”网站（www.creditchina.gov.cn）、“中国政府采购网"(www.ccgp.gov.cn) 列入失信被执行人、重大税收违法失信主体、政府采购严重违法失信行为记录名单的 </w:t>
      </w:r>
    </w:p>
    <w:p w14:paraId="6DFA79FC">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.2.2 投标文件的符合性审查</w:t>
      </w:r>
    </w:p>
    <w:p w14:paraId="65D5D2D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398DB9E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投标文件有下列情况之一的，在符合性审查时按照无效投标处理： </w:t>
      </w:r>
    </w:p>
    <w:p w14:paraId="3209762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（1）未按照招标文件规定要求密封、签署、盖章的； </w:t>
      </w:r>
    </w:p>
    <w:p w14:paraId="57DA186F">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（2）投标总价超出采购预算金额或者最高限价的； </w:t>
      </w:r>
    </w:p>
    <w:p w14:paraId="035DF68E">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（3）不同投标人的投标文件由同一单位或者个人编制； </w:t>
      </w:r>
    </w:p>
    <w:p w14:paraId="56FD8F3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（4）不同投标人委托同一单位或者个人办理投标事宜； </w:t>
      </w:r>
    </w:p>
    <w:p w14:paraId="01B0F77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（5）不同投标人的投标文件载明的项目管理成员或者联系人员为同一人； </w:t>
      </w:r>
    </w:p>
    <w:p w14:paraId="6DD7A44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（6）不同投标人的投标文件异常一致或者投标报价呈规律性差异； </w:t>
      </w:r>
    </w:p>
    <w:p w14:paraId="32E0C23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（7）不同投标人的投标文件相互混装； </w:t>
      </w:r>
    </w:p>
    <w:p w14:paraId="0183BC36">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（8）不同投标人的法定代表人或委托代理人有夫妻、直系血亲关系的； </w:t>
      </w:r>
    </w:p>
    <w:p w14:paraId="70E33CE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（9）不同投标人的负责人为同一人或者存在控股、管理关系的； </w:t>
      </w:r>
    </w:p>
    <w:p w14:paraId="77B8F7A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（10）没有逐一说明投标产品名称、品牌、规格型号、产地、技术参数和服务响应，而是直接拷贝招标文件技术要求的； </w:t>
      </w:r>
    </w:p>
    <w:p w14:paraId="620D9FE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（11）不同投标人的委托代理人(或法定代表人、项目经理、项目总监、项目负责人等)在采购文件发布日上月至投标截止日当月在同一单位缴纳社会保险的；</w:t>
      </w:r>
    </w:p>
    <w:p w14:paraId="2D0DBDB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（12）服务承诺和付款条件未响应招标要求的； </w:t>
      </w:r>
    </w:p>
    <w:p w14:paraId="7AECFB0F">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（13）投标文件含有采购人不能接受的附加条件的； </w:t>
      </w:r>
    </w:p>
    <w:p w14:paraId="2DA45C7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50282AA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（15）不符合法律、法规和招标文件规定的其他无效情形。</w:t>
      </w:r>
    </w:p>
    <w:p w14:paraId="6390ABB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 xml:space="preserve"> 投标文件的</w:t>
      </w:r>
      <w:r>
        <w:rPr>
          <w:rFonts w:hint="eastAsia" w:ascii="宋体" w:hAnsi="宋体" w:eastAsia="宋体" w:cs="宋体"/>
          <w:b/>
          <w:bCs/>
          <w:color w:val="auto"/>
          <w:sz w:val="24"/>
          <w:szCs w:val="24"/>
        </w:rPr>
        <w:t>进一步评审</w:t>
      </w:r>
      <w:r>
        <w:rPr>
          <w:rFonts w:hint="eastAsia" w:ascii="宋体" w:hAnsi="宋体" w:eastAsia="宋体" w:cs="宋体"/>
          <w:color w:val="auto"/>
          <w:sz w:val="24"/>
          <w:szCs w:val="24"/>
        </w:rPr>
        <w:t xml:space="preserve"> </w:t>
      </w:r>
    </w:p>
    <w:p w14:paraId="5469B3B5">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1A2BFE5D">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684CA8CD">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废标情形</w:t>
      </w:r>
    </w:p>
    <w:p w14:paraId="5E1E7512">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有下列情形之一的予以废标： </w:t>
      </w:r>
    </w:p>
    <w:p w14:paraId="0ABE175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（1）符合资质条件的投标人或者对招标文件作实质性响应的投标人不足三家的； </w:t>
      </w:r>
    </w:p>
    <w:p w14:paraId="5B4FF433">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317D47C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（3）投标人的报价均超过了采购预算或最高限价的，采购人不能支付的； </w:t>
      </w:r>
    </w:p>
    <w:p w14:paraId="0E9409BC">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4F6F13EA">
      <w:pPr>
        <w:autoSpaceDE w:val="0"/>
        <w:autoSpaceDN w:val="0"/>
        <w:spacing w:line="360" w:lineRule="auto"/>
        <w:ind w:firstLine="420"/>
        <w:rPr>
          <w:color w:val="auto"/>
        </w:rPr>
      </w:pPr>
      <w:r>
        <w:rPr>
          <w:rFonts w:hint="eastAsia" w:ascii="宋体" w:hAnsi="宋体" w:eastAsia="宋体" w:cs="宋体"/>
          <w:color w:val="auto"/>
          <w:sz w:val="24"/>
          <w:szCs w:val="24"/>
        </w:rPr>
        <w:t xml:space="preserve">（5）投标文件存在歧义、重大缺陷，或者招标文件内容违反国家有关强制性规定的。 </w:t>
      </w:r>
    </w:p>
    <w:p w14:paraId="3C7406AE">
      <w:pPr>
        <w:autoSpaceDE w:val="0"/>
        <w:autoSpaceDN w:val="0"/>
        <w:spacing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、确定中标投标人</w:t>
      </w:r>
    </w:p>
    <w:p w14:paraId="452784AA">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采用综合评分法，评标结果按评审后得分由高到低顺序排列。得分相同的，按投标报价由低到高顺序排列。得分且投标报价相同的并列</w:t>
      </w:r>
      <w:r>
        <w:rPr>
          <w:rFonts w:hint="eastAsia" w:ascii="宋体" w:hAnsi="宋体" w:cs="宋体"/>
          <w:color w:val="auto"/>
          <w:sz w:val="24"/>
          <w:szCs w:val="24"/>
        </w:rPr>
        <w:t>，</w:t>
      </w:r>
      <w:r>
        <w:rPr>
          <w:rFonts w:hint="eastAsia" w:ascii="宋体" w:hAnsi="宋体" w:eastAsia="宋体" w:cs="宋体"/>
          <w:color w:val="auto"/>
          <w:sz w:val="24"/>
          <w:szCs w:val="24"/>
        </w:rPr>
        <w:t>投标文件满足招标文件全部实质性要求，且按照评审因素的量化指标评审得分最高的投标人为排名第一的中标候选人。</w:t>
      </w:r>
    </w:p>
    <w:p w14:paraId="3B8B99D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.2中标投标人确定之日起2个工作日内，将在</w:t>
      </w:r>
      <w:r>
        <w:rPr>
          <w:rFonts w:hint="eastAsia" w:ascii="宋体" w:hAnsi="宋体" w:eastAsia="宋体" w:cs="宋体"/>
          <w:color w:val="auto"/>
          <w:sz w:val="24"/>
          <w:szCs w:val="24"/>
        </w:rPr>
        <w:t>南京医科大学官方网站发布中标</w:t>
      </w:r>
      <w:r>
        <w:rPr>
          <w:rFonts w:hint="eastAsia" w:ascii="宋体" w:hAnsi="宋体" w:eastAsia="宋体" w:cs="宋体"/>
          <w:color w:val="auto"/>
          <w:sz w:val="24"/>
          <w:szCs w:val="24"/>
          <w:lang w:val="zh-CN"/>
        </w:rPr>
        <w:t>公告，中标人及时领取《中标通知书》。</w:t>
      </w:r>
    </w:p>
    <w:p w14:paraId="183E8E0D">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3中标通知书发出后，中标投标人无正当理由不与采购人签订合同的；情节严重的，将其列入不良行为记录名单，在一至三年内禁止参加采购人组织的政府采购活动。</w:t>
      </w:r>
    </w:p>
    <w:p w14:paraId="6DDCE4F7">
      <w:pPr>
        <w:tabs>
          <w:tab w:val="left" w:pos="1260"/>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18.4采购人</w:t>
      </w:r>
      <w:r>
        <w:rPr>
          <w:rFonts w:hint="eastAsia" w:ascii="宋体" w:hAnsi="宋体" w:eastAsia="宋体" w:cs="宋体"/>
          <w:color w:val="auto"/>
          <w:sz w:val="24"/>
          <w:szCs w:val="24"/>
          <w:lang w:val="zh-CN"/>
        </w:rPr>
        <w:t>和评标委员会</w:t>
      </w:r>
      <w:r>
        <w:rPr>
          <w:rFonts w:hint="eastAsia" w:ascii="宋体" w:hAnsi="宋体" w:eastAsia="宋体" w:cs="宋体"/>
          <w:color w:val="auto"/>
          <w:sz w:val="24"/>
          <w:szCs w:val="24"/>
        </w:rPr>
        <w:t>对未中标的投标人不作未中标原因的解释。</w:t>
      </w:r>
    </w:p>
    <w:p w14:paraId="18CEF25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18.5所有投标文件都将作为档案保存，不论中标与否，采购人均不退回。</w:t>
      </w:r>
    </w:p>
    <w:p w14:paraId="738CAD6B">
      <w:pPr>
        <w:autoSpaceDE w:val="0"/>
        <w:autoSpaceDN w:val="0"/>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19</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rPr>
        <w:t>编写评标报告</w:t>
      </w:r>
    </w:p>
    <w:p w14:paraId="2FE5D6B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评标委员会根据全体评标成员签字的原始评标记录和评标结果编写评标报告。</w:t>
      </w:r>
    </w:p>
    <w:p w14:paraId="17B2D5D2">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、评标过程的保密性</w:t>
      </w:r>
    </w:p>
    <w:p w14:paraId="12635EC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将采取必要措施，保证评标在严格保密的情况下进行。</w:t>
      </w:r>
    </w:p>
    <w:p w14:paraId="1EAEAB3C">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.2 任何单位和个人不得非法干预、影响评标办法的确定，以及评标过程和结果。</w:t>
      </w:r>
    </w:p>
    <w:p w14:paraId="6C68029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.3 凡是与审查、澄清、评价和比较投标的有关资料等，均不向投标人及与评标无关的其他人员透露。</w:t>
      </w:r>
    </w:p>
    <w:p w14:paraId="5509191A">
      <w:pPr>
        <w:pStyle w:val="35"/>
        <w:rPr>
          <w:rFonts w:ascii="宋体" w:hAnsi="宋体" w:cs="宋体"/>
          <w:b/>
          <w:color w:val="auto"/>
        </w:rPr>
      </w:pPr>
      <w:bookmarkStart w:id="34" w:name="_Toc16938553"/>
      <w:bookmarkStart w:id="35" w:name="_Toc513029237"/>
      <w:bookmarkStart w:id="36" w:name="_Toc20823309"/>
      <w:r>
        <w:rPr>
          <w:rFonts w:hint="eastAsia" w:ascii="宋体" w:hAnsi="宋体" w:cs="宋体"/>
          <w:b/>
          <w:color w:val="auto"/>
        </w:rPr>
        <w:t>21、样品</w:t>
      </w:r>
    </w:p>
    <w:p w14:paraId="558B6A7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项目要求提供样品的，中标人的样品由采购人负责保管、</w:t>
      </w:r>
      <w:r>
        <w:rPr>
          <w:rFonts w:hint="eastAsia" w:ascii="宋体" w:hAnsi="宋体" w:eastAsia="宋体" w:cs="宋体"/>
          <w:color w:val="auto"/>
          <w:sz w:val="24"/>
          <w:szCs w:val="24"/>
        </w:rPr>
        <w:t>封</w:t>
      </w:r>
      <w:r>
        <w:rPr>
          <w:rFonts w:hint="eastAsia" w:ascii="宋体" w:hAnsi="宋体" w:eastAsia="宋体" w:cs="宋体"/>
          <w:color w:val="auto"/>
          <w:sz w:val="24"/>
          <w:szCs w:val="24"/>
          <w:lang w:val="zh-CN"/>
        </w:rPr>
        <w:t>存，并作为履约验收的参考</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未中标人的样品将及时退还。</w:t>
      </w:r>
      <w:bookmarkEnd w:id="34"/>
      <w:bookmarkEnd w:id="35"/>
      <w:bookmarkEnd w:id="36"/>
    </w:p>
    <w:p w14:paraId="29C9D834">
      <w:pPr>
        <w:spacing w:line="360" w:lineRule="auto"/>
        <w:ind w:firstLine="472" w:firstLineChars="196"/>
        <w:rPr>
          <w:rFonts w:ascii="宋体" w:hAnsi="宋体" w:eastAsia="宋体" w:cs="宋体"/>
          <w:b/>
          <w:color w:val="auto"/>
          <w:sz w:val="24"/>
          <w:szCs w:val="24"/>
          <w:lang w:val="zh-CN"/>
        </w:rPr>
      </w:pPr>
      <w:bookmarkStart w:id="37" w:name="_Toc5321"/>
      <w:bookmarkStart w:id="38" w:name="_Toc10016"/>
      <w:r>
        <w:rPr>
          <w:rFonts w:hint="eastAsia" w:ascii="宋体" w:hAnsi="宋体" w:eastAsia="宋体" w:cs="宋体"/>
          <w:b/>
          <w:color w:val="auto"/>
          <w:sz w:val="24"/>
          <w:szCs w:val="24"/>
          <w:lang w:val="zh-CN"/>
        </w:rPr>
        <w:t>五、签订合同</w:t>
      </w:r>
      <w:bookmarkEnd w:id="37"/>
      <w:bookmarkEnd w:id="38"/>
    </w:p>
    <w:p w14:paraId="471597C0">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、签订合同</w:t>
      </w:r>
    </w:p>
    <w:p w14:paraId="135794FD">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10A65DF3">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采购人不得向中标人提出任何不合理的要求作为签订合同的条件，不得与中标人私下订立背离合同实质性内容的协议。</w:t>
      </w:r>
    </w:p>
    <w:p w14:paraId="060A519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3104CDB2">
      <w:pPr>
        <w:pStyle w:val="35"/>
        <w:rPr>
          <w:color w:val="auto"/>
          <w:lang w:val="zh-CN"/>
        </w:rPr>
      </w:pPr>
      <w:r>
        <w:rPr>
          <w:rFonts w:hint="eastAsia" w:ascii="宋体" w:hAnsi="宋体" w:cs="宋体"/>
          <w:color w:val="auto"/>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001DF166">
      <w:pPr>
        <w:spacing w:line="360" w:lineRule="auto"/>
        <w:ind w:firstLine="472" w:firstLineChars="196"/>
        <w:rPr>
          <w:rFonts w:ascii="宋体" w:hAnsi="宋体" w:eastAsia="宋体" w:cs="宋体"/>
          <w:b/>
          <w:color w:val="auto"/>
          <w:sz w:val="24"/>
          <w:szCs w:val="24"/>
          <w:lang w:val="zh-CN"/>
        </w:rPr>
      </w:pPr>
      <w:bookmarkStart w:id="39" w:name="_Toc3868"/>
      <w:bookmarkStart w:id="40" w:name="_Toc241"/>
      <w:r>
        <w:rPr>
          <w:rFonts w:hint="eastAsia" w:ascii="宋体" w:hAnsi="宋体" w:eastAsia="宋体" w:cs="宋体"/>
          <w:b/>
          <w:color w:val="auto"/>
          <w:sz w:val="24"/>
          <w:szCs w:val="24"/>
          <w:lang w:val="zh-CN"/>
        </w:rPr>
        <w:t>六、质疑</w:t>
      </w:r>
      <w:r>
        <w:rPr>
          <w:rFonts w:hint="eastAsia" w:ascii="宋体" w:hAnsi="宋体" w:eastAsia="宋体" w:cs="宋体"/>
          <w:b/>
          <w:color w:val="auto"/>
          <w:sz w:val="24"/>
          <w:szCs w:val="24"/>
        </w:rPr>
        <w:t>和</w:t>
      </w:r>
      <w:r>
        <w:rPr>
          <w:rFonts w:hint="eastAsia" w:ascii="宋体" w:hAnsi="宋体" w:eastAsia="宋体" w:cs="宋体"/>
          <w:b/>
          <w:color w:val="auto"/>
          <w:sz w:val="24"/>
          <w:szCs w:val="24"/>
          <w:lang w:val="zh-CN"/>
        </w:rPr>
        <w:t>投诉</w:t>
      </w:r>
      <w:bookmarkEnd w:id="39"/>
      <w:bookmarkEnd w:id="40"/>
    </w:p>
    <w:p w14:paraId="421DD3DC">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3</w:t>
      </w:r>
      <w:r>
        <w:rPr>
          <w:rFonts w:hint="eastAsia" w:ascii="宋体" w:hAnsi="宋体" w:eastAsia="宋体" w:cs="宋体"/>
          <w:b/>
          <w:color w:val="auto"/>
          <w:sz w:val="24"/>
          <w:szCs w:val="24"/>
          <w:lang w:val="zh-CN"/>
        </w:rPr>
        <w:t>、质疑</w:t>
      </w:r>
    </w:p>
    <w:p w14:paraId="50EFD967">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w:t>
      </w:r>
    </w:p>
    <w:p w14:paraId="4DE7D920">
      <w:pPr>
        <w:spacing w:line="360" w:lineRule="auto"/>
        <w:ind w:firstLine="468" w:firstLineChars="195"/>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 质疑投标人是指直接参加本次投标活动的投标人，未参加投标活动的投标人或在投标活动中自身权益未受到损害的投标人所提出的质疑不予受理。</w:t>
      </w:r>
    </w:p>
    <w:p w14:paraId="164E24D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.3 质疑必须以参加投标投标人法定代表人或授权代表（投标文件中所确定的）原件送达的方式提交，否则，采购人有权不予受理。  </w:t>
      </w:r>
    </w:p>
    <w:p w14:paraId="6546AE98">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3.4</w:t>
      </w:r>
      <w:r>
        <w:rPr>
          <w:rFonts w:hint="eastAsia" w:ascii="宋体" w:hAnsi="宋体" w:eastAsia="宋体" w:cs="宋体"/>
          <w:color w:val="auto"/>
          <w:sz w:val="24"/>
          <w:szCs w:val="24"/>
          <w:lang w:val="zh-CN"/>
        </w:rPr>
        <w:t xml:space="preserve"> 质疑文件应包括以下主要内容，并按照“谁主张、谁举证”的原则，附上相关证明材料。否则，采购人或采购人不予受理：</w:t>
      </w:r>
    </w:p>
    <w:p w14:paraId="55849CF8">
      <w:pPr>
        <w:autoSpaceDE w:val="0"/>
        <w:autoSpaceDN w:val="0"/>
        <w:spacing w:line="360" w:lineRule="auto"/>
        <w:ind w:left="440" w:left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（1）质疑项目名称、项目编号、包号、招标公告发布时间、开标时间；</w:t>
      </w:r>
    </w:p>
    <w:p w14:paraId="0C4B8BA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（2）提起质疑的日期、具体的质疑事项及事实根据（具体条款）；</w:t>
      </w:r>
    </w:p>
    <w:p w14:paraId="0DEE568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（3）认为自己合法权益受到损害或可能受到损害的相关证据材料。质疑相关证明材料中如涉及到产品功能或技术指标的，应出具相关制造商的证明文件；</w:t>
      </w:r>
    </w:p>
    <w:p w14:paraId="3AC4C4F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（4）质疑投标人名称、地址、邮编、联系人、联系电话；</w:t>
      </w:r>
    </w:p>
    <w:p w14:paraId="6C7CBF1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（5）质疑文件应当署名，质疑人为自然人的，应当由本人签字并附有效身份证明；质疑人为法人或其他组织的，应当由法定代表人签字并加盖单位公章。</w:t>
      </w:r>
    </w:p>
    <w:p w14:paraId="1CA9325B">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在收到投标人的书面质疑后将及时组织调查核实，在七个工作日内作出答复，答复的内容不涉及商业秘密。</w:t>
      </w:r>
    </w:p>
    <w:p w14:paraId="37368AB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、投诉</w:t>
      </w:r>
    </w:p>
    <w:p w14:paraId="71FF9D7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质疑投标人对</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的答复不满意，或未在规定的时间内作出答复的，可以在答复期满后十五个工作日内向采购项目同级财政部门投诉。</w:t>
      </w:r>
    </w:p>
    <w:p w14:paraId="6416D216">
      <w:pPr>
        <w:pStyle w:val="35"/>
        <w:rPr>
          <w:rFonts w:ascii="宋体" w:hAnsi="宋体" w:cs="宋体"/>
          <w:color w:val="auto"/>
          <w:lang w:val="zh-CN"/>
        </w:rPr>
      </w:pPr>
    </w:p>
    <w:p w14:paraId="09AB1808">
      <w:pPr>
        <w:pStyle w:val="35"/>
        <w:rPr>
          <w:rFonts w:ascii="宋体" w:hAnsi="宋体" w:cs="宋体"/>
          <w:color w:val="auto"/>
          <w:lang w:val="zh-CN"/>
        </w:rPr>
      </w:pPr>
    </w:p>
    <w:bookmarkEnd w:id="22"/>
    <w:bookmarkEnd w:id="23"/>
    <w:bookmarkEnd w:id="24"/>
    <w:bookmarkEnd w:id="25"/>
    <w:p w14:paraId="79DD2786">
      <w:pPr>
        <w:pStyle w:val="3"/>
        <w:pageBreakBefore/>
        <w:rPr>
          <w:rFonts w:asciiTheme="majorEastAsia" w:hAnsiTheme="majorEastAsia" w:eastAsiaTheme="majorEastAsia"/>
          <w:b/>
          <w:color w:val="auto"/>
          <w:sz w:val="32"/>
          <w:szCs w:val="32"/>
        </w:rPr>
      </w:pPr>
      <w:bookmarkStart w:id="41" w:name="_Toc23761"/>
      <w:r>
        <w:rPr>
          <w:rFonts w:hint="eastAsia" w:asciiTheme="majorEastAsia" w:hAnsiTheme="majorEastAsia" w:eastAsiaTheme="majorEastAsia"/>
          <w:b/>
          <w:color w:val="auto"/>
          <w:sz w:val="32"/>
          <w:szCs w:val="32"/>
        </w:rPr>
        <w:t>第三章  项目需求</w:t>
      </w:r>
      <w:bookmarkEnd w:id="41"/>
    </w:p>
    <w:p w14:paraId="352C54B7">
      <w:pPr>
        <w:rPr>
          <w:color w:val="auto"/>
        </w:rPr>
      </w:pPr>
    </w:p>
    <w:p w14:paraId="4E6BE51C">
      <w:pPr>
        <w:pStyle w:val="41"/>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782"/>
        <w:gridCol w:w="1436"/>
        <w:gridCol w:w="1218"/>
        <w:gridCol w:w="2080"/>
      </w:tblGrid>
      <w:tr w14:paraId="7F21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06" w:type="dxa"/>
            <w:vAlign w:val="bottom"/>
          </w:tcPr>
          <w:p w14:paraId="3ED1392D">
            <w:pPr>
              <w:pStyle w:val="41"/>
              <w:widowControl w:val="0"/>
              <w:spacing w:line="360" w:lineRule="auto"/>
              <w:ind w:left="0" w:leftChars="0"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82" w:type="dxa"/>
            <w:vAlign w:val="bottom"/>
          </w:tcPr>
          <w:p w14:paraId="72B486DC">
            <w:pPr>
              <w:pStyle w:val="41"/>
              <w:widowControl w:val="0"/>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436" w:type="dxa"/>
            <w:vAlign w:val="bottom"/>
          </w:tcPr>
          <w:p w14:paraId="47E6D574">
            <w:pPr>
              <w:pStyle w:val="41"/>
              <w:widowControl w:val="0"/>
              <w:spacing w:line="360" w:lineRule="auto"/>
              <w:ind w:left="0" w:leftChars="0"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218" w:type="dxa"/>
            <w:vAlign w:val="bottom"/>
          </w:tcPr>
          <w:p w14:paraId="4D168298">
            <w:pPr>
              <w:pStyle w:val="41"/>
              <w:widowControl w:val="0"/>
              <w:spacing w:line="360" w:lineRule="auto"/>
              <w:ind w:left="0" w:leftChars="0"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2080" w:type="dxa"/>
            <w:vAlign w:val="bottom"/>
          </w:tcPr>
          <w:p w14:paraId="64E4405D">
            <w:pPr>
              <w:pStyle w:val="41"/>
              <w:widowControl w:val="0"/>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最高限价</w:t>
            </w:r>
          </w:p>
        </w:tc>
      </w:tr>
      <w:tr w14:paraId="75CF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vAlign w:val="bottom"/>
          </w:tcPr>
          <w:p w14:paraId="77324289">
            <w:pPr>
              <w:pStyle w:val="41"/>
              <w:widowControl w:val="0"/>
              <w:spacing w:line="360" w:lineRule="auto"/>
              <w:ind w:left="0" w:leftChars="0"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p>
        </w:tc>
        <w:tc>
          <w:tcPr>
            <w:tcW w:w="2782" w:type="dxa"/>
            <w:vAlign w:val="bottom"/>
          </w:tcPr>
          <w:p w14:paraId="16D8978C">
            <w:pPr>
              <w:pStyle w:val="41"/>
              <w:widowControl w:val="0"/>
              <w:spacing w:line="360" w:lineRule="auto"/>
              <w:ind w:left="0" w:leftChars="0"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台式离心机</w:t>
            </w:r>
          </w:p>
        </w:tc>
        <w:tc>
          <w:tcPr>
            <w:tcW w:w="1436" w:type="dxa"/>
            <w:vAlign w:val="bottom"/>
          </w:tcPr>
          <w:p w14:paraId="1A4F4178">
            <w:pPr>
              <w:pStyle w:val="41"/>
              <w:widowControl w:val="0"/>
              <w:spacing w:line="360" w:lineRule="auto"/>
              <w:ind w:left="0" w:lef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p>
        </w:tc>
        <w:tc>
          <w:tcPr>
            <w:tcW w:w="1218" w:type="dxa"/>
            <w:vAlign w:val="bottom"/>
          </w:tcPr>
          <w:p w14:paraId="43F6AB16">
            <w:pPr>
              <w:pStyle w:val="41"/>
              <w:widowControl w:val="0"/>
              <w:spacing w:line="360" w:lineRule="auto"/>
              <w:ind w:left="0" w:leftChars="0"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台</w:t>
            </w:r>
          </w:p>
        </w:tc>
        <w:tc>
          <w:tcPr>
            <w:tcW w:w="2080" w:type="dxa"/>
            <w:vAlign w:val="bottom"/>
          </w:tcPr>
          <w:p w14:paraId="7195EB3C">
            <w:pPr>
              <w:pStyle w:val="41"/>
              <w:widowControl w:val="0"/>
              <w:spacing w:line="360" w:lineRule="auto"/>
              <w:ind w:left="0" w:leftChars="0" w:firstLine="0" w:firstLineChars="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7.5万元</w:t>
            </w:r>
          </w:p>
        </w:tc>
      </w:tr>
    </w:tbl>
    <w:p w14:paraId="286EAB52">
      <w:pPr>
        <w:pStyle w:val="41"/>
        <w:numPr>
          <w:ilvl w:val="0"/>
          <w:numId w:val="3"/>
        </w:numPr>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技术要求</w:t>
      </w:r>
    </w:p>
    <w:p w14:paraId="596BE797">
      <w:pPr>
        <w:pStyle w:val="41"/>
        <w:numPr>
          <w:ilvl w:val="0"/>
          <w:numId w:val="4"/>
        </w:numPr>
        <w:ind w:firstLineChars="0"/>
        <w:rPr>
          <w:rFonts w:asciiTheme="minorEastAsia" w:hAnsiTheme="minorEastAsia" w:eastAsiaTheme="minorEastAsia"/>
          <w:color w:val="auto"/>
        </w:rPr>
      </w:pPr>
      <w:r>
        <w:rPr>
          <w:rFonts w:hint="eastAsia" w:asciiTheme="minorEastAsia" w:hAnsiTheme="minorEastAsia" w:eastAsiaTheme="minorEastAsia"/>
          <w:color w:val="auto"/>
        </w:rPr>
        <w:t>产品参数</w:t>
      </w:r>
    </w:p>
    <w:p w14:paraId="4CE646DC">
      <w:pPr>
        <w:pStyle w:val="57"/>
        <w:numPr>
          <w:ilvl w:val="1"/>
          <w:numId w:val="5"/>
        </w:numPr>
        <w:rPr>
          <w:rFonts w:asciiTheme="minorEastAsia" w:hAnsiTheme="minorEastAsia" w:eastAsiaTheme="minorEastAsia"/>
          <w:color w:val="auto"/>
          <w:kern w:val="20"/>
          <w:position w:val="-2"/>
        </w:rPr>
      </w:pPr>
      <w:r>
        <w:rPr>
          <w:rFonts w:hint="eastAsia" w:asciiTheme="minorEastAsia" w:hAnsiTheme="minorEastAsia" w:eastAsiaTheme="minorEastAsia"/>
          <w:color w:val="auto"/>
          <w:kern w:val="20"/>
          <w:position w:val="-2"/>
        </w:rPr>
        <w:t>屏幕：</w:t>
      </w:r>
      <w:r>
        <w:rPr>
          <w:rFonts w:asciiTheme="minorEastAsia" w:hAnsiTheme="minorEastAsia" w:eastAsiaTheme="minorEastAsia"/>
          <w:color w:val="auto"/>
          <w:kern w:val="20"/>
          <w:position w:val="-2"/>
        </w:rPr>
        <w:t xml:space="preserve"> </w:t>
      </w:r>
      <w:r>
        <w:rPr>
          <w:rFonts w:hint="eastAsia" w:asciiTheme="minorEastAsia" w:hAnsiTheme="minorEastAsia" w:eastAsiaTheme="minorEastAsia"/>
          <w:color w:val="auto"/>
          <w:kern w:val="20"/>
          <w:position w:val="-2"/>
        </w:rPr>
        <w:t>L</w:t>
      </w:r>
      <w:r>
        <w:rPr>
          <w:rFonts w:asciiTheme="minorEastAsia" w:hAnsiTheme="minorEastAsia" w:eastAsiaTheme="minorEastAsia"/>
          <w:color w:val="auto"/>
          <w:kern w:val="20"/>
          <w:position w:val="-2"/>
        </w:rPr>
        <w:t xml:space="preserve">CD </w:t>
      </w:r>
      <w:r>
        <w:rPr>
          <w:rFonts w:hint="eastAsia" w:asciiTheme="minorEastAsia" w:hAnsiTheme="minorEastAsia" w:eastAsiaTheme="minorEastAsia"/>
          <w:color w:val="auto"/>
          <w:kern w:val="20"/>
          <w:position w:val="-2"/>
        </w:rPr>
        <w:t>高清屏幕+按键</w:t>
      </w:r>
    </w:p>
    <w:p w14:paraId="0C14DB59">
      <w:pPr>
        <w:pStyle w:val="57"/>
        <w:numPr>
          <w:ilvl w:val="1"/>
          <w:numId w:val="5"/>
        </w:numPr>
        <w:rPr>
          <w:rFonts w:asciiTheme="minorEastAsia" w:hAnsiTheme="minorEastAsia" w:eastAsiaTheme="minorEastAsia"/>
          <w:color w:val="auto"/>
          <w:kern w:val="20"/>
          <w:position w:val="-2"/>
        </w:rPr>
      </w:pPr>
      <w:r>
        <w:rPr>
          <w:rFonts w:hint="eastAsia" w:asciiTheme="minorEastAsia" w:hAnsiTheme="minorEastAsia" w:eastAsiaTheme="minorEastAsia"/>
          <w:color w:val="auto"/>
          <w:kern w:val="20"/>
          <w:position w:val="-2"/>
        </w:rPr>
        <w:t>尺寸(宽x深x高</w:t>
      </w:r>
      <w:r>
        <w:rPr>
          <w:rFonts w:asciiTheme="minorEastAsia" w:hAnsiTheme="minorEastAsia" w:eastAsiaTheme="minorEastAsia"/>
          <w:color w:val="auto"/>
          <w:kern w:val="20"/>
          <w:position w:val="-2"/>
        </w:rPr>
        <w:t>)</w:t>
      </w:r>
      <w:r>
        <w:rPr>
          <w:rFonts w:hint="eastAsia" w:asciiTheme="minorEastAsia" w:hAnsiTheme="minorEastAsia" w:eastAsiaTheme="minorEastAsia"/>
          <w:color w:val="auto"/>
          <w:kern w:val="20"/>
          <w:position w:val="-2"/>
        </w:rPr>
        <w:t xml:space="preserve">：≤ </w:t>
      </w:r>
      <w:r>
        <w:rPr>
          <w:rFonts w:asciiTheme="minorEastAsia" w:hAnsiTheme="minorEastAsia" w:eastAsiaTheme="minorEastAsia"/>
          <w:color w:val="auto"/>
          <w:kern w:val="20"/>
          <w:position w:val="-2"/>
        </w:rPr>
        <w:t>62.5 x 66 x 36.1</w:t>
      </w:r>
      <w:r>
        <w:rPr>
          <w:rFonts w:hint="eastAsia" w:asciiTheme="minorEastAsia" w:hAnsiTheme="minorEastAsia" w:eastAsiaTheme="minorEastAsia"/>
          <w:color w:val="auto"/>
          <w:kern w:val="20"/>
          <w:position w:val="-2"/>
        </w:rPr>
        <w:t>cm</w:t>
      </w:r>
    </w:p>
    <w:p w14:paraId="70E7F599">
      <w:pPr>
        <w:numPr>
          <w:ilvl w:val="0"/>
          <w:numId w:val="4"/>
        </w:numPr>
        <w:rPr>
          <w:rFonts w:asciiTheme="minorEastAsia" w:hAnsiTheme="minorEastAsia" w:eastAsiaTheme="minorEastAsia"/>
          <w:color w:val="auto"/>
        </w:rPr>
      </w:pPr>
      <w:bookmarkStart w:id="42" w:name="OLE_LINK3"/>
      <w:r>
        <w:rPr>
          <w:rFonts w:hint="eastAsia" w:asciiTheme="minorEastAsia" w:hAnsiTheme="minorEastAsia" w:eastAsiaTheme="minorEastAsia"/>
          <w:color w:val="auto"/>
        </w:rPr>
        <w:t>技术参数</w:t>
      </w:r>
      <w:r>
        <w:rPr>
          <w:rFonts w:asciiTheme="minorEastAsia" w:hAnsiTheme="minorEastAsia" w:eastAsiaTheme="minorEastAsia"/>
          <w:color w:val="auto"/>
        </w:rPr>
        <w:t>:</w:t>
      </w:r>
    </w:p>
    <w:bookmarkEnd w:id="42"/>
    <w:p w14:paraId="2163DEB2">
      <w:pPr>
        <w:pStyle w:val="57"/>
        <w:ind w:left="720" w:firstLine="0"/>
        <w:rPr>
          <w:rFonts w:asciiTheme="minorEastAsia" w:hAnsiTheme="minorEastAsia" w:eastAsiaTheme="minorEastAsia"/>
          <w:color w:val="auto"/>
          <w:kern w:val="20"/>
          <w:position w:val="-2"/>
        </w:rPr>
      </w:pPr>
      <w:r>
        <w:rPr>
          <w:rFonts w:hint="eastAsia" w:ascii="宋体" w:hAnsi="宋体" w:eastAsia="宋体" w:cs="宋体"/>
          <w:color w:val="auto"/>
          <w:sz w:val="24"/>
          <w:szCs w:val="24"/>
        </w:rPr>
        <w:t>★</w:t>
      </w:r>
      <w:r>
        <w:rPr>
          <w:rFonts w:asciiTheme="minorEastAsia" w:hAnsiTheme="minorEastAsia" w:eastAsiaTheme="minorEastAsia"/>
          <w:color w:val="auto"/>
          <w:kern w:val="20"/>
          <w:position w:val="-2"/>
        </w:rPr>
        <w:t xml:space="preserve">2.1  最高转速：≥ 15200rpm  </w:t>
      </w:r>
    </w:p>
    <w:p w14:paraId="27D9F913">
      <w:pPr>
        <w:pStyle w:val="57"/>
        <w:ind w:left="720" w:firstLine="0"/>
        <w:rPr>
          <w:rFonts w:asciiTheme="minorEastAsia" w:hAnsiTheme="minorEastAsia" w:eastAsiaTheme="minorEastAsia"/>
          <w:color w:val="auto"/>
          <w:kern w:val="20"/>
          <w:position w:val="-2"/>
        </w:rPr>
      </w:pPr>
      <w:r>
        <w:rPr>
          <w:rFonts w:hint="eastAsia" w:ascii="宋体" w:hAnsi="宋体" w:eastAsia="宋体" w:cs="宋体"/>
          <w:color w:val="auto"/>
          <w:sz w:val="24"/>
          <w:szCs w:val="24"/>
        </w:rPr>
        <w:t>★</w:t>
      </w:r>
      <w:r>
        <w:rPr>
          <w:rFonts w:asciiTheme="minorEastAsia" w:hAnsiTheme="minorEastAsia" w:eastAsiaTheme="minorEastAsia"/>
          <w:color w:val="auto"/>
          <w:kern w:val="20"/>
          <w:position w:val="-2"/>
        </w:rPr>
        <w:t>2.2  最大离心力：≥25830</w:t>
      </w:r>
      <w:r>
        <w:rPr>
          <w:rFonts w:hint="eastAsia" w:asciiTheme="minorEastAsia" w:hAnsiTheme="minorEastAsia" w:eastAsiaTheme="minorEastAsia"/>
          <w:color w:val="auto"/>
          <w:kern w:val="20"/>
          <w:position w:val="-2"/>
        </w:rPr>
        <w:t>xg</w:t>
      </w:r>
      <w:r>
        <w:rPr>
          <w:rFonts w:asciiTheme="minorEastAsia" w:hAnsiTheme="minorEastAsia" w:eastAsiaTheme="minorEastAsia"/>
          <w:color w:val="auto"/>
          <w:kern w:val="20"/>
          <w:position w:val="-2"/>
        </w:rPr>
        <w:t xml:space="preserve"> </w:t>
      </w:r>
    </w:p>
    <w:p w14:paraId="1A9507D4">
      <w:pPr>
        <w:pStyle w:val="57"/>
        <w:ind w:left="720" w:firstLine="0"/>
        <w:rPr>
          <w:rFonts w:asciiTheme="minorEastAsia" w:hAnsiTheme="minorEastAsia" w:eastAsiaTheme="minorEastAsia"/>
          <w:color w:val="auto"/>
          <w:kern w:val="20"/>
          <w:position w:val="-2"/>
        </w:rPr>
      </w:pPr>
      <w:r>
        <w:rPr>
          <w:rFonts w:hint="eastAsia" w:ascii="宋体" w:hAnsi="宋体" w:eastAsia="宋体" w:cs="宋体"/>
          <w:color w:val="auto"/>
          <w:sz w:val="24"/>
          <w:szCs w:val="24"/>
        </w:rPr>
        <w:t>★</w:t>
      </w:r>
      <w:r>
        <w:rPr>
          <w:rFonts w:asciiTheme="minorEastAsia" w:hAnsiTheme="minorEastAsia" w:eastAsiaTheme="minorEastAsia"/>
          <w:color w:val="auto"/>
          <w:kern w:val="20"/>
          <w:position w:val="-2"/>
        </w:rPr>
        <w:t>2.3  最大容量</w:t>
      </w:r>
      <w:r>
        <w:rPr>
          <w:rFonts w:hint="eastAsia" w:asciiTheme="minorEastAsia" w:hAnsiTheme="minorEastAsia" w:eastAsiaTheme="minorEastAsia"/>
          <w:color w:val="auto"/>
          <w:kern w:val="20"/>
          <w:position w:val="-2"/>
        </w:rPr>
        <w:t>：</w:t>
      </w:r>
      <w:r>
        <w:rPr>
          <w:rFonts w:asciiTheme="minorEastAsia" w:hAnsiTheme="minorEastAsia" w:eastAsiaTheme="minorEastAsia"/>
          <w:color w:val="auto"/>
          <w:kern w:val="20"/>
          <w:position w:val="-2"/>
        </w:rPr>
        <w:t>≥4×400m</w:t>
      </w:r>
      <w:r>
        <w:rPr>
          <w:rFonts w:hint="eastAsia" w:asciiTheme="minorEastAsia" w:hAnsiTheme="minorEastAsia" w:eastAsiaTheme="minorEastAsia"/>
          <w:color w:val="auto"/>
          <w:kern w:val="20"/>
          <w:position w:val="-2"/>
        </w:rPr>
        <w:t>L</w:t>
      </w:r>
    </w:p>
    <w:p w14:paraId="5B6B435B">
      <w:pPr>
        <w:pStyle w:val="57"/>
        <w:ind w:left="720" w:firstLine="0"/>
        <w:rPr>
          <w:rFonts w:asciiTheme="minorEastAsia" w:hAnsiTheme="minorEastAsia" w:eastAsiaTheme="minorEastAsia"/>
          <w:color w:val="auto"/>
        </w:rPr>
      </w:pPr>
      <w:r>
        <w:rPr>
          <w:rFonts w:asciiTheme="minorEastAsia" w:hAnsiTheme="minorEastAsia" w:eastAsiaTheme="minorEastAsia"/>
          <w:color w:val="auto"/>
          <w:kern w:val="20"/>
          <w:position w:val="-2"/>
        </w:rPr>
        <w:t>2.4 温度设定范围：-10</w:t>
      </w:r>
      <w:r>
        <w:rPr>
          <w:rFonts w:hint="eastAsia" w:cs="宋体" w:asciiTheme="minorEastAsia" w:hAnsiTheme="minorEastAsia" w:eastAsiaTheme="minorEastAsia"/>
          <w:color w:val="auto"/>
          <w:kern w:val="20"/>
          <w:position w:val="-2"/>
        </w:rPr>
        <w:t>℃</w:t>
      </w:r>
      <w:r>
        <w:rPr>
          <w:rFonts w:asciiTheme="minorEastAsia" w:hAnsiTheme="minorEastAsia" w:eastAsiaTheme="minorEastAsia"/>
          <w:color w:val="auto"/>
          <w:kern w:val="20"/>
          <w:position w:val="-2"/>
        </w:rPr>
        <w:t>至+40</w:t>
      </w:r>
      <w:r>
        <w:rPr>
          <w:rFonts w:hint="eastAsia" w:cs="宋体" w:asciiTheme="minorEastAsia" w:hAnsiTheme="minorEastAsia" w:eastAsiaTheme="minorEastAsia"/>
          <w:color w:val="auto"/>
          <w:kern w:val="20"/>
          <w:position w:val="-2"/>
        </w:rPr>
        <w:t>℃</w:t>
      </w:r>
    </w:p>
    <w:p w14:paraId="5E12840A">
      <w:pPr>
        <w:pStyle w:val="57"/>
        <w:ind w:left="720" w:firstLine="0"/>
        <w:rPr>
          <w:rFonts w:asciiTheme="minorEastAsia" w:hAnsiTheme="minorEastAsia" w:eastAsiaTheme="minorEastAsia"/>
          <w:color w:val="auto"/>
          <w:kern w:val="20"/>
          <w:position w:val="-2"/>
        </w:rPr>
      </w:pPr>
      <w:r>
        <w:rPr>
          <w:rFonts w:asciiTheme="minorEastAsia" w:hAnsiTheme="minorEastAsia" w:eastAsiaTheme="minorEastAsia"/>
          <w:color w:val="auto"/>
          <w:kern w:val="20"/>
          <w:position w:val="-2"/>
        </w:rPr>
        <w:t>2.</w:t>
      </w:r>
      <w:r>
        <w:rPr>
          <w:rFonts w:hint="eastAsia" w:asciiTheme="minorEastAsia" w:hAnsiTheme="minorEastAsia" w:eastAsiaTheme="minorEastAsia"/>
          <w:color w:val="auto"/>
          <w:kern w:val="20"/>
          <w:position w:val="-2"/>
        </w:rPr>
        <w:t>5</w:t>
      </w:r>
      <w:r>
        <w:rPr>
          <w:rFonts w:asciiTheme="minorEastAsia" w:hAnsiTheme="minorEastAsia" w:eastAsiaTheme="minorEastAsia"/>
          <w:color w:val="auto"/>
          <w:kern w:val="20"/>
          <w:position w:val="-2"/>
        </w:rPr>
        <w:t xml:space="preserve"> 加减速控制：</w:t>
      </w:r>
      <w:r>
        <w:rPr>
          <w:rFonts w:hint="eastAsia" w:asciiTheme="minorEastAsia" w:hAnsiTheme="minorEastAsia" w:eastAsiaTheme="minorEastAsia"/>
          <w:color w:val="auto"/>
          <w:kern w:val="20"/>
          <w:position w:val="-2"/>
        </w:rPr>
        <w:t>9</w:t>
      </w:r>
      <w:r>
        <w:rPr>
          <w:rFonts w:asciiTheme="minorEastAsia" w:hAnsiTheme="minorEastAsia" w:eastAsiaTheme="minorEastAsia"/>
          <w:color w:val="auto"/>
          <w:kern w:val="20"/>
          <w:position w:val="-2"/>
        </w:rPr>
        <w:t>级加速, 10级减速</w:t>
      </w:r>
    </w:p>
    <w:p w14:paraId="6027A05B">
      <w:pPr>
        <w:pStyle w:val="57"/>
        <w:ind w:left="720" w:firstLine="0"/>
        <w:rPr>
          <w:rFonts w:asciiTheme="minorEastAsia" w:hAnsiTheme="minorEastAsia" w:eastAsiaTheme="minorEastAsia"/>
          <w:color w:val="auto"/>
          <w:kern w:val="20"/>
          <w:position w:val="-2"/>
        </w:rPr>
      </w:pPr>
      <w:r>
        <w:rPr>
          <w:rFonts w:hint="eastAsia" w:asciiTheme="minorEastAsia" w:hAnsiTheme="minorEastAsia" w:eastAsiaTheme="minorEastAsia"/>
          <w:color w:val="auto"/>
        </w:rPr>
        <w:t>▲</w:t>
      </w:r>
      <w:r>
        <w:rPr>
          <w:rFonts w:hint="eastAsia" w:asciiTheme="minorEastAsia" w:hAnsiTheme="minorEastAsia" w:eastAsiaTheme="minorEastAsia"/>
          <w:color w:val="auto"/>
          <w:kern w:val="20"/>
          <w:position w:val="-2"/>
        </w:rPr>
        <w:t>2.6 转头锁定系统：Auto-Lock转头自锁，具有转头自动锁定装置，可以在</w:t>
      </w:r>
      <w:r>
        <w:rPr>
          <w:rFonts w:asciiTheme="minorEastAsia" w:hAnsiTheme="minorEastAsia" w:eastAsiaTheme="minorEastAsia"/>
          <w:color w:val="auto"/>
          <w:kern w:val="20"/>
          <w:position w:val="-2"/>
        </w:rPr>
        <w:t>3</w:t>
      </w:r>
      <w:r>
        <w:rPr>
          <w:rFonts w:hint="eastAsia" w:asciiTheme="minorEastAsia" w:hAnsiTheme="minorEastAsia" w:eastAsiaTheme="minorEastAsia"/>
          <w:color w:val="auto"/>
          <w:kern w:val="20"/>
          <w:position w:val="-2"/>
        </w:rPr>
        <w:t>秒内实现转头的安全锁定&amp;转头更换</w:t>
      </w:r>
    </w:p>
    <w:p w14:paraId="5C935144">
      <w:pPr>
        <w:pStyle w:val="57"/>
        <w:ind w:firstLine="720" w:firstLineChars="300"/>
        <w:rPr>
          <w:rFonts w:asciiTheme="minorEastAsia" w:hAnsiTheme="minorEastAsia" w:eastAsiaTheme="minorEastAsia"/>
          <w:color w:val="auto"/>
          <w:kern w:val="20"/>
          <w:position w:val="-2"/>
        </w:rPr>
      </w:pPr>
      <w:r>
        <w:rPr>
          <w:rFonts w:hint="eastAsia" w:ascii="宋体" w:hAnsi="宋体" w:eastAsia="宋体" w:cs="宋体"/>
          <w:color w:val="auto"/>
          <w:sz w:val="24"/>
          <w:szCs w:val="24"/>
        </w:rPr>
        <w:t>★</w:t>
      </w:r>
      <w:r>
        <w:rPr>
          <w:rFonts w:asciiTheme="minorEastAsia" w:hAnsiTheme="minorEastAsia" w:eastAsiaTheme="minorEastAsia"/>
          <w:color w:val="auto"/>
          <w:kern w:val="20"/>
          <w:position w:val="-2"/>
        </w:rPr>
        <w:t xml:space="preserve">2.7 </w:t>
      </w:r>
      <w:r>
        <w:rPr>
          <w:rFonts w:hint="eastAsia" w:asciiTheme="minorEastAsia" w:hAnsiTheme="minorEastAsia" w:eastAsiaTheme="minorEastAsia"/>
          <w:color w:val="auto"/>
          <w:kern w:val="20"/>
          <w:position w:val="-2"/>
        </w:rPr>
        <w:t>生物安全性保证：提供所有转子的防生物污染密封盖，每个转头盖子提供经第三方认证的证书。可以单手操作，无需旋盖及搭扣，并可以确保密封</w:t>
      </w:r>
    </w:p>
    <w:p w14:paraId="287F4C1C">
      <w:pPr>
        <w:pStyle w:val="57"/>
        <w:ind w:left="720" w:firstLine="0"/>
        <w:rPr>
          <w:rFonts w:asciiTheme="minorEastAsia" w:hAnsiTheme="minorEastAsia" w:eastAsiaTheme="minorEastAsia"/>
          <w:color w:val="auto"/>
        </w:rPr>
      </w:pPr>
      <w:r>
        <w:rPr>
          <w:rFonts w:hint="eastAsia" w:asciiTheme="minorEastAsia" w:hAnsiTheme="minorEastAsia" w:eastAsiaTheme="minorEastAsia"/>
          <w:color w:val="auto"/>
          <w:kern w:val="20"/>
          <w:position w:val="-2"/>
        </w:rPr>
        <w:t>2.</w:t>
      </w:r>
      <w:r>
        <w:rPr>
          <w:rFonts w:asciiTheme="minorEastAsia" w:hAnsiTheme="minorEastAsia" w:eastAsiaTheme="minorEastAsia"/>
          <w:color w:val="auto"/>
          <w:kern w:val="20"/>
          <w:position w:val="-2"/>
        </w:rPr>
        <w:t>8驱动系统：</w:t>
      </w:r>
      <w:r>
        <w:rPr>
          <w:rFonts w:hint="eastAsia" w:asciiTheme="minorEastAsia" w:hAnsiTheme="minorEastAsia" w:eastAsiaTheme="minorEastAsia"/>
          <w:color w:val="auto"/>
        </w:rPr>
        <w:t>无碳刷大力矩电机直接驱动</w:t>
      </w:r>
    </w:p>
    <w:p w14:paraId="5006552D">
      <w:pPr>
        <w:pStyle w:val="57"/>
        <w:ind w:left="720" w:firstLine="0"/>
        <w:rPr>
          <w:rFonts w:asciiTheme="minorEastAsia" w:hAnsiTheme="minorEastAsia" w:eastAsiaTheme="minorEastAsia"/>
          <w:color w:val="auto"/>
          <w:kern w:val="20"/>
          <w:position w:val="-2"/>
        </w:rPr>
      </w:pPr>
      <w:r>
        <w:rPr>
          <w:rFonts w:hint="eastAsia" w:asciiTheme="minorEastAsia" w:hAnsiTheme="minorEastAsia" w:eastAsiaTheme="minorEastAsia"/>
          <w:color w:val="auto"/>
          <w:kern w:val="20"/>
          <w:position w:val="-2"/>
        </w:rPr>
        <w:t>2</w:t>
      </w:r>
      <w:r>
        <w:rPr>
          <w:rFonts w:asciiTheme="minorEastAsia" w:hAnsiTheme="minorEastAsia" w:eastAsiaTheme="minorEastAsia"/>
          <w:color w:val="auto"/>
          <w:kern w:val="20"/>
          <w:position w:val="-2"/>
        </w:rPr>
        <w:t>.9</w:t>
      </w:r>
      <w:r>
        <w:rPr>
          <w:rFonts w:hint="eastAsia" w:asciiTheme="minorEastAsia" w:hAnsiTheme="minorEastAsia" w:eastAsiaTheme="minorEastAsia"/>
          <w:color w:val="auto"/>
          <w:kern w:val="20"/>
          <w:position w:val="-2"/>
        </w:rPr>
        <w:t>程序：6个快捷程序可一键调用，并具有1个快捷预冷程序</w:t>
      </w:r>
    </w:p>
    <w:p w14:paraId="5FD43220">
      <w:pPr>
        <w:pStyle w:val="57"/>
        <w:ind w:left="720" w:firstLine="0"/>
        <w:rPr>
          <w:rFonts w:asciiTheme="minorEastAsia" w:hAnsiTheme="minorEastAsia" w:eastAsiaTheme="minorEastAsia"/>
          <w:color w:val="auto"/>
          <w:kern w:val="20"/>
          <w:position w:val="-2"/>
        </w:rPr>
      </w:pPr>
      <w:r>
        <w:rPr>
          <w:rFonts w:asciiTheme="minorEastAsia" w:hAnsiTheme="minorEastAsia" w:eastAsiaTheme="minorEastAsia"/>
          <w:color w:val="auto"/>
          <w:kern w:val="20"/>
          <w:position w:val="-2"/>
        </w:rPr>
        <w:t>2.</w:t>
      </w:r>
      <w:r>
        <w:rPr>
          <w:rFonts w:hint="eastAsia" w:asciiTheme="minorEastAsia" w:hAnsiTheme="minorEastAsia" w:eastAsiaTheme="minorEastAsia"/>
          <w:color w:val="auto"/>
          <w:kern w:val="20"/>
          <w:position w:val="-2"/>
        </w:rPr>
        <w:t>1</w:t>
      </w:r>
      <w:r>
        <w:rPr>
          <w:rFonts w:asciiTheme="minorEastAsia" w:hAnsiTheme="minorEastAsia" w:eastAsiaTheme="minorEastAsia"/>
          <w:color w:val="auto"/>
          <w:kern w:val="20"/>
          <w:position w:val="-2"/>
        </w:rPr>
        <w:t>0</w:t>
      </w:r>
      <w:r>
        <w:rPr>
          <w:rFonts w:hint="eastAsia" w:asciiTheme="minorEastAsia" w:hAnsiTheme="minorEastAsia" w:eastAsiaTheme="minorEastAsia"/>
          <w:color w:val="auto"/>
          <w:kern w:val="20"/>
          <w:position w:val="-2"/>
        </w:rPr>
        <w:t>运行时间控制：0-9小时59分钟；并具有瞬时离心及连续离心方式</w:t>
      </w:r>
    </w:p>
    <w:p w14:paraId="352D645F">
      <w:pPr>
        <w:pStyle w:val="57"/>
        <w:ind w:left="720" w:firstLine="0"/>
        <w:rPr>
          <w:rFonts w:asciiTheme="minorEastAsia" w:hAnsiTheme="minorEastAsia" w:eastAsiaTheme="minorEastAsia"/>
          <w:color w:val="auto"/>
          <w:kern w:val="20"/>
          <w:position w:val="-2"/>
        </w:rPr>
      </w:pPr>
      <w:r>
        <w:rPr>
          <w:rFonts w:asciiTheme="minorEastAsia" w:hAnsiTheme="minorEastAsia" w:eastAsiaTheme="minorEastAsia"/>
          <w:color w:val="auto"/>
          <w:kern w:val="20"/>
          <w:position w:val="-2"/>
        </w:rPr>
        <w:t>2.11控制系统：微电脑控制, 数字液晶显示；可以同时显示设定和实际温度、速度、时间；可简单快捷设定运行条件和运行参数</w:t>
      </w:r>
    </w:p>
    <w:p w14:paraId="2E85B593">
      <w:pPr>
        <w:pStyle w:val="57"/>
        <w:ind w:left="720" w:firstLine="0"/>
        <w:rPr>
          <w:rFonts w:asciiTheme="minorEastAsia" w:hAnsiTheme="minorEastAsia" w:eastAsiaTheme="minorEastAsia"/>
          <w:color w:val="auto"/>
          <w:kern w:val="20"/>
          <w:position w:val="-2"/>
        </w:rPr>
      </w:pPr>
      <w:r>
        <w:rPr>
          <w:rFonts w:hint="eastAsia" w:asciiTheme="minorEastAsia" w:hAnsiTheme="minorEastAsia" w:eastAsiaTheme="minorEastAsia"/>
          <w:color w:val="auto"/>
          <w:kern w:val="20"/>
          <w:position w:val="-2"/>
        </w:rPr>
        <w:t>2.12</w:t>
      </w:r>
      <w:r>
        <w:rPr>
          <w:rFonts w:asciiTheme="minorEastAsia" w:hAnsiTheme="minorEastAsia" w:eastAsiaTheme="minorEastAsia"/>
          <w:color w:val="auto"/>
          <w:kern w:val="20"/>
          <w:position w:val="-2"/>
        </w:rPr>
        <w:t xml:space="preserve"> </w:t>
      </w:r>
      <w:r>
        <w:rPr>
          <w:rFonts w:hint="eastAsia" w:asciiTheme="minorEastAsia" w:hAnsiTheme="minorEastAsia" w:eastAsiaTheme="minorEastAsia"/>
          <w:color w:val="auto"/>
          <w:kern w:val="20"/>
          <w:position w:val="-2"/>
        </w:rPr>
        <w:t>自动性能：可选择在离心结束之后自动开盖；可选择在离心结束时声音提醒功能</w:t>
      </w:r>
    </w:p>
    <w:p w14:paraId="7E7C0B5E">
      <w:pPr>
        <w:pStyle w:val="57"/>
        <w:ind w:left="720" w:firstLine="0"/>
        <w:rPr>
          <w:rFonts w:asciiTheme="minorEastAsia" w:hAnsiTheme="minorEastAsia" w:eastAsiaTheme="minorEastAsia"/>
          <w:color w:val="auto"/>
          <w:kern w:val="20"/>
          <w:position w:val="-2"/>
        </w:rPr>
      </w:pPr>
      <w:r>
        <w:rPr>
          <w:rFonts w:hint="eastAsia" w:asciiTheme="minorEastAsia" w:hAnsiTheme="minorEastAsia" w:eastAsiaTheme="minorEastAsia"/>
          <w:color w:val="auto"/>
        </w:rPr>
        <w:t>▲</w:t>
      </w:r>
      <w:r>
        <w:rPr>
          <w:rFonts w:hint="eastAsia" w:asciiTheme="minorEastAsia" w:hAnsiTheme="minorEastAsia" w:eastAsiaTheme="minorEastAsia"/>
          <w:color w:val="auto"/>
          <w:kern w:val="20"/>
          <w:position w:val="-2"/>
        </w:rPr>
        <w:t>2.13配置碳纤维转头：最大转速13000 rpm，最大离心力18516 xg，质保期15年</w:t>
      </w:r>
    </w:p>
    <w:p w14:paraId="1273B512">
      <w:pPr>
        <w:pStyle w:val="57"/>
        <w:ind w:left="720" w:firstLine="0"/>
        <w:rPr>
          <w:rFonts w:asciiTheme="minorEastAsia" w:hAnsiTheme="minorEastAsia" w:eastAsiaTheme="minorEastAsia"/>
          <w:color w:val="auto"/>
          <w:kern w:val="20"/>
          <w:position w:val="-2"/>
        </w:rPr>
      </w:pPr>
      <w:r>
        <w:rPr>
          <w:rFonts w:hint="eastAsia" w:ascii="宋体" w:hAnsi="宋体" w:eastAsia="宋体" w:cs="宋体"/>
          <w:color w:val="auto"/>
          <w:sz w:val="24"/>
          <w:szCs w:val="24"/>
        </w:rPr>
        <w:t>★</w:t>
      </w:r>
      <w:r>
        <w:rPr>
          <w:rFonts w:hint="eastAsia" w:asciiTheme="minorEastAsia" w:hAnsiTheme="minorEastAsia" w:eastAsiaTheme="minorEastAsia"/>
          <w:color w:val="auto"/>
        </w:rPr>
        <w:t>2.14</w:t>
      </w:r>
      <w:r>
        <w:rPr>
          <w:rFonts w:hint="eastAsia" w:asciiTheme="minorEastAsia" w:hAnsiTheme="minorEastAsia" w:eastAsiaTheme="minorEastAsia"/>
          <w:color w:val="auto"/>
          <w:kern w:val="20"/>
          <w:position w:val="-2"/>
        </w:rPr>
        <w:t>可选配转子数量：</w:t>
      </w:r>
      <w:r>
        <w:rPr>
          <w:rFonts w:asciiTheme="minorEastAsia" w:hAnsiTheme="minorEastAsia" w:eastAsiaTheme="minorEastAsia"/>
          <w:color w:val="auto"/>
          <w:kern w:val="20"/>
          <w:position w:val="-2"/>
        </w:rPr>
        <w:t xml:space="preserve"> 15</w:t>
      </w:r>
      <w:r>
        <w:rPr>
          <w:rFonts w:hint="eastAsia" w:asciiTheme="minorEastAsia" w:hAnsiTheme="minorEastAsia" w:eastAsiaTheme="minorEastAsia"/>
          <w:color w:val="auto"/>
          <w:kern w:val="20"/>
          <w:position w:val="-2"/>
        </w:rPr>
        <w:t>个</w:t>
      </w:r>
    </w:p>
    <w:p w14:paraId="1AA8B4AE">
      <w:pPr>
        <w:numPr>
          <w:ilvl w:val="0"/>
          <w:numId w:val="4"/>
        </w:numPr>
        <w:rPr>
          <w:rFonts w:asciiTheme="minorEastAsia" w:hAnsiTheme="minorEastAsia" w:eastAsiaTheme="minorEastAsia"/>
          <w:color w:val="auto"/>
        </w:rPr>
      </w:pPr>
      <w:r>
        <w:rPr>
          <w:rFonts w:hint="eastAsia" w:asciiTheme="minorEastAsia" w:hAnsiTheme="minorEastAsia" w:eastAsiaTheme="minorEastAsia"/>
          <w:color w:val="auto"/>
        </w:rPr>
        <w:t>配置</w:t>
      </w:r>
      <w:r>
        <w:rPr>
          <w:rFonts w:asciiTheme="minorEastAsia" w:hAnsiTheme="minorEastAsia" w:eastAsiaTheme="minorEastAsia"/>
          <w:color w:val="auto"/>
        </w:rPr>
        <w:t>:</w:t>
      </w:r>
    </w:p>
    <w:p w14:paraId="5343E096">
      <w:pPr>
        <w:ind w:left="440" w:leftChars="200" w:firstLine="220" w:firstLineChars="100"/>
        <w:rPr>
          <w:rFonts w:ascii="宋体" w:hAnsi="宋体" w:eastAsia="宋体" w:cs="宋体"/>
          <w:b/>
          <w:bCs/>
          <w:color w:val="auto"/>
          <w:sz w:val="24"/>
          <w:szCs w:val="24"/>
        </w:rPr>
      </w:pPr>
      <w:r>
        <w:rPr>
          <w:rFonts w:hint="eastAsia" w:asciiTheme="minorEastAsia" w:hAnsiTheme="minorEastAsia" w:eastAsiaTheme="minorEastAsia"/>
          <w:color w:val="auto"/>
          <w:lang w:val="en-US" w:eastAsia="zh-CN"/>
        </w:rPr>
        <w:t>3.1</w:t>
      </w:r>
      <w:r>
        <w:rPr>
          <w:rFonts w:hint="eastAsia" w:asciiTheme="minorEastAsia" w:hAnsiTheme="minorEastAsia" w:eastAsiaTheme="minorEastAsia"/>
          <w:color w:val="auto"/>
        </w:rPr>
        <w:t>主机一台、6*100转头一个、50ml适配器一套</w:t>
      </w:r>
    </w:p>
    <w:p w14:paraId="2BDA5156">
      <w:pPr>
        <w:autoSpaceDE w:val="0"/>
        <w:autoSpaceDN w:val="0"/>
        <w:spacing w:line="360" w:lineRule="auto"/>
        <w:ind w:firstLine="420"/>
        <w:rPr>
          <w:rFonts w:ascii="宋体" w:hAnsi="宋体" w:eastAsia="宋体" w:cs="宋体"/>
          <w:b/>
          <w:bCs/>
          <w:color w:val="auto"/>
          <w:sz w:val="24"/>
          <w:szCs w:val="24"/>
          <w:lang w:val="zh-CN"/>
        </w:rPr>
      </w:pPr>
      <w:bookmarkStart w:id="43" w:name="_Toc13108"/>
      <w:bookmarkStart w:id="44" w:name="_Toc9546"/>
      <w:bookmarkStart w:id="45" w:name="_Toc8837"/>
      <w:r>
        <w:rPr>
          <w:rFonts w:hint="eastAsia" w:ascii="宋体" w:hAnsi="宋体" w:eastAsia="宋体" w:cs="宋体"/>
          <w:b/>
          <w:bCs/>
          <w:color w:val="auto"/>
          <w:sz w:val="24"/>
          <w:szCs w:val="24"/>
          <w:lang w:val="zh-CN"/>
        </w:rPr>
        <w:t>三、服务要求</w:t>
      </w:r>
      <w:bookmarkEnd w:id="43"/>
      <w:bookmarkEnd w:id="44"/>
    </w:p>
    <w:p w14:paraId="45B275F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（1）技术培训：为采购方进行人员培训，提供每年不少于</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val="zh-CN"/>
        </w:rPr>
        <w:t>次的设备操作培训，培训人员</w:t>
      </w:r>
      <w:r>
        <w:rPr>
          <w:rFonts w:hint="eastAsia" w:ascii="宋体" w:hAnsi="宋体" w:eastAsia="宋体" w:cs="宋体"/>
          <w:color w:val="auto"/>
          <w:sz w:val="24"/>
          <w:szCs w:val="24"/>
        </w:rPr>
        <w:t>数量</w:t>
      </w:r>
      <w:r>
        <w:rPr>
          <w:rFonts w:hint="eastAsia" w:ascii="宋体" w:hAnsi="宋体" w:eastAsia="宋体" w:cs="宋体"/>
          <w:color w:val="auto"/>
          <w:sz w:val="24"/>
          <w:szCs w:val="24"/>
          <w:lang w:val="zh-CN"/>
        </w:rPr>
        <w:t>不低于</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人。</w:t>
      </w:r>
    </w:p>
    <w:p w14:paraId="4FC0740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免费质保</w:t>
      </w:r>
      <w:r>
        <w:rPr>
          <w:rFonts w:hint="eastAsia" w:ascii="宋体" w:hAnsi="宋体" w:eastAsia="宋体" w:cs="宋体"/>
          <w:color w:val="auto"/>
          <w:sz w:val="24"/>
          <w:szCs w:val="24"/>
          <w:lang w:val="zh-CN"/>
        </w:rPr>
        <w:t>期：</w:t>
      </w:r>
      <w:r>
        <w:rPr>
          <w:rFonts w:hint="eastAsia" w:ascii="宋体" w:hAnsi="宋体" w:eastAsia="宋体" w:cs="宋体"/>
          <w:color w:val="auto"/>
          <w:sz w:val="24"/>
          <w:szCs w:val="24"/>
        </w:rPr>
        <w:t>质保期</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zh-CN"/>
        </w:rPr>
        <w:t>自验收合格</w:t>
      </w:r>
      <w:r>
        <w:rPr>
          <w:rFonts w:hint="eastAsia" w:ascii="宋体" w:hAnsi="宋体" w:eastAsia="宋体" w:cs="宋体"/>
          <w:color w:val="auto"/>
          <w:sz w:val="24"/>
          <w:szCs w:val="24"/>
        </w:rPr>
        <w:t>次日</w:t>
      </w:r>
      <w:r>
        <w:rPr>
          <w:rFonts w:hint="eastAsia" w:ascii="宋体" w:hAnsi="宋体" w:eastAsia="宋体" w:cs="宋体"/>
          <w:color w:val="auto"/>
          <w:sz w:val="24"/>
          <w:szCs w:val="24"/>
          <w:lang w:val="zh-CN"/>
        </w:rPr>
        <w:t>起</w:t>
      </w:r>
      <w:r>
        <w:rPr>
          <w:rFonts w:hint="eastAsia" w:ascii="宋体" w:hAnsi="宋体" w:eastAsia="宋体" w:cs="宋体"/>
          <w:color w:val="auto"/>
          <w:sz w:val="24"/>
          <w:szCs w:val="24"/>
        </w:rPr>
        <w:t>算</w:t>
      </w:r>
      <w:r>
        <w:rPr>
          <w:rFonts w:hint="eastAsia" w:ascii="宋体" w:hAnsi="宋体" w:eastAsia="宋体" w:cs="宋体"/>
          <w:color w:val="auto"/>
          <w:sz w:val="24"/>
          <w:szCs w:val="24"/>
          <w:lang w:val="zh-CN"/>
        </w:rPr>
        <w:t>。</w:t>
      </w:r>
    </w:p>
    <w:p w14:paraId="64152CCC">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（3）售后技术服务要求：接到故障通知后</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小时内作出答复，一般问题</w:t>
      </w:r>
      <w:r>
        <w:rPr>
          <w:rFonts w:hint="eastAsia" w:ascii="宋体" w:hAnsi="宋体" w:eastAsia="宋体" w:cs="宋体"/>
          <w:color w:val="auto"/>
          <w:sz w:val="24"/>
          <w:szCs w:val="24"/>
          <w:lang w:val="en-US" w:eastAsia="zh-CN"/>
        </w:rPr>
        <w:t>48</w:t>
      </w:r>
      <w:r>
        <w:rPr>
          <w:rFonts w:hint="eastAsia" w:ascii="宋体" w:hAnsi="宋体" w:eastAsia="宋体" w:cs="宋体"/>
          <w:color w:val="auto"/>
          <w:sz w:val="24"/>
          <w:szCs w:val="24"/>
          <w:lang w:val="zh-CN"/>
        </w:rPr>
        <w:t>小时之内解决；若采购方有需求，</w:t>
      </w:r>
      <w:r>
        <w:rPr>
          <w:rFonts w:hint="eastAsia" w:ascii="宋体" w:hAnsi="宋体" w:eastAsia="宋体" w:cs="宋体"/>
          <w:color w:val="auto"/>
          <w:sz w:val="24"/>
          <w:szCs w:val="24"/>
        </w:rPr>
        <w:t>48</w:t>
      </w:r>
      <w:r>
        <w:rPr>
          <w:rFonts w:hint="eastAsia" w:ascii="宋体" w:hAnsi="宋体" w:eastAsia="宋体" w:cs="宋体"/>
          <w:color w:val="auto"/>
          <w:sz w:val="24"/>
          <w:szCs w:val="24"/>
          <w:lang w:val="zh-CN"/>
        </w:rPr>
        <w:t>小时内到达现场解决；若遇重大问题在</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天内</w:t>
      </w:r>
      <w:r>
        <w:rPr>
          <w:rFonts w:hint="eastAsia" w:ascii="宋体" w:hAnsi="宋体" w:eastAsia="宋体" w:cs="宋体"/>
          <w:color w:val="auto"/>
          <w:sz w:val="24"/>
          <w:szCs w:val="24"/>
          <w:lang w:val="zh-CN"/>
        </w:rPr>
        <w:t>解决。</w:t>
      </w:r>
    </w:p>
    <w:p w14:paraId="34BDF92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四、安装要求</w:t>
      </w:r>
      <w:bookmarkEnd w:id="45"/>
    </w:p>
    <w:p w14:paraId="7AA1A70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按照国家现行行业规范标准进行安装，符合国家或行业质量检验评定标准，没有行业标准的产品，投标人应提供相关制造商标准。</w:t>
      </w:r>
    </w:p>
    <w:p w14:paraId="5D1B2089">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设备安装调试：设备到货后，卖方在接到通知的7个工作日内派人前往负责该设备的安装、调试和操作培训，直至达到各项验收指标合格。</w:t>
      </w:r>
    </w:p>
    <w:p w14:paraId="797961A8">
      <w:pPr>
        <w:autoSpaceDE w:val="0"/>
        <w:autoSpaceDN w:val="0"/>
        <w:spacing w:line="360" w:lineRule="auto"/>
        <w:ind w:firstLine="420"/>
        <w:rPr>
          <w:rFonts w:ascii="宋体" w:hAnsi="宋体" w:eastAsia="宋体" w:cs="宋体"/>
          <w:color w:val="auto"/>
          <w:sz w:val="24"/>
          <w:szCs w:val="24"/>
          <w:lang w:val="zh-CN"/>
        </w:rPr>
      </w:pPr>
      <w:bookmarkStart w:id="46" w:name="_Toc11610"/>
      <w:r>
        <w:rPr>
          <w:rFonts w:hint="eastAsia" w:ascii="宋体" w:hAnsi="宋体" w:eastAsia="宋体" w:cs="宋体"/>
          <w:b/>
          <w:bCs/>
          <w:color w:val="auto"/>
          <w:sz w:val="24"/>
          <w:szCs w:val="24"/>
          <w:lang w:val="zh-CN"/>
        </w:rPr>
        <w:t>五、交货期、交货方式及交货地点</w:t>
      </w:r>
      <w:bookmarkEnd w:id="46"/>
    </w:p>
    <w:p w14:paraId="5CC8800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 交货期：合同签订生效后，进口设备（免税）三个月内、国产设备及进口设备（非免税）一个月内全部设备、材料运抵现场，并安装、调试结束，验收合格，交付买方使用。</w:t>
      </w:r>
    </w:p>
    <w:p w14:paraId="5DFF0A9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 交货方式：中标人在买方指定地点交货，并完成安装、调试。</w:t>
      </w:r>
    </w:p>
    <w:p w14:paraId="60EA126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 交货地点：南京医科大学</w:t>
      </w:r>
      <w:r>
        <w:rPr>
          <w:rFonts w:hint="eastAsia" w:ascii="宋体" w:hAnsi="宋体" w:eastAsia="宋体" w:cs="宋体"/>
          <w:color w:val="auto"/>
          <w:sz w:val="24"/>
          <w:szCs w:val="24"/>
        </w:rPr>
        <w:t>指定地点</w:t>
      </w:r>
      <w:r>
        <w:rPr>
          <w:rFonts w:hint="eastAsia" w:ascii="宋体" w:hAnsi="宋体" w:eastAsia="宋体" w:cs="宋体"/>
          <w:color w:val="auto"/>
          <w:sz w:val="24"/>
          <w:szCs w:val="24"/>
          <w:lang w:val="zh-CN"/>
        </w:rPr>
        <w:t>。</w:t>
      </w:r>
    </w:p>
    <w:p w14:paraId="40A1B392">
      <w:pPr>
        <w:autoSpaceDE w:val="0"/>
        <w:autoSpaceDN w:val="0"/>
        <w:spacing w:line="360" w:lineRule="auto"/>
        <w:ind w:firstLine="420"/>
        <w:rPr>
          <w:rFonts w:ascii="宋体" w:hAnsi="宋体" w:eastAsia="宋体" w:cs="宋体"/>
          <w:b/>
          <w:bCs/>
          <w:color w:val="auto"/>
          <w:sz w:val="24"/>
          <w:szCs w:val="24"/>
          <w:lang w:val="zh-CN"/>
        </w:rPr>
      </w:pPr>
      <w:bookmarkStart w:id="47" w:name="_Toc18026"/>
      <w:r>
        <w:rPr>
          <w:rFonts w:hint="eastAsia" w:ascii="宋体" w:hAnsi="宋体" w:eastAsia="宋体" w:cs="宋体"/>
          <w:b/>
          <w:bCs/>
          <w:color w:val="auto"/>
          <w:sz w:val="24"/>
          <w:szCs w:val="24"/>
          <w:lang w:val="zh-CN"/>
        </w:rPr>
        <w:t>六、其他技术服务需求</w:t>
      </w:r>
      <w:bookmarkEnd w:id="47"/>
    </w:p>
    <w:p w14:paraId="5C90C38D">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1、投标人须保证本次投标产品系优质材料和先进工艺制成新出厂的产品，且完全与投标文件所述相符。</w:t>
      </w:r>
    </w:p>
    <w:p w14:paraId="6728FCC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47461908">
      <w:pPr>
        <w:autoSpaceDE w:val="0"/>
        <w:autoSpaceDN w:val="0"/>
        <w:spacing w:line="360" w:lineRule="auto"/>
        <w:ind w:firstLine="420"/>
        <w:rPr>
          <w:rFonts w:ascii="宋体" w:hAnsi="宋体" w:eastAsia="宋体" w:cs="宋体"/>
          <w:b/>
          <w:bCs/>
          <w:color w:val="auto"/>
          <w:sz w:val="24"/>
          <w:szCs w:val="24"/>
          <w:lang w:val="zh-CN"/>
        </w:rPr>
      </w:pPr>
      <w:bookmarkStart w:id="48" w:name="_Toc16384"/>
      <w:r>
        <w:rPr>
          <w:rFonts w:hint="eastAsia" w:ascii="宋体" w:hAnsi="宋体" w:eastAsia="宋体" w:cs="宋体"/>
          <w:b/>
          <w:bCs/>
          <w:color w:val="auto"/>
          <w:sz w:val="24"/>
          <w:szCs w:val="24"/>
          <w:lang w:val="zh-CN"/>
        </w:rPr>
        <w:t>七、货款支付</w:t>
      </w:r>
      <w:bookmarkEnd w:id="48"/>
    </w:p>
    <w:p w14:paraId="65977358">
      <w:pPr>
        <w:pStyle w:val="14"/>
        <w:spacing w:before="120" w:after="120" w:line="330" w:lineRule="atLeast"/>
        <w:ind w:firstLine="480" w:firstLineChars="200"/>
        <w:rPr>
          <w:rFonts w:hint="eastAsia" w:hAnsi="宋体" w:eastAsia="宋体"/>
          <w:color w:val="FF0000"/>
          <w:sz w:val="24"/>
          <w:szCs w:val="28"/>
          <w:highlight w:val="none"/>
        </w:rPr>
      </w:pPr>
      <w:bookmarkStart w:id="49" w:name="_Toc401414769"/>
      <w:r>
        <w:rPr>
          <w:rFonts w:hAnsi="宋体" w:eastAsia="宋体"/>
          <w:color w:val="FF0000"/>
          <w:sz w:val="24"/>
          <w:szCs w:val="28"/>
        </w:rPr>
        <w:t>A</w:t>
      </w:r>
      <w:r>
        <w:rPr>
          <w:rFonts w:hint="eastAsia" w:hAnsi="宋体" w:eastAsia="宋体"/>
          <w:color w:val="FF0000"/>
          <w:sz w:val="24"/>
          <w:szCs w:val="28"/>
        </w:rPr>
        <w:t>【</w:t>
      </w:r>
      <w:r>
        <w:rPr>
          <w:rFonts w:hAnsi="宋体" w:eastAsia="宋体"/>
          <w:color w:val="FF0000"/>
          <w:sz w:val="24"/>
          <w:szCs w:val="28"/>
        </w:rPr>
        <w:t>国产设备</w:t>
      </w:r>
      <w:r>
        <w:rPr>
          <w:rFonts w:hint="eastAsia" w:hAnsi="宋体" w:eastAsia="宋体"/>
          <w:color w:val="FF0000"/>
          <w:sz w:val="24"/>
          <w:szCs w:val="28"/>
        </w:rPr>
        <w:t>及进口设备（非免税）】：货物交付、安装、调试且通过验收后一周内（遇寒暑假和法定节假日顺延）甲方支付合同总金额的100%，付款之前需收到乙方开具的合法有效的相应金额发票。</w:t>
      </w:r>
    </w:p>
    <w:p w14:paraId="0C05492B">
      <w:pPr>
        <w:pStyle w:val="14"/>
        <w:spacing w:before="120" w:after="120" w:line="330" w:lineRule="atLeast"/>
        <w:ind w:firstLine="480" w:firstLineChars="200"/>
        <w:rPr>
          <w:rFonts w:hint="eastAsia" w:hAnsi="宋体" w:eastAsia="宋体"/>
          <w:color w:val="auto"/>
          <w:sz w:val="24"/>
          <w:szCs w:val="28"/>
          <w:highlight w:val="none"/>
          <w:lang w:eastAsia="zh-CN"/>
        </w:rPr>
      </w:pPr>
      <w:r>
        <w:rPr>
          <w:rFonts w:hint="eastAsia" w:hAnsi="宋体" w:eastAsia="宋体"/>
          <w:color w:val="FF0000"/>
          <w:sz w:val="24"/>
          <w:szCs w:val="28"/>
          <w:highlight w:val="none"/>
          <w:lang w:val="en-US" w:eastAsia="zh-CN"/>
        </w:rPr>
        <w:t>B</w:t>
      </w:r>
      <w:r>
        <w:rPr>
          <w:rFonts w:hint="eastAsia" w:hAnsi="宋体" w:eastAsia="宋体"/>
          <w:color w:val="FF0000"/>
          <w:sz w:val="24"/>
          <w:szCs w:val="28"/>
          <w:highlight w:val="none"/>
        </w:rPr>
        <w:t>【进口设备（免税）】</w:t>
      </w:r>
      <w:r>
        <w:rPr>
          <w:rFonts w:hAnsi="宋体" w:eastAsia="宋体"/>
          <w:color w:val="FF0000"/>
          <w:sz w:val="24"/>
          <w:szCs w:val="28"/>
          <w:highlight w:val="none"/>
        </w:rPr>
        <w:t>：根据委托代理进口协议，甲方与外贸代理公司进行结算。</w:t>
      </w:r>
      <w:r>
        <w:rPr>
          <w:rFonts w:hint="eastAsia" w:hAnsi="宋体" w:eastAsia="宋体"/>
          <w:color w:val="FF0000"/>
          <w:sz w:val="24"/>
          <w:szCs w:val="28"/>
          <w:highlight w:val="none"/>
        </w:rPr>
        <w:t>合同签订后(使用部门借款)支付90%的贷款给外贸公司，待货到验收合格后</w:t>
      </w:r>
      <w:r>
        <w:rPr>
          <w:rFonts w:hint="eastAsia" w:hAnsi="宋体" w:eastAsia="宋体"/>
          <w:color w:val="FF0000"/>
          <w:sz w:val="24"/>
          <w:szCs w:val="28"/>
          <w:highlight w:val="none"/>
          <w:lang w:val="en-US" w:eastAsia="zh-CN"/>
        </w:rPr>
        <w:t>一</w:t>
      </w:r>
      <w:r>
        <w:rPr>
          <w:rFonts w:hint="eastAsia" w:hAnsi="宋体" w:eastAsia="宋体"/>
          <w:color w:val="FF0000"/>
          <w:sz w:val="24"/>
          <w:szCs w:val="28"/>
          <w:highlight w:val="none"/>
        </w:rPr>
        <w:t>周内，支付剩余10%尾款(无息)</w:t>
      </w:r>
      <w:r>
        <w:rPr>
          <w:rFonts w:hint="eastAsia" w:hAnsi="宋体" w:eastAsia="宋体"/>
          <w:color w:val="FF0000"/>
          <w:sz w:val="24"/>
          <w:szCs w:val="28"/>
          <w:highlight w:val="none"/>
          <w:lang w:eastAsia="zh-CN"/>
        </w:rPr>
        <w:t>。</w:t>
      </w:r>
    </w:p>
    <w:p w14:paraId="3F27DFA8">
      <w:pPr>
        <w:autoSpaceDE w:val="0"/>
        <w:autoSpaceDN w:val="0"/>
        <w:spacing w:line="360" w:lineRule="auto"/>
        <w:ind w:firstLine="42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外贸渠道要求</w:t>
      </w:r>
    </w:p>
    <w:p w14:paraId="7878ECEE">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南京医科大学通过招标方式确定了外贸代理公司，统一了代理费率，具体信息如下: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291"/>
        <w:gridCol w:w="2109"/>
      </w:tblGrid>
      <w:tr w14:paraId="58CF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251FAA7B">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档列</w:t>
            </w:r>
          </w:p>
        </w:tc>
        <w:tc>
          <w:tcPr>
            <w:tcW w:w="4291" w:type="dxa"/>
            <w:tcBorders>
              <w:top w:val="single" w:color="auto" w:sz="4" w:space="0"/>
              <w:left w:val="single" w:color="auto" w:sz="4" w:space="0"/>
              <w:bottom w:val="single" w:color="auto" w:sz="4" w:space="0"/>
              <w:right w:val="single" w:color="auto" w:sz="4" w:space="0"/>
            </w:tcBorders>
            <w:vAlign w:val="center"/>
          </w:tcPr>
          <w:p w14:paraId="0B642E93">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合同价（单位：美元）</w:t>
            </w:r>
          </w:p>
        </w:tc>
        <w:tc>
          <w:tcPr>
            <w:tcW w:w="2109" w:type="dxa"/>
            <w:tcBorders>
              <w:top w:val="single" w:color="auto" w:sz="4" w:space="0"/>
              <w:left w:val="single" w:color="auto" w:sz="4" w:space="0"/>
              <w:bottom w:val="single" w:color="auto" w:sz="4" w:space="0"/>
              <w:right w:val="single" w:color="auto" w:sz="4" w:space="0"/>
            </w:tcBorders>
            <w:vAlign w:val="center"/>
          </w:tcPr>
          <w:p w14:paraId="20D5609F">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每段代理费率</w:t>
            </w:r>
          </w:p>
        </w:tc>
      </w:tr>
      <w:tr w14:paraId="5401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05C015A3">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4291" w:type="dxa"/>
            <w:tcBorders>
              <w:top w:val="single" w:color="auto" w:sz="4" w:space="0"/>
              <w:left w:val="single" w:color="auto" w:sz="4" w:space="0"/>
              <w:bottom w:val="single" w:color="auto" w:sz="4" w:space="0"/>
              <w:right w:val="single" w:color="auto" w:sz="4" w:space="0"/>
            </w:tcBorders>
            <w:vAlign w:val="center"/>
          </w:tcPr>
          <w:p w14:paraId="46E7BD3C">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合同价＜10000</w:t>
            </w:r>
          </w:p>
        </w:tc>
        <w:tc>
          <w:tcPr>
            <w:tcW w:w="2109" w:type="dxa"/>
            <w:tcBorders>
              <w:top w:val="single" w:color="auto" w:sz="4" w:space="0"/>
              <w:left w:val="single" w:color="auto" w:sz="4" w:space="0"/>
              <w:bottom w:val="single" w:color="auto" w:sz="4" w:space="0"/>
              <w:right w:val="single" w:color="auto" w:sz="4" w:space="0"/>
            </w:tcBorders>
            <w:vAlign w:val="center"/>
          </w:tcPr>
          <w:p w14:paraId="48349D11">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0.14</w:t>
            </w:r>
          </w:p>
        </w:tc>
      </w:tr>
      <w:tr w14:paraId="6E5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22F115D6">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4291" w:type="dxa"/>
            <w:tcBorders>
              <w:top w:val="single" w:color="auto" w:sz="4" w:space="0"/>
              <w:left w:val="single" w:color="auto" w:sz="4" w:space="0"/>
              <w:bottom w:val="single" w:color="auto" w:sz="4" w:space="0"/>
              <w:right w:val="single" w:color="auto" w:sz="4" w:space="0"/>
            </w:tcBorders>
            <w:vAlign w:val="center"/>
          </w:tcPr>
          <w:p w14:paraId="15BFE565">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10，000≤合同价＜30，000</w:t>
            </w:r>
          </w:p>
        </w:tc>
        <w:tc>
          <w:tcPr>
            <w:tcW w:w="2109" w:type="dxa"/>
            <w:tcBorders>
              <w:top w:val="single" w:color="auto" w:sz="4" w:space="0"/>
              <w:left w:val="single" w:color="auto" w:sz="4" w:space="0"/>
              <w:bottom w:val="single" w:color="auto" w:sz="4" w:space="0"/>
              <w:right w:val="single" w:color="auto" w:sz="4" w:space="0"/>
            </w:tcBorders>
            <w:vAlign w:val="center"/>
          </w:tcPr>
          <w:p w14:paraId="2CE84BEA">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0.12</w:t>
            </w:r>
          </w:p>
        </w:tc>
      </w:tr>
      <w:tr w14:paraId="3096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5C7F2931">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4291" w:type="dxa"/>
            <w:tcBorders>
              <w:top w:val="single" w:color="auto" w:sz="4" w:space="0"/>
              <w:left w:val="single" w:color="auto" w:sz="4" w:space="0"/>
              <w:bottom w:val="single" w:color="auto" w:sz="4" w:space="0"/>
              <w:right w:val="single" w:color="auto" w:sz="4" w:space="0"/>
            </w:tcBorders>
            <w:vAlign w:val="center"/>
          </w:tcPr>
          <w:p w14:paraId="4EA0775E">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30，000≤合同价＜50，000</w:t>
            </w:r>
          </w:p>
        </w:tc>
        <w:tc>
          <w:tcPr>
            <w:tcW w:w="2109" w:type="dxa"/>
            <w:tcBorders>
              <w:top w:val="single" w:color="auto" w:sz="4" w:space="0"/>
              <w:left w:val="single" w:color="auto" w:sz="4" w:space="0"/>
              <w:bottom w:val="single" w:color="auto" w:sz="4" w:space="0"/>
              <w:right w:val="single" w:color="auto" w:sz="4" w:space="0"/>
            </w:tcBorders>
            <w:vAlign w:val="center"/>
          </w:tcPr>
          <w:p w14:paraId="37F1E9BB">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0.08</w:t>
            </w:r>
          </w:p>
        </w:tc>
      </w:tr>
      <w:tr w14:paraId="5E39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20005200">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4291" w:type="dxa"/>
            <w:tcBorders>
              <w:top w:val="single" w:color="auto" w:sz="4" w:space="0"/>
              <w:left w:val="single" w:color="auto" w:sz="4" w:space="0"/>
              <w:bottom w:val="single" w:color="auto" w:sz="4" w:space="0"/>
              <w:right w:val="single" w:color="auto" w:sz="4" w:space="0"/>
            </w:tcBorders>
            <w:vAlign w:val="center"/>
          </w:tcPr>
          <w:p w14:paraId="5E3E107D">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50，000≤合同价＜100，000</w:t>
            </w:r>
          </w:p>
        </w:tc>
        <w:tc>
          <w:tcPr>
            <w:tcW w:w="2109" w:type="dxa"/>
            <w:tcBorders>
              <w:top w:val="single" w:color="auto" w:sz="4" w:space="0"/>
              <w:left w:val="single" w:color="auto" w:sz="4" w:space="0"/>
              <w:bottom w:val="single" w:color="auto" w:sz="4" w:space="0"/>
              <w:right w:val="single" w:color="auto" w:sz="4" w:space="0"/>
            </w:tcBorders>
            <w:vAlign w:val="center"/>
          </w:tcPr>
          <w:p w14:paraId="047D9760">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0.06</w:t>
            </w:r>
          </w:p>
        </w:tc>
      </w:tr>
      <w:tr w14:paraId="7EBC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5D0588C3">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w:t>
            </w:r>
          </w:p>
        </w:tc>
        <w:tc>
          <w:tcPr>
            <w:tcW w:w="4291" w:type="dxa"/>
            <w:tcBorders>
              <w:top w:val="single" w:color="auto" w:sz="4" w:space="0"/>
              <w:left w:val="single" w:color="auto" w:sz="4" w:space="0"/>
              <w:bottom w:val="single" w:color="auto" w:sz="4" w:space="0"/>
              <w:right w:val="single" w:color="auto" w:sz="4" w:space="0"/>
            </w:tcBorders>
            <w:vAlign w:val="center"/>
          </w:tcPr>
          <w:p w14:paraId="0F5FA602">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100，000≤合同价＜200，000</w:t>
            </w:r>
          </w:p>
        </w:tc>
        <w:tc>
          <w:tcPr>
            <w:tcW w:w="2109" w:type="dxa"/>
            <w:tcBorders>
              <w:top w:val="single" w:color="auto" w:sz="4" w:space="0"/>
              <w:left w:val="single" w:color="auto" w:sz="4" w:space="0"/>
              <w:bottom w:val="single" w:color="auto" w:sz="4" w:space="0"/>
              <w:right w:val="single" w:color="auto" w:sz="4" w:space="0"/>
            </w:tcBorders>
            <w:vAlign w:val="center"/>
          </w:tcPr>
          <w:p w14:paraId="2AA2C77B">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0.05</w:t>
            </w:r>
          </w:p>
        </w:tc>
      </w:tr>
      <w:tr w14:paraId="4254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0" w:type="dxa"/>
            <w:gridSpan w:val="3"/>
            <w:tcBorders>
              <w:top w:val="single" w:color="auto" w:sz="4" w:space="0"/>
              <w:left w:val="single" w:color="auto" w:sz="4" w:space="0"/>
              <w:bottom w:val="single" w:color="auto" w:sz="4" w:space="0"/>
              <w:right w:val="single" w:color="auto" w:sz="4" w:space="0"/>
            </w:tcBorders>
            <w:vAlign w:val="center"/>
          </w:tcPr>
          <w:p w14:paraId="78D63DF1">
            <w:pPr>
              <w:autoSpaceDE w:val="0"/>
              <w:autoSpaceDN w:val="0"/>
              <w:spacing w:line="360" w:lineRule="auto"/>
              <w:ind w:firstLine="42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合同价为20万美元及以上的，代理费率不高于上述代理费中最低一档。</w:t>
            </w:r>
          </w:p>
        </w:tc>
      </w:tr>
    </w:tbl>
    <w:p w14:paraId="7A8E6FE2">
      <w:pPr>
        <w:numPr>
          <w:ilvl w:val="-1"/>
          <w:numId w:val="0"/>
        </w:numPr>
        <w:autoSpaceDE w:val="0"/>
        <w:autoSpaceDN w:val="0"/>
        <w:spacing w:line="360" w:lineRule="auto"/>
        <w:ind w:firstLine="0"/>
        <w:rPr>
          <w:rFonts w:hint="eastAsia" w:ascii="宋体" w:hAnsi="宋体" w:cs="宋体"/>
          <w:b/>
          <w:bCs/>
          <w:color w:val="auto"/>
          <w:spacing w:val="8"/>
          <w:kern w:val="0"/>
          <w:sz w:val="24"/>
          <w:lang w:val="zh-CN"/>
        </w:rPr>
      </w:pPr>
    </w:p>
    <w:p w14:paraId="27216A9C">
      <w:pPr>
        <w:pStyle w:val="3"/>
        <w:jc w:val="left"/>
        <w:rPr>
          <w:rFonts w:asciiTheme="majorEastAsia" w:hAnsiTheme="majorEastAsia" w:eastAsiaTheme="majorEastAsia"/>
          <w:b/>
          <w:color w:val="auto"/>
          <w:szCs w:val="32"/>
        </w:rPr>
      </w:pPr>
      <w:r>
        <w:rPr>
          <w:rFonts w:hint="eastAsia" w:ascii="宋体" w:hAnsi="宋体" w:cs="宋体"/>
          <w:b/>
          <w:bCs/>
          <w:color w:val="auto"/>
          <w:spacing w:val="8"/>
          <w:kern w:val="0"/>
          <w:sz w:val="24"/>
          <w:lang w:val="zh-CN"/>
        </w:rPr>
        <w:t>如潜在供应商所投产品为进口产品,请自行综合考虑外贸代理费等报价事宜。</w:t>
      </w:r>
    </w:p>
    <w:p w14:paraId="52F516EC">
      <w:pPr>
        <w:pStyle w:val="3"/>
        <w:pageBreakBefore/>
        <w:rPr>
          <w:rFonts w:asciiTheme="majorEastAsia" w:hAnsiTheme="majorEastAsia" w:eastAsiaTheme="majorEastAsia"/>
          <w:b/>
          <w:color w:val="auto"/>
          <w:sz w:val="32"/>
          <w:szCs w:val="32"/>
        </w:rPr>
      </w:pPr>
      <w:bookmarkStart w:id="50" w:name="_Toc23581"/>
      <w:r>
        <w:rPr>
          <w:rFonts w:hint="eastAsia" w:asciiTheme="majorEastAsia" w:hAnsiTheme="majorEastAsia" w:eastAsiaTheme="majorEastAsia"/>
          <w:b/>
          <w:color w:val="auto"/>
          <w:sz w:val="32"/>
          <w:szCs w:val="32"/>
        </w:rPr>
        <w:t>第四章  评标方法与评标标准</w:t>
      </w:r>
      <w:bookmarkEnd w:id="50"/>
    </w:p>
    <w:p w14:paraId="6D376BDC">
      <w:pPr>
        <w:rPr>
          <w:color w:val="auto"/>
        </w:rPr>
      </w:pPr>
    </w:p>
    <w:p w14:paraId="0E8BEC86">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一、评标方法</w:t>
      </w:r>
    </w:p>
    <w:p w14:paraId="566EECDB">
      <w:pPr>
        <w:pStyle w:val="35"/>
        <w:ind w:firstLineChars="200"/>
        <w:rPr>
          <w:rFonts w:cs="Arial"/>
          <w:color w:val="auto"/>
        </w:rPr>
      </w:pPr>
      <w:r>
        <w:rPr>
          <w:rFonts w:hint="eastAsia" w:cs="Arial"/>
          <w:color w:val="auto"/>
        </w:rPr>
        <w:t>本项目采用综合评分法，评分统计方法采用百分制（满分</w:t>
      </w:r>
      <w:r>
        <w:rPr>
          <w:rFonts w:cs="Arial"/>
          <w:color w:val="auto"/>
        </w:rPr>
        <w:t>100</w:t>
      </w:r>
      <w:r>
        <w:rPr>
          <w:rFonts w:hint="eastAsia" w:cs="Arial"/>
          <w:color w:val="auto"/>
        </w:rPr>
        <w:t>分），将全部评委评分直接进行算术平均，小数点后保留</w:t>
      </w:r>
      <w:r>
        <w:rPr>
          <w:rFonts w:cs="Arial"/>
          <w:color w:val="auto"/>
        </w:rPr>
        <w:t>2</w:t>
      </w:r>
      <w:r>
        <w:rPr>
          <w:rFonts w:hint="eastAsia" w:cs="Arial"/>
          <w:color w:val="auto"/>
        </w:rPr>
        <w:t>位。</w:t>
      </w:r>
    </w:p>
    <w:p w14:paraId="6D911E5D">
      <w:pPr>
        <w:pStyle w:val="35"/>
        <w:rPr>
          <w:rFonts w:ascii="宋体" w:hAnsi="宋体" w:cs="宋体"/>
          <w:b/>
          <w:color w:val="auto"/>
        </w:rPr>
      </w:pPr>
      <w:r>
        <w:rPr>
          <w:rFonts w:hint="eastAsia" w:ascii="宋体" w:hAnsi="宋体" w:cs="宋体"/>
          <w:bCs/>
          <w:color w:val="auto"/>
        </w:rPr>
        <w:t>评委会将对确定为实质性响应招标文件要求的投标文件进行评价和比较，</w:t>
      </w:r>
      <w:r>
        <w:rPr>
          <w:rFonts w:hint="eastAsia" w:ascii="宋体" w:hAnsi="宋体" w:cs="宋体"/>
          <w:color w:val="auto"/>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9"/>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9"/>
        <w:gridCol w:w="6768"/>
        <w:gridCol w:w="799"/>
      </w:tblGrid>
      <w:tr w14:paraId="0FCA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6BFC8FE1">
            <w:pPr>
              <w:spacing w:line="400" w:lineRule="exact"/>
              <w:jc w:val="center"/>
              <w:rPr>
                <w:rFonts w:ascii="宋体" w:hAnsi="宋体" w:cs="宋体"/>
                <w:b/>
                <w:color w:val="auto"/>
                <w:sz w:val="24"/>
              </w:rPr>
            </w:pPr>
            <w:r>
              <w:rPr>
                <w:rFonts w:hint="eastAsia" w:ascii="宋体" w:hAnsi="宋体" w:cs="宋体"/>
                <w:color w:val="auto"/>
                <w:sz w:val="24"/>
              </w:rPr>
              <w:br w:type="page"/>
            </w:r>
            <w:r>
              <w:rPr>
                <w:rFonts w:hint="eastAsia" w:ascii="宋体" w:hAnsi="宋体" w:cs="宋体"/>
                <w:color w:val="auto"/>
                <w:sz w:val="24"/>
              </w:rPr>
              <w:br w:type="page"/>
            </w:r>
            <w:r>
              <w:rPr>
                <w:rFonts w:hint="eastAsia" w:ascii="宋体" w:hAnsi="宋体" w:cs="宋体"/>
                <w:b/>
                <w:color w:val="auto"/>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1A951040">
            <w:pPr>
              <w:spacing w:line="400" w:lineRule="exact"/>
              <w:jc w:val="center"/>
              <w:rPr>
                <w:rFonts w:ascii="宋体" w:hAnsi="宋体" w:cs="宋体"/>
                <w:b/>
                <w:color w:val="auto"/>
                <w:sz w:val="24"/>
              </w:rPr>
            </w:pPr>
            <w:r>
              <w:rPr>
                <w:rFonts w:hint="eastAsia" w:ascii="宋体" w:hAnsi="宋体" w:cs="宋体"/>
                <w:b/>
                <w:color w:val="auto"/>
                <w:sz w:val="24"/>
              </w:rPr>
              <w:t>评分项目</w:t>
            </w:r>
          </w:p>
        </w:tc>
        <w:tc>
          <w:tcPr>
            <w:tcW w:w="3395" w:type="pct"/>
            <w:tcBorders>
              <w:top w:val="single" w:color="auto" w:sz="4" w:space="0"/>
              <w:left w:val="single" w:color="auto" w:sz="4" w:space="0"/>
              <w:bottom w:val="single" w:color="auto" w:sz="4" w:space="0"/>
              <w:right w:val="single" w:color="auto" w:sz="4" w:space="0"/>
            </w:tcBorders>
            <w:vAlign w:val="center"/>
          </w:tcPr>
          <w:p w14:paraId="1805CB81">
            <w:pPr>
              <w:spacing w:line="400" w:lineRule="exact"/>
              <w:jc w:val="center"/>
              <w:rPr>
                <w:rFonts w:ascii="宋体" w:hAnsi="宋体" w:cs="宋体"/>
                <w:b/>
                <w:color w:val="auto"/>
                <w:sz w:val="24"/>
              </w:rPr>
            </w:pPr>
            <w:r>
              <w:rPr>
                <w:rFonts w:hint="eastAsia" w:ascii="宋体" w:hAnsi="宋体" w:cs="宋体"/>
                <w:b/>
                <w:color w:val="auto"/>
                <w:sz w:val="24"/>
              </w:rPr>
              <w:t>评分标准及细则</w:t>
            </w:r>
          </w:p>
        </w:tc>
        <w:tc>
          <w:tcPr>
            <w:tcW w:w="400" w:type="pct"/>
            <w:tcBorders>
              <w:top w:val="single" w:color="auto" w:sz="4" w:space="0"/>
              <w:left w:val="single" w:color="auto" w:sz="4" w:space="0"/>
              <w:bottom w:val="single" w:color="auto" w:sz="4" w:space="0"/>
              <w:right w:val="single" w:color="auto" w:sz="4" w:space="0"/>
            </w:tcBorders>
            <w:vAlign w:val="center"/>
          </w:tcPr>
          <w:p w14:paraId="748CA141">
            <w:pPr>
              <w:spacing w:line="400" w:lineRule="exact"/>
              <w:jc w:val="center"/>
              <w:rPr>
                <w:rFonts w:ascii="宋体" w:hAnsi="宋体" w:cs="宋体"/>
                <w:b/>
                <w:color w:val="auto"/>
                <w:sz w:val="24"/>
              </w:rPr>
            </w:pPr>
            <w:r>
              <w:rPr>
                <w:rFonts w:hint="eastAsia" w:ascii="宋体" w:hAnsi="宋体" w:cs="宋体"/>
                <w:b/>
                <w:color w:val="auto"/>
                <w:sz w:val="24"/>
              </w:rPr>
              <w:t>分值</w:t>
            </w:r>
          </w:p>
        </w:tc>
      </w:tr>
      <w:tr w14:paraId="6568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7B2EBBB0">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14:paraId="0B818594">
            <w:pPr>
              <w:spacing w:line="400" w:lineRule="exact"/>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rPr>
              <w:t>价格分</w:t>
            </w:r>
          </w:p>
        </w:tc>
        <w:tc>
          <w:tcPr>
            <w:tcW w:w="3395" w:type="pct"/>
            <w:tcBorders>
              <w:top w:val="single" w:color="auto" w:sz="4" w:space="0"/>
              <w:left w:val="single" w:color="auto" w:sz="4" w:space="0"/>
              <w:bottom w:val="single" w:color="auto" w:sz="4" w:space="0"/>
              <w:right w:val="single" w:color="auto" w:sz="4" w:space="0"/>
            </w:tcBorders>
            <w:vAlign w:val="center"/>
          </w:tcPr>
          <w:p w14:paraId="66A4937D">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价格分采用低价优先法计算，即满足采购文件要求且报价最低的投标人的最终报价为评审基准价，其价格分为满分3</w:t>
            </w:r>
            <w:r>
              <w:rPr>
                <w:rFonts w:hint="eastAsia" w:ascii="宋体" w:hAnsi="宋体" w:eastAsia="宋体" w:cs="宋体"/>
                <w:b/>
                <w:bCs/>
                <w:color w:val="auto"/>
                <w:sz w:val="24"/>
                <w:szCs w:val="24"/>
                <w:lang w:val="en-US" w:eastAsia="zh-CN"/>
              </w:rPr>
              <w:t>0</w:t>
            </w:r>
            <w:r>
              <w:rPr>
                <w:rFonts w:hint="eastAsia" w:ascii="宋体" w:hAnsi="宋体" w:eastAsia="宋体" w:cs="宋体"/>
                <w:b/>
                <w:bCs/>
                <w:color w:val="auto"/>
                <w:sz w:val="24"/>
                <w:szCs w:val="24"/>
              </w:rPr>
              <w:t xml:space="preserve">  分，其它投标人的价格分统一按照以下公式计算：</w:t>
            </w:r>
          </w:p>
          <w:p w14:paraId="7D95892E">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报价得分=(评审基准价/该投标人的最终报价)× 3</w:t>
            </w:r>
            <w:r>
              <w:rPr>
                <w:rFonts w:hint="eastAsia" w:ascii="宋体" w:hAnsi="宋体" w:eastAsia="宋体" w:cs="宋体"/>
                <w:b/>
                <w:bCs/>
                <w:color w:val="auto"/>
                <w:sz w:val="24"/>
                <w:szCs w:val="24"/>
                <w:lang w:val="en-US" w:eastAsia="zh-CN"/>
              </w:rPr>
              <w:t>0</w:t>
            </w:r>
            <w:r>
              <w:rPr>
                <w:rFonts w:hint="eastAsia" w:ascii="宋体" w:hAnsi="宋体" w:eastAsia="宋体" w:cs="宋体"/>
                <w:b/>
                <w:bCs/>
                <w:color w:val="auto"/>
                <w:sz w:val="24"/>
                <w:szCs w:val="24"/>
              </w:rPr>
              <w:t xml:space="preserve"> 分。</w:t>
            </w:r>
          </w:p>
        </w:tc>
        <w:tc>
          <w:tcPr>
            <w:tcW w:w="400" w:type="pct"/>
            <w:tcBorders>
              <w:top w:val="single" w:color="auto" w:sz="4" w:space="0"/>
              <w:left w:val="single" w:color="auto" w:sz="4" w:space="0"/>
              <w:bottom w:val="single" w:color="auto" w:sz="4" w:space="0"/>
              <w:right w:val="single" w:color="auto" w:sz="4" w:space="0"/>
            </w:tcBorders>
            <w:vAlign w:val="center"/>
          </w:tcPr>
          <w:p w14:paraId="7B14443B">
            <w:pPr>
              <w:spacing w:line="400" w:lineRule="exact"/>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0</w:t>
            </w:r>
          </w:p>
        </w:tc>
      </w:tr>
      <w:tr w14:paraId="6ECE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7538ECAE">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12" w:type="pct"/>
            <w:tcBorders>
              <w:left w:val="single" w:color="auto" w:sz="4" w:space="0"/>
              <w:right w:val="single" w:color="auto" w:sz="4" w:space="0"/>
            </w:tcBorders>
            <w:vAlign w:val="center"/>
          </w:tcPr>
          <w:p w14:paraId="7FAA3E10">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技术指标</w:t>
            </w:r>
          </w:p>
        </w:tc>
        <w:tc>
          <w:tcPr>
            <w:tcW w:w="3395" w:type="pct"/>
            <w:tcBorders>
              <w:top w:val="single" w:color="auto" w:sz="4" w:space="0"/>
              <w:left w:val="single" w:color="auto" w:sz="4" w:space="0"/>
              <w:bottom w:val="single" w:color="auto" w:sz="4" w:space="0"/>
              <w:right w:val="single" w:color="auto" w:sz="4" w:space="0"/>
            </w:tcBorders>
            <w:vAlign w:val="center"/>
          </w:tcPr>
          <w:p w14:paraId="6FD37989">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 xml:space="preserve">投标人对招标文件具体项目需求的响应程度：全部响应即满足招标文件的技术指标、参数及服务要求的得 </w:t>
            </w:r>
            <w:r>
              <w:rPr>
                <w:rFonts w:hint="eastAsia" w:ascii="宋体" w:hAnsi="宋体" w:eastAsia="宋体" w:cs="宋体"/>
                <w:b/>
                <w:bCs/>
                <w:color w:val="auto"/>
                <w:sz w:val="24"/>
                <w:szCs w:val="24"/>
                <w:lang w:val="en-US" w:eastAsia="zh-CN"/>
              </w:rPr>
              <w:t>44</w:t>
            </w:r>
            <w:r>
              <w:rPr>
                <w:rFonts w:hint="eastAsia" w:ascii="宋体" w:hAnsi="宋体" w:eastAsia="宋体" w:cs="宋体"/>
                <w:b/>
                <w:bCs/>
                <w:color w:val="auto"/>
                <w:sz w:val="24"/>
                <w:szCs w:val="24"/>
              </w:rPr>
              <w:t xml:space="preserve">  分，加“▲”为实质性需求参数，有一项不满足视为无效投标，加“★”</w:t>
            </w:r>
            <w:r>
              <w:rPr>
                <w:rFonts w:hint="eastAsia" w:ascii="宋体" w:hAnsi="宋体" w:eastAsia="宋体" w:cs="宋体"/>
                <w:b/>
                <w:bCs/>
                <w:color w:val="auto"/>
                <w:sz w:val="24"/>
                <w:szCs w:val="24"/>
                <w:lang w:val="en-US" w:eastAsia="zh-CN"/>
              </w:rPr>
              <w:t>参数每一条负偏离扣4分，加</w:t>
            </w:r>
            <w:r>
              <w:rPr>
                <w:rFonts w:hint="eastAsia" w:ascii="宋体" w:hAnsi="宋体" w:eastAsia="宋体" w:cs="宋体"/>
                <w:b/>
                <w:bCs/>
                <w:color w:val="auto"/>
                <w:sz w:val="24"/>
                <w:szCs w:val="24"/>
              </w:rPr>
              <w:t>其他参数每一条负偏离扣 2 分扣完为止。</w:t>
            </w:r>
          </w:p>
        </w:tc>
        <w:tc>
          <w:tcPr>
            <w:tcW w:w="400" w:type="pct"/>
            <w:tcBorders>
              <w:top w:val="single" w:color="auto" w:sz="4" w:space="0"/>
              <w:left w:val="single" w:color="auto" w:sz="4" w:space="0"/>
              <w:bottom w:val="single" w:color="auto" w:sz="4" w:space="0"/>
              <w:right w:val="single" w:color="auto" w:sz="4" w:space="0"/>
            </w:tcBorders>
            <w:vAlign w:val="center"/>
          </w:tcPr>
          <w:p w14:paraId="5CAA461F">
            <w:pPr>
              <w:spacing w:line="400" w:lineRule="exact"/>
              <w:jc w:val="center"/>
              <w:textAlignment w:val="center"/>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44</w:t>
            </w:r>
          </w:p>
        </w:tc>
      </w:tr>
      <w:tr w14:paraId="6ACA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023BDFE1">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12" w:type="pct"/>
            <w:tcBorders>
              <w:left w:val="single" w:color="auto" w:sz="4" w:space="0"/>
              <w:right w:val="single" w:color="auto" w:sz="4" w:space="0"/>
            </w:tcBorders>
            <w:vAlign w:val="center"/>
          </w:tcPr>
          <w:p w14:paraId="5E68619A">
            <w:pPr>
              <w:spacing w:line="40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业绩</w:t>
            </w:r>
          </w:p>
        </w:tc>
        <w:tc>
          <w:tcPr>
            <w:tcW w:w="3395" w:type="pct"/>
            <w:tcBorders>
              <w:top w:val="single" w:color="auto" w:sz="4" w:space="0"/>
              <w:left w:val="single" w:color="auto" w:sz="4" w:space="0"/>
              <w:bottom w:val="single" w:color="auto" w:sz="4" w:space="0"/>
              <w:right w:val="single" w:color="auto" w:sz="4" w:space="0"/>
            </w:tcBorders>
            <w:vAlign w:val="center"/>
          </w:tcPr>
          <w:p w14:paraId="290201A7">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投标人提供自  202</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年  </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 xml:space="preserve"> 月  1  日至今承揽过类似项目业绩的，每提供一个得  </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 xml:space="preserve"> 分，最高得 </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 xml:space="preserve">  分。</w:t>
            </w:r>
          </w:p>
          <w:p w14:paraId="5071AF0B">
            <w:p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（提供业绩合同复印件加盖公章，合同需体现相关内容，未体现不得分，合同原件备查）</w:t>
            </w:r>
          </w:p>
        </w:tc>
        <w:tc>
          <w:tcPr>
            <w:tcW w:w="400" w:type="pct"/>
            <w:tcBorders>
              <w:top w:val="single" w:color="auto" w:sz="4" w:space="0"/>
              <w:left w:val="single" w:color="auto" w:sz="4" w:space="0"/>
              <w:bottom w:val="single" w:color="auto" w:sz="4" w:space="0"/>
              <w:right w:val="single" w:color="auto" w:sz="4" w:space="0"/>
            </w:tcBorders>
            <w:vAlign w:val="center"/>
          </w:tcPr>
          <w:p w14:paraId="4BADC232">
            <w:pPr>
              <w:spacing w:line="400" w:lineRule="exact"/>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p>
        </w:tc>
      </w:tr>
      <w:tr w14:paraId="1905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vMerge w:val="restart"/>
            <w:tcBorders>
              <w:left w:val="single" w:color="auto" w:sz="4" w:space="0"/>
              <w:right w:val="single" w:color="auto" w:sz="4" w:space="0"/>
            </w:tcBorders>
            <w:vAlign w:val="center"/>
          </w:tcPr>
          <w:p w14:paraId="0A42A5BC">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w:t>
            </w:r>
          </w:p>
        </w:tc>
        <w:tc>
          <w:tcPr>
            <w:tcW w:w="812" w:type="pct"/>
            <w:vMerge w:val="restart"/>
            <w:tcBorders>
              <w:left w:val="single" w:color="auto" w:sz="4" w:space="0"/>
              <w:right w:val="single" w:color="auto" w:sz="4" w:space="0"/>
            </w:tcBorders>
            <w:vAlign w:val="center"/>
          </w:tcPr>
          <w:p w14:paraId="5484FF1E">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售后服务</w:t>
            </w:r>
          </w:p>
        </w:tc>
        <w:tc>
          <w:tcPr>
            <w:tcW w:w="3395" w:type="pct"/>
            <w:tcBorders>
              <w:top w:val="single" w:color="auto" w:sz="4" w:space="0"/>
              <w:left w:val="single" w:color="auto" w:sz="4" w:space="0"/>
              <w:bottom w:val="single" w:color="auto" w:sz="4" w:space="0"/>
              <w:right w:val="single" w:color="auto" w:sz="4" w:space="0"/>
            </w:tcBorders>
            <w:shd w:val="clear" w:color="auto" w:fill="auto"/>
            <w:vAlign w:val="top"/>
          </w:tcPr>
          <w:p w14:paraId="7EBCC66E">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.1项目实施方案：</w:t>
            </w:r>
          </w:p>
          <w:p w14:paraId="6036EC3D">
            <w:pPr>
              <w:spacing w:line="40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投标人应根据招标文件要求提供具体详实的项目实施方案，包括全部产品的安装部署、联合调试方案、供货及安装各节点时间进度、人员配置安排等。方案完整、具体、可操作性强得7分，方案完整、具体，可操作性较强得4分，方案完整性、可操作性均有欠缺的得2分，其他或未提供的不得分。</w:t>
            </w:r>
          </w:p>
        </w:tc>
        <w:tc>
          <w:tcPr>
            <w:tcW w:w="400" w:type="pct"/>
            <w:vMerge w:val="restart"/>
            <w:tcBorders>
              <w:top w:val="single" w:color="auto" w:sz="4" w:space="0"/>
              <w:left w:val="single" w:color="auto" w:sz="4" w:space="0"/>
              <w:right w:val="single" w:color="auto" w:sz="4" w:space="0"/>
            </w:tcBorders>
            <w:vAlign w:val="center"/>
          </w:tcPr>
          <w:p w14:paraId="2C726948">
            <w:pPr>
              <w:spacing w:line="400" w:lineRule="exact"/>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w:t>
            </w:r>
          </w:p>
        </w:tc>
      </w:tr>
      <w:tr w14:paraId="4C16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vMerge w:val="continue"/>
            <w:tcBorders>
              <w:left w:val="single" w:color="auto" w:sz="4" w:space="0"/>
              <w:right w:val="single" w:color="auto" w:sz="4" w:space="0"/>
            </w:tcBorders>
            <w:vAlign w:val="center"/>
          </w:tcPr>
          <w:p w14:paraId="325767EA">
            <w:pPr>
              <w:spacing w:line="400" w:lineRule="exact"/>
              <w:jc w:val="center"/>
              <w:rPr>
                <w:rFonts w:ascii="宋体" w:hAnsi="宋体" w:eastAsia="宋体" w:cs="宋体"/>
                <w:b/>
                <w:bCs/>
                <w:color w:val="auto"/>
                <w:sz w:val="24"/>
                <w:szCs w:val="24"/>
              </w:rPr>
            </w:pPr>
          </w:p>
        </w:tc>
        <w:tc>
          <w:tcPr>
            <w:tcW w:w="812" w:type="pct"/>
            <w:vMerge w:val="continue"/>
            <w:tcBorders>
              <w:left w:val="single" w:color="auto" w:sz="4" w:space="0"/>
              <w:right w:val="single" w:color="auto" w:sz="4" w:space="0"/>
            </w:tcBorders>
            <w:shd w:val="clear" w:color="auto" w:fill="auto"/>
            <w:vAlign w:val="center"/>
          </w:tcPr>
          <w:p w14:paraId="2D0DDE8F">
            <w:pPr>
              <w:spacing w:line="400" w:lineRule="exact"/>
              <w:jc w:val="center"/>
              <w:rPr>
                <w:rFonts w:ascii="宋体" w:hAnsi="宋体" w:eastAsia="宋体" w:cs="宋体"/>
                <w:b/>
                <w:bCs/>
                <w:color w:val="auto"/>
                <w:sz w:val="24"/>
                <w:szCs w:val="24"/>
                <w:lang w:val="en-US" w:eastAsia="zh-CN" w:bidi="ar-SA"/>
              </w:rPr>
            </w:pPr>
          </w:p>
        </w:tc>
        <w:tc>
          <w:tcPr>
            <w:tcW w:w="3395" w:type="pct"/>
            <w:tcBorders>
              <w:top w:val="single" w:color="auto" w:sz="4" w:space="0"/>
              <w:left w:val="single" w:color="auto" w:sz="4" w:space="0"/>
              <w:right w:val="single" w:color="auto" w:sz="4" w:space="0"/>
            </w:tcBorders>
            <w:shd w:val="clear" w:color="auto" w:fill="auto"/>
            <w:vAlign w:val="center"/>
          </w:tcPr>
          <w:p w14:paraId="127A2BCD">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.2项目验收方案：</w:t>
            </w:r>
          </w:p>
          <w:p w14:paraId="7F48D722">
            <w:pPr>
              <w:spacing w:line="40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投标人应根据招标文件要求提供具体详实的项目验收方案，方案完整、具体、可操作性强得3分，方案完整、具体，可操作性较强得2分，方案完整性、可操作性均有欠缺的得1分，其他或未提供的不得分。</w:t>
            </w:r>
          </w:p>
        </w:tc>
        <w:tc>
          <w:tcPr>
            <w:tcW w:w="400" w:type="pct"/>
            <w:vMerge w:val="continue"/>
            <w:tcBorders>
              <w:left w:val="single" w:color="auto" w:sz="4" w:space="0"/>
              <w:right w:val="single" w:color="auto" w:sz="4" w:space="0"/>
            </w:tcBorders>
            <w:shd w:val="clear" w:color="auto" w:fill="auto"/>
            <w:vAlign w:val="center"/>
          </w:tcPr>
          <w:p w14:paraId="2C1A0553">
            <w:pPr>
              <w:spacing w:line="400" w:lineRule="exact"/>
              <w:jc w:val="center"/>
              <w:rPr>
                <w:rFonts w:ascii="宋体" w:hAnsi="宋体" w:eastAsia="宋体" w:cs="宋体"/>
                <w:b/>
                <w:bCs/>
                <w:color w:val="auto"/>
                <w:sz w:val="24"/>
                <w:szCs w:val="24"/>
                <w:lang w:val="en-US" w:eastAsia="zh-CN" w:bidi="ar-SA"/>
              </w:rPr>
            </w:pPr>
          </w:p>
        </w:tc>
      </w:tr>
      <w:tr w14:paraId="1A11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vMerge w:val="continue"/>
            <w:tcBorders>
              <w:left w:val="single" w:color="auto" w:sz="4" w:space="0"/>
              <w:right w:val="single" w:color="auto" w:sz="4" w:space="0"/>
            </w:tcBorders>
          </w:tcPr>
          <w:p w14:paraId="53019C80">
            <w:pPr>
              <w:spacing w:line="400" w:lineRule="exact"/>
              <w:jc w:val="center"/>
              <w:rPr>
                <w:rFonts w:ascii="宋体" w:hAnsi="宋体" w:eastAsia="宋体" w:cs="宋体"/>
                <w:b/>
                <w:bCs/>
                <w:color w:val="auto"/>
                <w:sz w:val="24"/>
                <w:szCs w:val="24"/>
              </w:rPr>
            </w:pPr>
          </w:p>
        </w:tc>
        <w:tc>
          <w:tcPr>
            <w:tcW w:w="812" w:type="pct"/>
            <w:vMerge w:val="continue"/>
            <w:tcBorders>
              <w:left w:val="single" w:color="auto" w:sz="4" w:space="0"/>
              <w:right w:val="single" w:color="auto" w:sz="4" w:space="0"/>
            </w:tcBorders>
          </w:tcPr>
          <w:p w14:paraId="0FDD943A">
            <w:pPr>
              <w:spacing w:line="400" w:lineRule="exact"/>
              <w:jc w:val="center"/>
              <w:rPr>
                <w:rFonts w:ascii="宋体" w:hAnsi="宋体" w:eastAsia="宋体" w:cs="宋体"/>
                <w:b/>
                <w:bCs/>
                <w:color w:val="auto"/>
                <w:sz w:val="24"/>
                <w:szCs w:val="24"/>
                <w:lang w:val="en-US" w:eastAsia="zh-CN" w:bidi="ar-SA"/>
              </w:rPr>
            </w:pPr>
          </w:p>
        </w:tc>
        <w:tc>
          <w:tcPr>
            <w:tcW w:w="0" w:type="auto"/>
            <w:shd w:val="clear" w:color="auto" w:fill="auto"/>
            <w:vAlign w:val="top"/>
          </w:tcPr>
          <w:p w14:paraId="32467212">
            <w:pPr>
              <w:spacing w:line="40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4.3售后服务：根据投标人提供的售后服务体系、售后服务人员、售后服务承诺、售后服务应答及处理时间，质保期内的售后服务范围、质保期满后的售后服务范围进行打分。方案详细，可操作性强得5分，方案较详细，可操作性较强得2分，方案粗略，可操作性一般得1分。其他或未提供得不得分。</w:t>
            </w:r>
          </w:p>
        </w:tc>
        <w:tc>
          <w:tcPr>
            <w:tcW w:w="400" w:type="pct"/>
            <w:vMerge w:val="continue"/>
            <w:tcBorders>
              <w:left w:val="single" w:color="auto" w:sz="4" w:space="0"/>
              <w:right w:val="single" w:color="auto" w:sz="4" w:space="0"/>
            </w:tcBorders>
          </w:tcPr>
          <w:p w14:paraId="1BC44FA3">
            <w:pPr>
              <w:spacing w:line="400" w:lineRule="exact"/>
              <w:jc w:val="center"/>
              <w:rPr>
                <w:rFonts w:ascii="宋体" w:hAnsi="宋体" w:eastAsia="宋体" w:cs="宋体"/>
                <w:b/>
                <w:bCs/>
                <w:color w:val="auto"/>
                <w:sz w:val="24"/>
                <w:szCs w:val="24"/>
                <w:lang w:val="en-US" w:eastAsia="zh-CN" w:bidi="ar-SA"/>
              </w:rPr>
            </w:pPr>
          </w:p>
        </w:tc>
      </w:tr>
      <w:tr w14:paraId="4568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vMerge w:val="continue"/>
            <w:tcBorders>
              <w:left w:val="single" w:color="auto" w:sz="4" w:space="0"/>
              <w:right w:val="single" w:color="auto" w:sz="4" w:space="0"/>
            </w:tcBorders>
          </w:tcPr>
          <w:p w14:paraId="057AC869">
            <w:pPr>
              <w:spacing w:line="400" w:lineRule="exact"/>
              <w:jc w:val="center"/>
              <w:rPr>
                <w:rFonts w:ascii="宋体" w:hAnsi="宋体" w:eastAsia="宋体" w:cs="宋体"/>
                <w:b/>
                <w:bCs/>
                <w:color w:val="auto"/>
                <w:sz w:val="24"/>
                <w:szCs w:val="24"/>
              </w:rPr>
            </w:pPr>
          </w:p>
        </w:tc>
        <w:tc>
          <w:tcPr>
            <w:tcW w:w="812" w:type="pct"/>
            <w:vMerge w:val="continue"/>
            <w:tcBorders>
              <w:left w:val="single" w:color="auto" w:sz="4" w:space="0"/>
              <w:right w:val="single" w:color="auto" w:sz="4" w:space="0"/>
            </w:tcBorders>
          </w:tcPr>
          <w:p w14:paraId="4B30AD8B">
            <w:pPr>
              <w:spacing w:line="400" w:lineRule="exact"/>
              <w:jc w:val="center"/>
              <w:rPr>
                <w:rFonts w:ascii="宋体" w:hAnsi="宋体" w:eastAsia="宋体" w:cs="宋体"/>
                <w:b/>
                <w:bCs/>
                <w:color w:val="auto"/>
                <w:sz w:val="24"/>
                <w:szCs w:val="24"/>
                <w:lang w:val="en-US" w:eastAsia="zh-CN" w:bidi="ar-SA"/>
              </w:rPr>
            </w:pPr>
          </w:p>
        </w:tc>
        <w:tc>
          <w:tcPr>
            <w:tcW w:w="0" w:type="auto"/>
            <w:shd w:val="clear" w:color="auto" w:fill="auto"/>
            <w:vAlign w:val="top"/>
          </w:tcPr>
          <w:p w14:paraId="33B78770">
            <w:pPr>
              <w:spacing w:line="40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4.4培训方案：对买方操作、维护人员的培训方案及计划等方面综合评分。方案详细，可操作性强得5分，方案较详细，可操作性较强得2分，方案粗略，可操作性一般得1分。其他或未提供得不得分。</w:t>
            </w:r>
          </w:p>
        </w:tc>
        <w:tc>
          <w:tcPr>
            <w:tcW w:w="400" w:type="pct"/>
            <w:vMerge w:val="continue"/>
            <w:tcBorders>
              <w:left w:val="single" w:color="auto" w:sz="4" w:space="0"/>
              <w:right w:val="single" w:color="auto" w:sz="4" w:space="0"/>
            </w:tcBorders>
          </w:tcPr>
          <w:p w14:paraId="3E97B444">
            <w:pPr>
              <w:spacing w:line="400" w:lineRule="exact"/>
              <w:jc w:val="center"/>
              <w:rPr>
                <w:rFonts w:ascii="宋体" w:hAnsi="宋体" w:eastAsia="宋体" w:cs="宋体"/>
                <w:b/>
                <w:bCs/>
                <w:color w:val="auto"/>
                <w:sz w:val="24"/>
                <w:szCs w:val="24"/>
                <w:lang w:val="en-US" w:eastAsia="zh-CN" w:bidi="ar-SA"/>
              </w:rPr>
            </w:pPr>
          </w:p>
        </w:tc>
      </w:tr>
      <w:tr w14:paraId="081B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0" w:type="auto"/>
            <w:shd w:val="clear" w:color="auto" w:fill="auto"/>
            <w:vAlign w:val="center"/>
          </w:tcPr>
          <w:p w14:paraId="6AFD7D2A">
            <w:pPr>
              <w:spacing w:line="400" w:lineRule="exact"/>
              <w:jc w:val="center"/>
              <w:rPr>
                <w:rFonts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4</w:t>
            </w:r>
          </w:p>
        </w:tc>
        <w:tc>
          <w:tcPr>
            <w:tcW w:w="0" w:type="auto"/>
            <w:shd w:val="clear" w:color="auto" w:fill="auto"/>
            <w:vAlign w:val="center"/>
          </w:tcPr>
          <w:p w14:paraId="071B3F9F">
            <w:pPr>
              <w:spacing w:line="400" w:lineRule="exact"/>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合计</w:t>
            </w:r>
          </w:p>
        </w:tc>
        <w:tc>
          <w:tcPr>
            <w:tcW w:w="0" w:type="auto"/>
            <w:shd w:val="clear" w:color="auto" w:fill="auto"/>
            <w:vAlign w:val="center"/>
          </w:tcPr>
          <w:p w14:paraId="3DB6C346">
            <w:pPr>
              <w:spacing w:line="400" w:lineRule="exact"/>
              <w:jc w:val="center"/>
              <w:rPr>
                <w:rFonts w:hint="eastAsia" w:ascii="宋体" w:hAnsi="宋体" w:eastAsia="宋体" w:cs="宋体"/>
                <w:b/>
                <w:bCs/>
                <w:color w:val="auto"/>
                <w:sz w:val="24"/>
                <w:szCs w:val="24"/>
                <w:lang w:val="en-US" w:eastAsia="zh-CN" w:bidi="ar-SA"/>
              </w:rPr>
            </w:pPr>
          </w:p>
        </w:tc>
        <w:tc>
          <w:tcPr>
            <w:tcW w:w="0" w:type="auto"/>
            <w:shd w:val="clear" w:color="auto" w:fill="auto"/>
            <w:vAlign w:val="center"/>
          </w:tcPr>
          <w:p w14:paraId="33D6DE39">
            <w:pPr>
              <w:spacing w:line="400" w:lineRule="exact"/>
              <w:jc w:val="center"/>
              <w:rPr>
                <w:rFonts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100</w:t>
            </w:r>
          </w:p>
        </w:tc>
      </w:tr>
    </w:tbl>
    <w:p w14:paraId="52BFCC54">
      <w:pPr>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说明：</w:t>
      </w:r>
    </w:p>
    <w:p w14:paraId="019DB605">
      <w:pPr>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
          <w:color w:val="auto"/>
          <w:sz w:val="24"/>
          <w:szCs w:val="24"/>
        </w:rPr>
        <w:t>所有认证、证明和业绩均以有效清晰的证明文件的复印件为依据。</w:t>
      </w:r>
    </w:p>
    <w:p w14:paraId="48D6A6EA">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2.小微企业价格扣除</w:t>
      </w:r>
    </w:p>
    <w:p w14:paraId="49A5F7E7">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66D4851D">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3.监狱和戒毒企业的价格扣除</w:t>
      </w:r>
    </w:p>
    <w:p w14:paraId="71D1AD65">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3.1 本项目对监狱和戒毒企业，给予10%的价格扣除，用扣除后的价格参与评审。</w:t>
      </w:r>
    </w:p>
    <w:p w14:paraId="35E1D1D3">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3.2 监狱企业需提供由省级以上监狱管理局、戒毒管理局（含新疆生产建设兵团）出具的属于监狱企业的证明文件。</w:t>
      </w:r>
    </w:p>
    <w:p w14:paraId="105AE052">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3.3 监狱企业标准请参照《关于政府采购支持监狱企业发展有关问题的通知》（财库〔2014〕68号）。</w:t>
      </w:r>
    </w:p>
    <w:p w14:paraId="2962B25B">
      <w:pPr>
        <w:spacing w:line="360" w:lineRule="auto"/>
        <w:ind w:firstLine="482" w:firstLineChars="200"/>
        <w:rPr>
          <w:rFonts w:ascii="宋体" w:hAnsi="宋体" w:eastAsia="宋体" w:cs="宋体"/>
          <w:bCs/>
          <w:color w:val="auto"/>
          <w:sz w:val="24"/>
          <w:szCs w:val="24"/>
        </w:rPr>
      </w:pPr>
      <w:r>
        <w:rPr>
          <w:rFonts w:hint="eastAsia" w:ascii="宋体" w:hAnsi="宋体" w:eastAsia="宋体" w:cs="宋体"/>
          <w:b/>
          <w:color w:val="auto"/>
          <w:sz w:val="24"/>
          <w:szCs w:val="24"/>
        </w:rPr>
        <w:t>4.残疾人福利性单位的价格扣除</w:t>
      </w:r>
    </w:p>
    <w:p w14:paraId="054E900A">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4.1 本项目对残疾人福利性单位，给予10%的价格扣除，用扣除后的价格参与评审。</w:t>
      </w:r>
    </w:p>
    <w:p w14:paraId="7677BD56">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4.2 残疾人福利性单位需提供《残疾人福利性单位声明函》</w:t>
      </w:r>
    </w:p>
    <w:p w14:paraId="7E1C148A">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4.3 残疾人福利性单位标准请参照《关于促进残疾人就业政府采购政策的通知》（财库〔2017〕141号）。</w:t>
      </w:r>
    </w:p>
    <w:p w14:paraId="4580D854">
      <w:pPr>
        <w:spacing w:line="360" w:lineRule="auto"/>
        <w:ind w:firstLine="482" w:firstLineChars="200"/>
        <w:rPr>
          <w:rFonts w:ascii="宋体" w:hAnsi="宋体" w:eastAsia="宋体" w:cs="宋体"/>
          <w:bCs/>
          <w:color w:val="auto"/>
          <w:sz w:val="24"/>
          <w:szCs w:val="24"/>
        </w:rPr>
      </w:pPr>
      <w:r>
        <w:rPr>
          <w:rFonts w:hint="eastAsia" w:ascii="宋体" w:hAnsi="宋体" w:eastAsia="宋体" w:cs="宋体"/>
          <w:b/>
          <w:color w:val="auto"/>
          <w:sz w:val="24"/>
          <w:szCs w:val="24"/>
        </w:rPr>
        <w:t>5. 监狱企业、残疾人福利性单位属于小型、微型企业的，不重复享受政策。</w:t>
      </w:r>
    </w:p>
    <w:p w14:paraId="180B2915">
      <w:pPr>
        <w:spacing w:line="360" w:lineRule="auto"/>
        <w:ind w:firstLine="482" w:firstLineChars="200"/>
        <w:rPr>
          <w:rFonts w:ascii="宋体" w:hAnsi="宋体" w:eastAsia="宋体" w:cs="宋体"/>
          <w:b/>
          <w:bCs/>
          <w:color w:val="auto"/>
          <w:sz w:val="24"/>
          <w:szCs w:val="24"/>
        </w:rPr>
      </w:pPr>
    </w:p>
    <w:p w14:paraId="2D58F241">
      <w:pPr>
        <w:pStyle w:val="35"/>
        <w:ind w:firstLine="482" w:firstLineChars="200"/>
        <w:rPr>
          <w:rFonts w:ascii="宋体" w:hAnsi="宋体" w:cs="宋体"/>
          <w:color w:val="auto"/>
        </w:rPr>
      </w:pPr>
      <w:r>
        <w:rPr>
          <w:rFonts w:hint="eastAsia" w:ascii="宋体" w:hAnsi="宋体" w:cs="宋体"/>
          <w:b/>
          <w:bCs/>
          <w:color w:val="auto"/>
        </w:rPr>
        <w:t xml:space="preserve">                    </w:t>
      </w:r>
      <w:r>
        <w:rPr>
          <w:rFonts w:hint="eastAsia" w:ascii="宋体" w:hAnsi="宋体" w:cs="宋体"/>
          <w:color w:val="auto"/>
        </w:rPr>
        <w:t xml:space="preserve">    </w:t>
      </w:r>
    </w:p>
    <w:p w14:paraId="6BA3859B">
      <w:pPr>
        <w:spacing w:line="360" w:lineRule="auto"/>
        <w:jc w:val="center"/>
        <w:rPr>
          <w:rFonts w:ascii="宋体" w:hAnsi="宋体" w:eastAsia="宋体" w:cs="宋体"/>
          <w:b/>
          <w:bCs/>
          <w:color w:val="auto"/>
          <w:sz w:val="36"/>
          <w:szCs w:val="36"/>
        </w:rPr>
      </w:pPr>
    </w:p>
    <w:p w14:paraId="26774F9C">
      <w:pPr>
        <w:pStyle w:val="2"/>
        <w:rPr>
          <w:rFonts w:ascii="宋体" w:hAnsi="宋体" w:eastAsia="宋体" w:cs="宋体"/>
          <w:b/>
          <w:bCs/>
          <w:color w:val="auto"/>
          <w:sz w:val="36"/>
          <w:szCs w:val="36"/>
        </w:rPr>
      </w:pPr>
    </w:p>
    <w:p w14:paraId="26D78465">
      <w:pPr>
        <w:pStyle w:val="2"/>
        <w:rPr>
          <w:rFonts w:ascii="宋体" w:hAnsi="宋体" w:eastAsia="宋体" w:cs="宋体"/>
          <w:b/>
          <w:bCs/>
          <w:color w:val="auto"/>
          <w:sz w:val="36"/>
          <w:szCs w:val="36"/>
        </w:rPr>
      </w:pPr>
    </w:p>
    <w:p w14:paraId="269125BD">
      <w:pPr>
        <w:pStyle w:val="2"/>
        <w:rPr>
          <w:rFonts w:ascii="宋体" w:hAnsi="宋体" w:eastAsia="宋体" w:cs="宋体"/>
          <w:b/>
          <w:bCs/>
          <w:color w:val="auto"/>
          <w:sz w:val="36"/>
          <w:szCs w:val="36"/>
        </w:rPr>
      </w:pPr>
    </w:p>
    <w:p w14:paraId="16C93244">
      <w:pPr>
        <w:pStyle w:val="2"/>
        <w:rPr>
          <w:rFonts w:ascii="宋体" w:hAnsi="宋体" w:eastAsia="宋体" w:cs="宋体"/>
          <w:b/>
          <w:bCs/>
          <w:color w:val="auto"/>
          <w:sz w:val="36"/>
          <w:szCs w:val="36"/>
        </w:rPr>
      </w:pPr>
    </w:p>
    <w:p w14:paraId="39DC1F2F">
      <w:pPr>
        <w:pStyle w:val="2"/>
        <w:rPr>
          <w:rFonts w:ascii="宋体" w:hAnsi="宋体" w:eastAsia="宋体" w:cs="宋体"/>
          <w:b/>
          <w:bCs/>
          <w:color w:val="auto"/>
          <w:sz w:val="36"/>
          <w:szCs w:val="36"/>
        </w:rPr>
      </w:pPr>
    </w:p>
    <w:p w14:paraId="52C135CD">
      <w:pPr>
        <w:pStyle w:val="3"/>
        <w:numPr>
          <w:ilvl w:val="0"/>
          <w:numId w:val="6"/>
        </w:numPr>
        <w:rPr>
          <w:rFonts w:ascii="宋体" w:hAnsi="宋体" w:eastAsia="宋体" w:cs="宋体"/>
          <w:b/>
          <w:bCs/>
          <w:color w:val="auto"/>
          <w:sz w:val="32"/>
          <w:szCs w:val="32"/>
        </w:rPr>
      </w:pPr>
      <w:bookmarkStart w:id="51" w:name="_Toc13969"/>
      <w:r>
        <w:rPr>
          <w:rFonts w:hint="eastAsia" w:ascii="宋体" w:hAnsi="宋体" w:eastAsia="宋体" w:cs="宋体"/>
          <w:b/>
          <w:bCs/>
          <w:color w:val="auto"/>
          <w:sz w:val="32"/>
          <w:szCs w:val="32"/>
        </w:rPr>
        <w:t xml:space="preserve"> 拟签订的合同文本</w:t>
      </w:r>
      <w:bookmarkEnd w:id="51"/>
    </w:p>
    <w:p w14:paraId="55231EEF">
      <w:pPr>
        <w:pStyle w:val="14"/>
        <w:spacing w:before="120" w:after="120" w:line="330" w:lineRule="atLeast"/>
        <w:ind w:firstLine="562" w:firstLineChars="200"/>
        <w:jc w:val="center"/>
        <w:rPr>
          <w:color w:val="auto"/>
        </w:rPr>
      </w:pPr>
      <w:r>
        <w:rPr>
          <w:rFonts w:hint="eastAsia" w:hAnsi="宋体" w:eastAsia="宋体"/>
          <w:b/>
          <w:bCs/>
          <w:color w:val="auto"/>
          <w:sz w:val="28"/>
          <w:szCs w:val="32"/>
        </w:rPr>
        <w:t>关于采购          的合同</w:t>
      </w:r>
    </w:p>
    <w:p w14:paraId="414860AB">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甲方：（买方）_________         乙方：（卖方）_________</w:t>
      </w:r>
    </w:p>
    <w:p w14:paraId="0155AD8C">
      <w:pPr>
        <w:pStyle w:val="14"/>
        <w:spacing w:before="120" w:after="120" w:line="330" w:lineRule="atLeast"/>
        <w:ind w:firstLine="480" w:firstLineChars="200"/>
        <w:rPr>
          <w:rFonts w:hAnsi="宋体" w:eastAsia="宋体"/>
          <w:color w:val="auto"/>
          <w:sz w:val="24"/>
          <w:szCs w:val="28"/>
          <w:u w:val="single"/>
        </w:rPr>
      </w:pPr>
      <w:r>
        <w:rPr>
          <w:rFonts w:hint="eastAsia" w:hAnsi="宋体" w:eastAsia="宋体"/>
          <w:color w:val="auto"/>
          <w:sz w:val="24"/>
          <w:szCs w:val="28"/>
        </w:rPr>
        <w:t>地址：                          地址：</w:t>
      </w:r>
    </w:p>
    <w:p w14:paraId="0459A152">
      <w:pPr>
        <w:pStyle w:val="14"/>
        <w:spacing w:before="120" w:after="120" w:line="330" w:lineRule="atLeast"/>
        <w:ind w:firstLine="480" w:firstLineChars="200"/>
        <w:rPr>
          <w:rFonts w:hAnsi="宋体" w:eastAsia="宋体"/>
          <w:color w:val="auto"/>
          <w:sz w:val="24"/>
          <w:szCs w:val="28"/>
        </w:rPr>
      </w:pPr>
      <w:r>
        <w:rPr>
          <w:rFonts w:hint="eastAsia" w:hAnsi="宋体" w:eastAsia="宋体"/>
          <w:color w:val="auto"/>
          <w:sz w:val="24"/>
          <w:szCs w:val="28"/>
        </w:rPr>
        <w:t>联系方式：                      联系方式：</w:t>
      </w:r>
    </w:p>
    <w:p w14:paraId="38C8F933">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甲、乙双方根据</w:t>
      </w:r>
      <w:r>
        <w:rPr>
          <w:rFonts w:hint="eastAsia" w:hAnsi="宋体" w:eastAsia="宋体"/>
          <w:color w:val="auto"/>
          <w:sz w:val="24"/>
          <w:szCs w:val="28"/>
        </w:rPr>
        <w:t>南京医科大学</w:t>
      </w:r>
      <w:r>
        <w:rPr>
          <w:rFonts w:hAnsi="宋体" w:eastAsia="宋体"/>
          <w:color w:val="auto"/>
          <w:sz w:val="24"/>
          <w:szCs w:val="28"/>
        </w:rPr>
        <w:t>项目公开招标的结果，</w:t>
      </w:r>
      <w:r>
        <w:rPr>
          <w:rFonts w:hint="eastAsia" w:hAnsi="宋体" w:eastAsia="宋体"/>
          <w:color w:val="auto"/>
          <w:sz w:val="24"/>
          <w:szCs w:val="28"/>
        </w:rPr>
        <w:t>本着自愿及平等互利的原则，就甲方向乙方购买本合同约定的货物事宜，</w:t>
      </w:r>
      <w:r>
        <w:rPr>
          <w:rFonts w:hAnsi="宋体" w:eastAsia="宋体"/>
          <w:color w:val="auto"/>
          <w:sz w:val="24"/>
          <w:szCs w:val="28"/>
        </w:rPr>
        <w:t>签署本合同。</w:t>
      </w:r>
    </w:p>
    <w:p w14:paraId="7A99D09C">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一、货物内容</w:t>
      </w:r>
      <w:r>
        <w:rPr>
          <w:rFonts w:hint="eastAsia" w:hAnsi="宋体" w:eastAsia="宋体"/>
          <w:b/>
          <w:color w:val="auto"/>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15EC60D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7501EBC9">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编号</w:t>
            </w:r>
          </w:p>
        </w:tc>
        <w:tc>
          <w:tcPr>
            <w:tcW w:w="1797" w:type="dxa"/>
            <w:tcBorders>
              <w:top w:val="single" w:color="auto" w:sz="18" w:space="0"/>
              <w:bottom w:val="single" w:color="auto" w:sz="18" w:space="0"/>
            </w:tcBorders>
            <w:shd w:val="pct10" w:color="auto" w:fill="FFFFFF"/>
            <w:vAlign w:val="center"/>
          </w:tcPr>
          <w:p w14:paraId="6993D975">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货物名称</w:t>
            </w:r>
          </w:p>
        </w:tc>
        <w:tc>
          <w:tcPr>
            <w:tcW w:w="2352" w:type="dxa"/>
            <w:tcBorders>
              <w:top w:val="single" w:color="auto" w:sz="18" w:space="0"/>
              <w:bottom w:val="single" w:color="auto" w:sz="18" w:space="0"/>
            </w:tcBorders>
            <w:shd w:val="pct10" w:color="auto" w:fill="FFFFFF"/>
            <w:vAlign w:val="center"/>
          </w:tcPr>
          <w:p w14:paraId="63222342">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规格型号（品牌）</w:t>
            </w:r>
          </w:p>
        </w:tc>
        <w:tc>
          <w:tcPr>
            <w:tcW w:w="682" w:type="dxa"/>
            <w:tcBorders>
              <w:top w:val="single" w:color="auto" w:sz="18" w:space="0"/>
              <w:bottom w:val="single" w:color="auto" w:sz="18" w:space="0"/>
            </w:tcBorders>
            <w:shd w:val="pct10" w:color="auto" w:fill="FFFFFF"/>
            <w:vAlign w:val="center"/>
          </w:tcPr>
          <w:p w14:paraId="6817EF9E">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3B11162B">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655185C3">
            <w:pPr>
              <w:spacing w:line="330" w:lineRule="atLeast"/>
              <w:rPr>
                <w:rFonts w:ascii="宋体" w:hAnsi="宋体" w:eastAsia="宋体"/>
                <w:b/>
                <w:color w:val="auto"/>
                <w:sz w:val="24"/>
                <w:szCs w:val="24"/>
              </w:rPr>
            </w:pPr>
            <w:r>
              <w:rPr>
                <w:rFonts w:hint="eastAsia" w:ascii="宋体" w:hAnsi="宋体" w:eastAsia="宋体"/>
                <w:b/>
                <w:color w:val="auto"/>
                <w:sz w:val="24"/>
                <w:szCs w:val="24"/>
              </w:rPr>
              <w:t>总价（元）</w:t>
            </w:r>
          </w:p>
        </w:tc>
      </w:tr>
      <w:tr w14:paraId="5BA633C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5E09F126">
            <w:pPr>
              <w:spacing w:line="330" w:lineRule="atLeast"/>
              <w:rPr>
                <w:rFonts w:ascii="宋体" w:hAnsi="宋体" w:eastAsia="宋体"/>
                <w:b/>
                <w:color w:val="auto"/>
                <w:sz w:val="24"/>
                <w:szCs w:val="24"/>
              </w:rPr>
            </w:pPr>
            <w:r>
              <w:rPr>
                <w:rFonts w:hint="eastAsia" w:ascii="宋体" w:hAnsi="宋体" w:eastAsia="宋体"/>
                <w:b/>
                <w:color w:val="auto"/>
                <w:sz w:val="24"/>
                <w:szCs w:val="24"/>
              </w:rPr>
              <w:t>1</w:t>
            </w:r>
          </w:p>
        </w:tc>
        <w:tc>
          <w:tcPr>
            <w:tcW w:w="1797" w:type="dxa"/>
            <w:tcBorders>
              <w:top w:val="nil"/>
              <w:bottom w:val="single" w:color="auto" w:sz="4" w:space="0"/>
            </w:tcBorders>
            <w:vAlign w:val="center"/>
          </w:tcPr>
          <w:p w14:paraId="498FE472">
            <w:pPr>
              <w:spacing w:line="330" w:lineRule="atLeast"/>
              <w:jc w:val="center"/>
              <w:rPr>
                <w:rFonts w:ascii="宋体" w:hAnsi="宋体" w:eastAsia="宋体"/>
                <w:color w:val="auto"/>
                <w:sz w:val="24"/>
                <w:szCs w:val="24"/>
              </w:rPr>
            </w:pPr>
          </w:p>
        </w:tc>
        <w:tc>
          <w:tcPr>
            <w:tcW w:w="2352" w:type="dxa"/>
            <w:tcBorders>
              <w:top w:val="nil"/>
              <w:bottom w:val="single" w:color="auto" w:sz="4" w:space="0"/>
            </w:tcBorders>
            <w:vAlign w:val="center"/>
          </w:tcPr>
          <w:p w14:paraId="0EFFF2E0">
            <w:pPr>
              <w:spacing w:line="330" w:lineRule="atLeast"/>
              <w:rPr>
                <w:rFonts w:ascii="宋体" w:hAnsi="宋体" w:eastAsia="宋体" w:cs="宋体"/>
                <w:color w:val="auto"/>
                <w:sz w:val="24"/>
                <w:szCs w:val="24"/>
              </w:rPr>
            </w:pPr>
          </w:p>
        </w:tc>
        <w:tc>
          <w:tcPr>
            <w:tcW w:w="682" w:type="dxa"/>
            <w:tcBorders>
              <w:top w:val="nil"/>
              <w:bottom w:val="single" w:color="auto" w:sz="4" w:space="0"/>
            </w:tcBorders>
            <w:vAlign w:val="center"/>
          </w:tcPr>
          <w:p w14:paraId="609BA3B0">
            <w:pPr>
              <w:spacing w:line="330" w:lineRule="atLeast"/>
              <w:ind w:firstLine="118" w:firstLineChars="49"/>
              <w:rPr>
                <w:rFonts w:ascii="宋体" w:hAnsi="宋体" w:eastAsia="宋体"/>
                <w:b/>
                <w:color w:val="auto"/>
                <w:sz w:val="24"/>
                <w:szCs w:val="24"/>
              </w:rPr>
            </w:pPr>
          </w:p>
        </w:tc>
        <w:tc>
          <w:tcPr>
            <w:tcW w:w="1389" w:type="dxa"/>
            <w:tcBorders>
              <w:top w:val="nil"/>
              <w:bottom w:val="single" w:color="auto" w:sz="4" w:space="0"/>
              <w:right w:val="single" w:color="auto" w:sz="4" w:space="0"/>
            </w:tcBorders>
            <w:vAlign w:val="center"/>
          </w:tcPr>
          <w:p w14:paraId="5517BDDA">
            <w:pPr>
              <w:spacing w:line="330" w:lineRule="atLeast"/>
              <w:jc w:val="center"/>
              <w:rPr>
                <w:rFonts w:ascii="宋体" w:hAnsi="宋体" w:eastAsia="宋体"/>
                <w:b/>
                <w:color w:val="auto"/>
                <w:sz w:val="24"/>
                <w:szCs w:val="24"/>
              </w:rPr>
            </w:pPr>
          </w:p>
        </w:tc>
        <w:tc>
          <w:tcPr>
            <w:tcW w:w="1389" w:type="dxa"/>
            <w:tcBorders>
              <w:top w:val="nil"/>
              <w:bottom w:val="single" w:color="auto" w:sz="4" w:space="0"/>
              <w:right w:val="single" w:color="auto" w:sz="4" w:space="0"/>
            </w:tcBorders>
            <w:vAlign w:val="center"/>
          </w:tcPr>
          <w:p w14:paraId="18A9782D">
            <w:pPr>
              <w:spacing w:line="330" w:lineRule="atLeast"/>
              <w:rPr>
                <w:rFonts w:ascii="宋体" w:hAnsi="宋体" w:eastAsia="宋体"/>
                <w:color w:val="auto"/>
                <w:sz w:val="24"/>
                <w:szCs w:val="24"/>
              </w:rPr>
            </w:pPr>
          </w:p>
        </w:tc>
      </w:tr>
      <w:tr w14:paraId="079EE2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6C3226FE">
            <w:pPr>
              <w:spacing w:line="330" w:lineRule="atLeast"/>
              <w:rPr>
                <w:rFonts w:ascii="宋体" w:hAnsi="宋体" w:eastAsia="宋体"/>
                <w:color w:val="auto"/>
                <w:sz w:val="24"/>
                <w:szCs w:val="24"/>
              </w:rPr>
            </w:pPr>
            <w:r>
              <w:rPr>
                <w:rFonts w:hint="eastAsia" w:ascii="宋体" w:hAnsi="宋体" w:eastAsia="宋体"/>
                <w:b/>
                <w:color w:val="auto"/>
                <w:sz w:val="24"/>
                <w:szCs w:val="24"/>
              </w:rPr>
              <w:t>总价（人民币大写）：</w:t>
            </w:r>
            <w:r>
              <w:rPr>
                <w:rFonts w:hint="eastAsia" w:ascii="宋体" w:hAnsi="宋体" w:eastAsia="宋体"/>
                <w:color w:val="auto"/>
                <w:sz w:val="24"/>
                <w:szCs w:val="24"/>
              </w:rPr>
              <w:t>合计（小写）：元</w:t>
            </w:r>
          </w:p>
          <w:p w14:paraId="0315008B">
            <w:pPr>
              <w:spacing w:line="330" w:lineRule="atLeast"/>
              <w:rPr>
                <w:rFonts w:ascii="宋体" w:hAnsi="宋体" w:eastAsia="宋体"/>
                <w:color w:val="auto"/>
                <w:sz w:val="24"/>
                <w:szCs w:val="24"/>
              </w:rPr>
            </w:pPr>
            <w:r>
              <w:rPr>
                <w:rFonts w:hint="eastAsia" w:ascii="宋体" w:hAnsi="宋体" w:eastAsia="宋体"/>
                <w:color w:val="auto"/>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color w:val="auto"/>
                <w:szCs w:val="24"/>
              </w:rPr>
              <w:t>/售后服务费用。</w:t>
            </w:r>
          </w:p>
        </w:tc>
      </w:tr>
    </w:tbl>
    <w:p w14:paraId="289F14C3">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二、</w:t>
      </w:r>
      <w:r>
        <w:rPr>
          <w:rFonts w:hint="eastAsia" w:hAnsi="宋体" w:eastAsia="宋体"/>
          <w:b/>
          <w:color w:val="auto"/>
          <w:sz w:val="24"/>
          <w:szCs w:val="24"/>
        </w:rPr>
        <w:t>结算方式</w:t>
      </w:r>
    </w:p>
    <w:p w14:paraId="1E4D78E3">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2.1结算方式：</w:t>
      </w:r>
    </w:p>
    <w:p w14:paraId="756BE8BF">
      <w:pPr>
        <w:pStyle w:val="14"/>
        <w:spacing w:before="120" w:after="120" w:line="330" w:lineRule="atLeast"/>
        <w:ind w:firstLine="480" w:firstLineChars="200"/>
        <w:rPr>
          <w:rFonts w:hint="eastAsia" w:hAnsi="宋体" w:eastAsia="宋体"/>
          <w:color w:val="FF0000"/>
          <w:sz w:val="24"/>
          <w:szCs w:val="28"/>
          <w:highlight w:val="none"/>
        </w:rPr>
      </w:pPr>
      <w:r>
        <w:rPr>
          <w:rFonts w:hAnsi="宋体" w:eastAsia="宋体"/>
          <w:color w:val="FF0000"/>
          <w:sz w:val="24"/>
          <w:szCs w:val="28"/>
        </w:rPr>
        <w:t>A</w:t>
      </w:r>
      <w:r>
        <w:rPr>
          <w:rFonts w:hint="eastAsia" w:hAnsi="宋体" w:eastAsia="宋体"/>
          <w:color w:val="FF0000"/>
          <w:sz w:val="24"/>
          <w:szCs w:val="28"/>
        </w:rPr>
        <w:t>【</w:t>
      </w:r>
      <w:r>
        <w:rPr>
          <w:rFonts w:hAnsi="宋体" w:eastAsia="宋体"/>
          <w:color w:val="FF0000"/>
          <w:sz w:val="24"/>
          <w:szCs w:val="28"/>
        </w:rPr>
        <w:t>国产设备</w:t>
      </w:r>
      <w:r>
        <w:rPr>
          <w:rFonts w:hint="eastAsia" w:hAnsi="宋体" w:eastAsia="宋体"/>
          <w:color w:val="FF0000"/>
          <w:sz w:val="24"/>
          <w:szCs w:val="28"/>
        </w:rPr>
        <w:t>及进口设备（非免税）】：货物交付、安装、调试且通过验收后一周内（遇寒暑假和法定节假日顺延）甲方支付合同总金额的100%，付款之前需收到乙方开具的合法有效的相应金额发票。</w:t>
      </w:r>
    </w:p>
    <w:p w14:paraId="73200384">
      <w:pPr>
        <w:pStyle w:val="14"/>
        <w:spacing w:before="120" w:after="120" w:line="330" w:lineRule="atLeast"/>
        <w:ind w:firstLine="480" w:firstLineChars="200"/>
        <w:rPr>
          <w:rFonts w:hAnsi="宋体" w:eastAsia="宋体"/>
          <w:color w:val="auto"/>
          <w:sz w:val="24"/>
          <w:szCs w:val="28"/>
        </w:rPr>
      </w:pPr>
      <w:r>
        <w:rPr>
          <w:rFonts w:hint="eastAsia" w:hAnsi="宋体" w:eastAsia="宋体"/>
          <w:color w:val="FF0000"/>
          <w:sz w:val="24"/>
          <w:szCs w:val="28"/>
          <w:highlight w:val="none"/>
          <w:lang w:val="en-US" w:eastAsia="zh-CN"/>
        </w:rPr>
        <w:t>B</w:t>
      </w:r>
      <w:r>
        <w:rPr>
          <w:rFonts w:hint="eastAsia" w:hAnsi="宋体" w:eastAsia="宋体"/>
          <w:color w:val="FF0000"/>
          <w:sz w:val="24"/>
          <w:szCs w:val="28"/>
          <w:highlight w:val="none"/>
        </w:rPr>
        <w:t>【进口设备（免税）】</w:t>
      </w:r>
      <w:r>
        <w:rPr>
          <w:rFonts w:hAnsi="宋体" w:eastAsia="宋体"/>
          <w:color w:val="FF0000"/>
          <w:sz w:val="24"/>
          <w:szCs w:val="28"/>
          <w:highlight w:val="none"/>
        </w:rPr>
        <w:t>：根据委托代理进口协议，甲方与外贸代理公司进行结算。</w:t>
      </w:r>
      <w:r>
        <w:rPr>
          <w:rFonts w:hint="eastAsia" w:hAnsi="宋体" w:eastAsia="宋体"/>
          <w:color w:val="FF0000"/>
          <w:sz w:val="24"/>
          <w:szCs w:val="28"/>
          <w:highlight w:val="none"/>
        </w:rPr>
        <w:t>合同签订后(使用部门借款)支付90%的贷款给外贸公司，待货到验收合格后</w:t>
      </w:r>
      <w:r>
        <w:rPr>
          <w:rFonts w:hint="eastAsia" w:hAnsi="宋体" w:eastAsia="宋体"/>
          <w:color w:val="FF0000"/>
          <w:sz w:val="24"/>
          <w:szCs w:val="28"/>
          <w:highlight w:val="none"/>
          <w:lang w:val="en-US" w:eastAsia="zh-CN"/>
        </w:rPr>
        <w:t>一</w:t>
      </w:r>
      <w:r>
        <w:rPr>
          <w:rFonts w:hint="eastAsia" w:hAnsi="宋体" w:eastAsia="宋体"/>
          <w:color w:val="FF0000"/>
          <w:sz w:val="24"/>
          <w:szCs w:val="28"/>
          <w:highlight w:val="none"/>
        </w:rPr>
        <w:t>周内，支付剩余10%尾款(无息)</w:t>
      </w:r>
      <w:r>
        <w:rPr>
          <w:rFonts w:hint="eastAsia" w:hAnsi="宋体" w:eastAsia="宋体"/>
          <w:color w:val="FF0000"/>
          <w:sz w:val="24"/>
          <w:szCs w:val="28"/>
          <w:highlight w:val="none"/>
          <w:lang w:eastAsia="zh-CN"/>
        </w:rPr>
        <w:t>。</w:t>
      </w:r>
    </w:p>
    <w:p w14:paraId="4F2230EC">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2.2当采购数量与实际使用数量不一致时，</w:t>
      </w:r>
      <w:r>
        <w:rPr>
          <w:rFonts w:hint="eastAsia" w:hAnsi="宋体" w:eastAsia="宋体"/>
          <w:color w:val="auto"/>
          <w:sz w:val="24"/>
          <w:szCs w:val="28"/>
        </w:rPr>
        <w:t>乙方</w:t>
      </w:r>
      <w:r>
        <w:rPr>
          <w:rFonts w:hAnsi="宋体" w:eastAsia="宋体"/>
          <w:color w:val="auto"/>
          <w:sz w:val="24"/>
          <w:szCs w:val="28"/>
        </w:rPr>
        <w:t>应根据实际使用量供货，合同的最终结算金额按实际使用量乘以成交单价进行计算。</w:t>
      </w:r>
    </w:p>
    <w:p w14:paraId="1870C0D8">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2.3乙方</w:t>
      </w:r>
      <w:r>
        <w:rPr>
          <w:rFonts w:hint="eastAsia" w:hAnsi="宋体" w:eastAsia="宋体"/>
          <w:color w:val="auto"/>
          <w:sz w:val="24"/>
          <w:szCs w:val="24"/>
        </w:rPr>
        <w:t>指定账户信息：</w:t>
      </w:r>
    </w:p>
    <w:p w14:paraId="01104BFA">
      <w:pPr>
        <w:pStyle w:val="14"/>
        <w:spacing w:before="120" w:after="120" w:line="330" w:lineRule="atLeast"/>
        <w:ind w:left="440" w:leftChars="200" w:firstLine="120" w:firstLineChars="50"/>
        <w:jc w:val="left"/>
        <w:rPr>
          <w:rFonts w:hAnsi="宋体" w:eastAsia="宋体"/>
          <w:color w:val="auto"/>
          <w:sz w:val="24"/>
          <w:szCs w:val="24"/>
          <w:u w:val="single"/>
        </w:rPr>
      </w:pPr>
      <w:r>
        <w:rPr>
          <w:rFonts w:hint="eastAsia" w:hAnsi="宋体" w:eastAsia="宋体"/>
          <w:color w:val="auto"/>
          <w:sz w:val="24"/>
          <w:szCs w:val="24"/>
        </w:rPr>
        <w:t>开户行：</w:t>
      </w:r>
      <w:r>
        <w:rPr>
          <w:rFonts w:hAnsi="宋体" w:eastAsia="宋体"/>
          <w:color w:val="auto"/>
          <w:sz w:val="24"/>
          <w:szCs w:val="24"/>
        </w:rPr>
        <w:t>_______________</w:t>
      </w:r>
      <w:r>
        <w:rPr>
          <w:rFonts w:hint="eastAsia" w:hAnsi="宋体" w:eastAsia="宋体"/>
          <w:color w:val="auto"/>
          <w:sz w:val="24"/>
          <w:szCs w:val="24"/>
          <w:u w:val="single"/>
        </w:rPr>
        <w:t xml:space="preserve">        </w:t>
      </w:r>
    </w:p>
    <w:p w14:paraId="29918B9D">
      <w:pPr>
        <w:pStyle w:val="14"/>
        <w:spacing w:before="120" w:after="120" w:line="330" w:lineRule="atLeast"/>
        <w:ind w:left="440" w:leftChars="200" w:firstLine="120" w:firstLineChars="50"/>
        <w:jc w:val="left"/>
        <w:rPr>
          <w:rFonts w:hAnsi="宋体" w:eastAsia="宋体"/>
          <w:color w:val="auto"/>
          <w:sz w:val="24"/>
          <w:szCs w:val="24"/>
        </w:rPr>
      </w:pPr>
      <w:r>
        <w:rPr>
          <w:rFonts w:hint="eastAsia" w:hAnsi="宋体" w:eastAsia="宋体"/>
          <w:color w:val="auto"/>
          <w:sz w:val="24"/>
          <w:szCs w:val="24"/>
        </w:rPr>
        <w:t xml:space="preserve">户名：  </w:t>
      </w:r>
      <w:r>
        <w:rPr>
          <w:rFonts w:hAnsi="宋体" w:eastAsia="宋体"/>
          <w:color w:val="auto"/>
          <w:sz w:val="24"/>
          <w:szCs w:val="24"/>
        </w:rPr>
        <w:t>_______________</w:t>
      </w:r>
    </w:p>
    <w:p w14:paraId="600C1940">
      <w:pPr>
        <w:pStyle w:val="14"/>
        <w:spacing w:before="120" w:after="120" w:line="330" w:lineRule="atLeast"/>
        <w:ind w:left="440" w:leftChars="200" w:firstLine="120" w:firstLineChars="50"/>
        <w:jc w:val="left"/>
        <w:rPr>
          <w:rFonts w:hAnsi="宋体" w:eastAsia="宋体"/>
          <w:color w:val="auto"/>
          <w:sz w:val="24"/>
          <w:szCs w:val="24"/>
          <w:u w:val="single"/>
        </w:rPr>
      </w:pPr>
      <w:r>
        <w:rPr>
          <w:rFonts w:hint="eastAsia" w:hAnsi="宋体" w:eastAsia="宋体"/>
          <w:color w:val="auto"/>
          <w:sz w:val="24"/>
          <w:szCs w:val="24"/>
        </w:rPr>
        <w:t xml:space="preserve">账号：  </w:t>
      </w:r>
      <w:r>
        <w:rPr>
          <w:rFonts w:hAnsi="宋体" w:eastAsia="宋体"/>
          <w:color w:val="auto"/>
          <w:sz w:val="24"/>
          <w:szCs w:val="24"/>
        </w:rPr>
        <w:t>_______________</w:t>
      </w:r>
    </w:p>
    <w:p w14:paraId="0806243A">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三、交付方式、时间及地点</w:t>
      </w:r>
    </w:p>
    <w:p w14:paraId="27C14467">
      <w:pPr>
        <w:pStyle w:val="14"/>
        <w:snapToGrid w:val="0"/>
        <w:spacing w:before="120" w:after="120" w:line="330" w:lineRule="atLeast"/>
        <w:ind w:firstLine="480" w:firstLineChars="200"/>
        <w:jc w:val="left"/>
        <w:rPr>
          <w:rFonts w:hAnsi="宋体" w:eastAsia="宋体"/>
          <w:color w:val="auto"/>
          <w:sz w:val="24"/>
          <w:szCs w:val="24"/>
          <w:u w:val="single"/>
        </w:rPr>
      </w:pPr>
      <w:r>
        <w:rPr>
          <w:rFonts w:hint="eastAsia" w:hAnsi="宋体" w:eastAsia="宋体"/>
          <w:color w:val="auto"/>
          <w:sz w:val="24"/>
          <w:szCs w:val="24"/>
        </w:rPr>
        <w:t>3.1交付方式：</w:t>
      </w:r>
      <w:r>
        <w:rPr>
          <w:rFonts w:hint="eastAsia" w:hAnsi="宋体" w:eastAsia="宋体"/>
          <w:color w:val="auto"/>
          <w:sz w:val="24"/>
          <w:szCs w:val="24"/>
          <w:u w:val="single"/>
        </w:rPr>
        <w:t>乙方按甲方书面通知之日，运送至甲方指定地点，经甲方指定收货人书面签收，则为完成交付</w:t>
      </w:r>
    </w:p>
    <w:p w14:paraId="6C34D659">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3.1</w:t>
      </w:r>
      <w:r>
        <w:rPr>
          <w:rFonts w:hint="eastAsia" w:hAnsi="宋体" w:eastAsia="宋体"/>
          <w:color w:val="auto"/>
          <w:sz w:val="24"/>
          <w:szCs w:val="24"/>
        </w:rPr>
        <w:t>交付时间：</w:t>
      </w:r>
      <w:r>
        <w:rPr>
          <w:rFonts w:hAnsi="宋体" w:eastAsia="宋体"/>
          <w:color w:val="auto"/>
          <w:sz w:val="24"/>
          <w:szCs w:val="24"/>
        </w:rPr>
        <w:t>___________________</w:t>
      </w:r>
    </w:p>
    <w:p w14:paraId="10D531F7">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3.2</w:t>
      </w:r>
      <w:r>
        <w:rPr>
          <w:rFonts w:hint="eastAsia" w:hAnsi="宋体" w:eastAsia="宋体"/>
          <w:color w:val="auto"/>
          <w:sz w:val="24"/>
          <w:szCs w:val="24"/>
        </w:rPr>
        <w:t>交付地点：</w:t>
      </w:r>
      <w:r>
        <w:rPr>
          <w:rFonts w:hAnsi="宋体" w:eastAsia="宋体"/>
          <w:color w:val="auto"/>
          <w:sz w:val="24"/>
          <w:szCs w:val="24"/>
        </w:rPr>
        <w:t>___________________</w:t>
      </w:r>
    </w:p>
    <w:p w14:paraId="47300767">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四、货物包装、发运及运输</w:t>
      </w:r>
    </w:p>
    <w:p w14:paraId="5A6CBF9E">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4.1 乙方应在货物发运前</w:t>
      </w:r>
      <w:r>
        <w:rPr>
          <w:rFonts w:hint="eastAsia" w:hAnsi="宋体" w:eastAsia="宋体"/>
          <w:color w:val="auto"/>
          <w:sz w:val="24"/>
          <w:szCs w:val="24"/>
        </w:rPr>
        <w:t>根据</w:t>
      </w:r>
      <w:r>
        <w:rPr>
          <w:rFonts w:hAnsi="宋体" w:eastAsia="宋体"/>
          <w:color w:val="auto"/>
          <w:sz w:val="24"/>
          <w:szCs w:val="24"/>
        </w:rPr>
        <w:t>运输距离、防潮、防震、防锈和防破损装卸等要求</w:t>
      </w:r>
      <w:r>
        <w:rPr>
          <w:rFonts w:hint="eastAsia" w:hAnsi="宋体" w:eastAsia="宋体"/>
          <w:color w:val="auto"/>
          <w:sz w:val="24"/>
          <w:szCs w:val="24"/>
        </w:rPr>
        <w:t>进行相应的</w:t>
      </w:r>
      <w:r>
        <w:rPr>
          <w:rFonts w:hAnsi="宋体" w:eastAsia="宋体"/>
          <w:color w:val="auto"/>
          <w:sz w:val="24"/>
          <w:szCs w:val="24"/>
        </w:rPr>
        <w:t>包装，以保证货物安全运达甲方指定地点。</w:t>
      </w:r>
    </w:p>
    <w:p w14:paraId="3AC33ACD">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4.2 使用说明书、质量检验证明书、随配附件和工具以及清单一并附于货物内。</w:t>
      </w:r>
    </w:p>
    <w:p w14:paraId="3021C978">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4.3 乙方在货物发运手续办理完毕后24小时内或货到甲方48小时前通知甲方，以准备接货。</w:t>
      </w:r>
    </w:p>
    <w:p w14:paraId="76EB548D">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4.4 货物在交付甲方前发生的风险均由乙方负责。</w:t>
      </w:r>
    </w:p>
    <w:p w14:paraId="07188F81">
      <w:pPr>
        <w:pStyle w:val="14"/>
        <w:spacing w:before="120" w:after="120" w:line="330" w:lineRule="atLeast"/>
        <w:ind w:firstLine="482" w:firstLineChars="200"/>
        <w:rPr>
          <w:rFonts w:hAnsi="宋体" w:eastAsia="宋体"/>
          <w:color w:val="auto"/>
          <w:sz w:val="24"/>
          <w:szCs w:val="24"/>
        </w:rPr>
      </w:pPr>
      <w:r>
        <w:rPr>
          <w:rFonts w:hint="eastAsia" w:hAnsi="宋体" w:eastAsia="宋体"/>
          <w:b/>
          <w:color w:val="auto"/>
          <w:sz w:val="24"/>
          <w:szCs w:val="24"/>
        </w:rPr>
        <w:t>五、</w:t>
      </w:r>
      <w:r>
        <w:rPr>
          <w:rFonts w:hAnsi="宋体" w:eastAsia="宋体"/>
          <w:b/>
          <w:color w:val="auto"/>
          <w:sz w:val="24"/>
          <w:szCs w:val="24"/>
        </w:rPr>
        <w:t>质量保证及售后服务</w:t>
      </w:r>
    </w:p>
    <w:p w14:paraId="5864E51F">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5.1 乙方应按招标文件规定的货物性能、技术要求、质量标准向甲方提供全新</w:t>
      </w:r>
      <w:r>
        <w:rPr>
          <w:rFonts w:hint="eastAsia" w:hAnsi="宋体" w:eastAsia="宋体"/>
          <w:color w:val="auto"/>
          <w:sz w:val="24"/>
          <w:szCs w:val="24"/>
        </w:rPr>
        <w:t>货物，乙方所供货物应符合国家相关的法律规定、技术规格和质量标准；如是进口商品，则需是获得国家相关部门颁布安全许可证的出厂原装合格产品。</w:t>
      </w:r>
    </w:p>
    <w:p w14:paraId="5C0270E4">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5.2 乙方提供的货物在</w:t>
      </w:r>
      <w:r>
        <w:rPr>
          <w:rFonts w:hint="eastAsia" w:hAnsi="宋体" w:eastAsia="宋体"/>
          <w:color w:val="auto"/>
          <w:sz w:val="24"/>
          <w:szCs w:val="24"/>
        </w:rPr>
        <w:t>质保期</w:t>
      </w:r>
      <w:r>
        <w:rPr>
          <w:rFonts w:hAnsi="宋体" w:eastAsia="宋体"/>
          <w:color w:val="auto"/>
          <w:sz w:val="24"/>
          <w:szCs w:val="24"/>
        </w:rPr>
        <w:t>内因货物本身的质量问题发生故障，乙方应负责免费更换</w:t>
      </w:r>
      <w:r>
        <w:rPr>
          <w:rFonts w:hint="eastAsia" w:hAnsi="宋体" w:eastAsia="宋体"/>
          <w:color w:val="auto"/>
          <w:sz w:val="24"/>
          <w:szCs w:val="24"/>
        </w:rPr>
        <w:t>，并承担所发生的全部费用</w:t>
      </w:r>
      <w:r>
        <w:rPr>
          <w:rFonts w:hAnsi="宋体" w:eastAsia="宋体"/>
          <w:color w:val="auto"/>
          <w:sz w:val="24"/>
          <w:szCs w:val="24"/>
        </w:rPr>
        <w:t>。</w:t>
      </w:r>
      <w:r>
        <w:rPr>
          <w:rFonts w:hint="eastAsia" w:hAnsi="宋体" w:eastAsia="宋体"/>
          <w:color w:val="auto"/>
          <w:sz w:val="24"/>
          <w:szCs w:val="24"/>
        </w:rPr>
        <w:t>更换后仍</w:t>
      </w:r>
      <w:r>
        <w:rPr>
          <w:rFonts w:hAnsi="宋体" w:eastAsia="宋体"/>
          <w:color w:val="auto"/>
          <w:sz w:val="24"/>
          <w:szCs w:val="24"/>
        </w:rPr>
        <w:t>达不到技术要求</w:t>
      </w:r>
      <w:r>
        <w:rPr>
          <w:rFonts w:hint="eastAsia" w:hAnsi="宋体" w:eastAsia="宋体"/>
          <w:color w:val="auto"/>
          <w:sz w:val="24"/>
          <w:szCs w:val="24"/>
        </w:rPr>
        <w:t>的，</w:t>
      </w:r>
      <w:r>
        <w:rPr>
          <w:rFonts w:hAnsi="宋体" w:eastAsia="宋体"/>
          <w:color w:val="auto"/>
          <w:sz w:val="24"/>
          <w:szCs w:val="24"/>
        </w:rPr>
        <w:t>乙方应退还甲方支付的合同款，同时应承担该货物的直接费用（运输、保险、检验、货款利息及银行手续费等）。</w:t>
      </w:r>
    </w:p>
    <w:p w14:paraId="6B5FC4E1">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5.3</w:t>
      </w:r>
      <w:r>
        <w:rPr>
          <w:rFonts w:hint="eastAsia" w:hAnsi="宋体" w:eastAsia="宋体"/>
          <w:color w:val="auto"/>
          <w:sz w:val="24"/>
          <w:szCs w:val="24"/>
        </w:rPr>
        <w:t>上述货物的</w:t>
      </w:r>
      <w:r>
        <w:rPr>
          <w:rFonts w:hAnsi="宋体" w:eastAsia="宋体"/>
          <w:color w:val="auto"/>
          <w:sz w:val="24"/>
          <w:szCs w:val="24"/>
        </w:rPr>
        <w:t>质保期</w:t>
      </w:r>
      <w:r>
        <w:rPr>
          <w:rFonts w:hint="eastAsia" w:hAnsi="宋体" w:eastAsia="宋体"/>
          <w:color w:val="auto"/>
          <w:sz w:val="24"/>
          <w:szCs w:val="24"/>
          <w:u w:val="single"/>
        </w:rPr>
        <w:t xml:space="preserve">  </w:t>
      </w:r>
      <w:r>
        <w:rPr>
          <w:rFonts w:hint="eastAsia" w:hAnsi="宋体" w:eastAsia="宋体"/>
          <w:color w:val="auto"/>
          <w:sz w:val="24"/>
          <w:szCs w:val="24"/>
          <w:u w:val="single"/>
          <w:lang w:val="en-US" w:eastAsia="zh-CN"/>
        </w:rPr>
        <w:t>2</w:t>
      </w:r>
      <w:r>
        <w:rPr>
          <w:rFonts w:hint="eastAsia" w:hAnsi="宋体" w:eastAsia="宋体"/>
          <w:color w:val="auto"/>
          <w:sz w:val="24"/>
          <w:szCs w:val="24"/>
          <w:u w:val="single"/>
        </w:rPr>
        <w:t xml:space="preserve">   </w:t>
      </w:r>
      <w:r>
        <w:rPr>
          <w:rFonts w:hAnsi="宋体" w:eastAsia="宋体"/>
          <w:color w:val="auto"/>
          <w:sz w:val="24"/>
          <w:szCs w:val="24"/>
        </w:rPr>
        <w:t>年（自交货验收合格</w:t>
      </w:r>
      <w:r>
        <w:rPr>
          <w:rFonts w:hint="eastAsia" w:hAnsi="宋体" w:eastAsia="宋体"/>
          <w:color w:val="auto"/>
          <w:sz w:val="24"/>
          <w:szCs w:val="24"/>
        </w:rPr>
        <w:t>次日</w:t>
      </w:r>
      <w:r>
        <w:rPr>
          <w:rFonts w:hAnsi="宋体" w:eastAsia="宋体"/>
          <w:color w:val="auto"/>
          <w:sz w:val="24"/>
          <w:szCs w:val="24"/>
        </w:rPr>
        <w:t>起</w:t>
      </w:r>
      <w:r>
        <w:rPr>
          <w:rFonts w:hint="eastAsia" w:hAnsi="宋体" w:eastAsia="宋体"/>
          <w:color w:val="auto"/>
          <w:sz w:val="24"/>
          <w:szCs w:val="24"/>
        </w:rPr>
        <w:t>计算</w:t>
      </w:r>
      <w:r>
        <w:rPr>
          <w:rFonts w:hAnsi="宋体" w:eastAsia="宋体"/>
          <w:color w:val="auto"/>
          <w:sz w:val="24"/>
          <w:szCs w:val="24"/>
        </w:rPr>
        <w:t>），因人为因素出现的故障不在免费保修范围内。</w:t>
      </w:r>
    </w:p>
    <w:p w14:paraId="396E3710">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5.4</w:t>
      </w:r>
      <w:r>
        <w:rPr>
          <w:rFonts w:hint="eastAsia" w:hAnsi="宋体" w:eastAsia="宋体"/>
          <w:color w:val="auto"/>
          <w:sz w:val="24"/>
          <w:szCs w:val="24"/>
        </w:rPr>
        <w:t>在质保期内，</w:t>
      </w:r>
      <w:r>
        <w:rPr>
          <w:rFonts w:hAnsi="宋体" w:eastAsia="宋体"/>
          <w:color w:val="auto"/>
          <w:sz w:val="24"/>
          <w:szCs w:val="24"/>
        </w:rPr>
        <w:t>如在使用过程中发生质量问题，乙方在接到甲方通知后在</w:t>
      </w:r>
      <w:r>
        <w:rPr>
          <w:rFonts w:hint="eastAsia" w:hAnsi="宋体" w:eastAsia="宋体"/>
          <w:color w:val="auto"/>
          <w:sz w:val="24"/>
          <w:szCs w:val="24"/>
        </w:rPr>
        <w:t>2</w:t>
      </w:r>
      <w:r>
        <w:rPr>
          <w:rFonts w:hAnsi="宋体" w:eastAsia="宋体"/>
          <w:color w:val="auto"/>
          <w:sz w:val="24"/>
          <w:szCs w:val="24"/>
        </w:rPr>
        <w:t>小时</w:t>
      </w:r>
      <w:r>
        <w:rPr>
          <w:rFonts w:hint="eastAsia" w:hAnsi="宋体" w:eastAsia="宋体"/>
          <w:color w:val="auto"/>
          <w:sz w:val="24"/>
          <w:szCs w:val="24"/>
        </w:rPr>
        <w:t>内响应，并在  48小时内赶到甲方现场，免费予以排除故障、修复或者更换零部件</w:t>
      </w:r>
      <w:r>
        <w:rPr>
          <w:rFonts w:hAnsi="宋体" w:eastAsia="宋体"/>
          <w:color w:val="auto"/>
          <w:sz w:val="24"/>
          <w:szCs w:val="24"/>
        </w:rPr>
        <w:t>。</w:t>
      </w:r>
      <w:r>
        <w:rPr>
          <w:rFonts w:hint="eastAsia" w:hAnsi="宋体" w:eastAsia="宋体"/>
          <w:color w:val="auto"/>
          <w:sz w:val="24"/>
          <w:szCs w:val="24"/>
        </w:rPr>
        <w:t>如未及时维修的，甲方委托他人维修，维修费从合同款中扣除或由乙方承担。</w:t>
      </w:r>
    </w:p>
    <w:p w14:paraId="4BF6D8A2">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5.5 在质保期内，乙方应对货物出现的质量及安全问题负责处理解决并承担一切费用。</w:t>
      </w:r>
    </w:p>
    <w:p w14:paraId="4344BDBE">
      <w:pPr>
        <w:pStyle w:val="14"/>
        <w:spacing w:before="120" w:after="120" w:line="330" w:lineRule="atLeast"/>
        <w:ind w:firstLine="360" w:firstLineChars="150"/>
        <w:rPr>
          <w:rFonts w:hAnsi="宋体" w:eastAsia="宋体"/>
          <w:color w:val="auto"/>
          <w:sz w:val="24"/>
          <w:szCs w:val="24"/>
        </w:rPr>
      </w:pPr>
      <w:r>
        <w:rPr>
          <w:rFonts w:hAnsi="宋体" w:eastAsia="宋体"/>
          <w:color w:val="auto"/>
          <w:sz w:val="24"/>
          <w:szCs w:val="24"/>
        </w:rPr>
        <w:t xml:space="preserve">5.6 </w:t>
      </w:r>
      <w:r>
        <w:rPr>
          <w:rFonts w:hint="eastAsia" w:hAnsi="宋体" w:eastAsia="宋体"/>
          <w:color w:val="auto"/>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color w:val="auto"/>
          <w:sz w:val="24"/>
          <w:szCs w:val="24"/>
        </w:rPr>
        <w:t>。</w:t>
      </w:r>
    </w:p>
    <w:p w14:paraId="33A69D8A">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六</w:t>
      </w:r>
      <w:r>
        <w:rPr>
          <w:rFonts w:hAnsi="宋体" w:eastAsia="宋体"/>
          <w:b/>
          <w:color w:val="auto"/>
          <w:sz w:val="24"/>
          <w:szCs w:val="24"/>
        </w:rPr>
        <w:t>、调试和验收</w:t>
      </w:r>
    </w:p>
    <w:p w14:paraId="341875FA">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6.1 乙方交货前应对</w:t>
      </w:r>
      <w:r>
        <w:rPr>
          <w:rFonts w:hint="eastAsia" w:hAnsi="宋体" w:eastAsia="宋体"/>
          <w:color w:val="auto"/>
          <w:sz w:val="24"/>
          <w:szCs w:val="24"/>
        </w:rPr>
        <w:t>货物</w:t>
      </w:r>
      <w:r>
        <w:rPr>
          <w:rFonts w:hAnsi="宋体" w:eastAsia="宋体"/>
          <w:color w:val="auto"/>
          <w:sz w:val="24"/>
          <w:szCs w:val="24"/>
        </w:rPr>
        <w:t>全面检查</w:t>
      </w:r>
      <w:r>
        <w:rPr>
          <w:rFonts w:hint="eastAsia" w:hAnsi="宋体" w:eastAsia="宋体"/>
          <w:color w:val="auto"/>
          <w:sz w:val="24"/>
          <w:szCs w:val="24"/>
        </w:rPr>
        <w:t>并</w:t>
      </w:r>
      <w:r>
        <w:rPr>
          <w:rFonts w:hAnsi="宋体" w:eastAsia="宋体"/>
          <w:color w:val="auto"/>
          <w:sz w:val="24"/>
          <w:szCs w:val="24"/>
        </w:rPr>
        <w:t>对验收文件进行整理，列出清单</w:t>
      </w:r>
      <w:r>
        <w:rPr>
          <w:rFonts w:hint="eastAsia" w:hAnsi="宋体" w:eastAsia="宋体"/>
          <w:color w:val="auto"/>
          <w:sz w:val="24"/>
          <w:szCs w:val="24"/>
        </w:rPr>
        <w:t>提交甲方</w:t>
      </w:r>
      <w:r>
        <w:rPr>
          <w:rFonts w:hAnsi="宋体" w:eastAsia="宋体"/>
          <w:color w:val="auto"/>
          <w:sz w:val="24"/>
          <w:szCs w:val="24"/>
        </w:rPr>
        <w:t>，检验的结果</w:t>
      </w:r>
      <w:r>
        <w:rPr>
          <w:rFonts w:hint="eastAsia" w:hAnsi="宋体" w:eastAsia="宋体"/>
          <w:color w:val="auto"/>
          <w:sz w:val="24"/>
          <w:szCs w:val="24"/>
        </w:rPr>
        <w:t>亦</w:t>
      </w:r>
      <w:r>
        <w:rPr>
          <w:rFonts w:hAnsi="宋体" w:eastAsia="宋体"/>
          <w:color w:val="auto"/>
          <w:sz w:val="24"/>
          <w:szCs w:val="24"/>
        </w:rPr>
        <w:t>应随货物交甲方。</w:t>
      </w:r>
    </w:p>
    <w:p w14:paraId="2A39A457">
      <w:pPr>
        <w:pStyle w:val="14"/>
        <w:spacing w:before="120" w:after="120" w:line="330" w:lineRule="atLeast"/>
        <w:ind w:firstLine="480" w:firstLineChars="200"/>
        <w:rPr>
          <w:rFonts w:hAnsi="宋体" w:eastAsia="宋体"/>
          <w:color w:val="auto"/>
          <w:sz w:val="24"/>
          <w:szCs w:val="24"/>
          <w:u w:val="single"/>
        </w:rPr>
      </w:pPr>
      <w:r>
        <w:rPr>
          <w:rFonts w:hAnsi="宋体" w:eastAsia="宋体"/>
          <w:color w:val="auto"/>
          <w:sz w:val="24"/>
          <w:szCs w:val="24"/>
        </w:rPr>
        <w:t>6.2 甲方对乙方提供的货物在使用前进行调试时，乙方需负责安装并培训甲方的使用操作人员，并协助甲方一起调试，直到符合技术要求。</w:t>
      </w:r>
    </w:p>
    <w:p w14:paraId="0045773F">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6.3 </w:t>
      </w:r>
      <w:r>
        <w:rPr>
          <w:rFonts w:hint="eastAsia" w:hAnsi="宋体" w:eastAsia="宋体"/>
          <w:color w:val="auto"/>
          <w:sz w:val="24"/>
          <w:szCs w:val="24"/>
        </w:rPr>
        <w:t>在安装、调试和验收过程中，如发现有漏件、缺件，乙方应无条件、无偿补齐，所发生的一切费用，视为已包含在投标时的投标报价中，且并不因此而影响交付甲方使用的时间。</w:t>
      </w:r>
    </w:p>
    <w:p w14:paraId="01A28EC3">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6.4 甲方对乙方提交的货物依据招标文件上的技术规格要求和国家有关质量标准进行现场初步验收</w:t>
      </w:r>
      <w:r>
        <w:rPr>
          <w:rFonts w:hint="eastAsia" w:hAnsi="宋体" w:eastAsia="宋体"/>
          <w:color w:val="auto"/>
          <w:sz w:val="24"/>
          <w:szCs w:val="24"/>
        </w:rPr>
        <w:t>。</w:t>
      </w:r>
      <w:r>
        <w:rPr>
          <w:rFonts w:hAnsi="宋体" w:eastAsia="宋体"/>
          <w:color w:val="auto"/>
          <w:sz w:val="24"/>
          <w:szCs w:val="24"/>
        </w:rPr>
        <w:t>外观、说明书符合招标文件技术要求的，给予签收，初步验收不合格的不予签收。货到后，甲方需在10个工作日内</w:t>
      </w:r>
      <w:r>
        <w:rPr>
          <w:rFonts w:hint="eastAsia" w:hAnsi="宋体" w:eastAsia="宋体"/>
          <w:color w:val="auto"/>
          <w:sz w:val="24"/>
          <w:szCs w:val="24"/>
        </w:rPr>
        <w:t>完成初步</w:t>
      </w:r>
      <w:r>
        <w:rPr>
          <w:rFonts w:hAnsi="宋体" w:eastAsia="宋体"/>
          <w:color w:val="auto"/>
          <w:sz w:val="24"/>
          <w:szCs w:val="24"/>
        </w:rPr>
        <w:t>验收。</w:t>
      </w:r>
    </w:p>
    <w:p w14:paraId="588E5A2A">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6.5 </w:t>
      </w:r>
      <w:r>
        <w:rPr>
          <w:rFonts w:hint="eastAsia" w:hAnsi="宋体" w:eastAsia="宋体"/>
          <w:color w:val="auto"/>
          <w:sz w:val="24"/>
          <w:szCs w:val="24"/>
        </w:rPr>
        <w:t>设备、材料安装、调试结束，甲、</w:t>
      </w:r>
      <w:r>
        <w:rPr>
          <w:rFonts w:hAnsi="宋体" w:eastAsia="宋体"/>
          <w:color w:val="auto"/>
          <w:sz w:val="24"/>
          <w:szCs w:val="24"/>
        </w:rPr>
        <w:t>乙</w:t>
      </w:r>
      <w:r>
        <w:rPr>
          <w:rFonts w:hint="eastAsia" w:hAnsi="宋体" w:eastAsia="宋体"/>
          <w:color w:val="auto"/>
          <w:sz w:val="24"/>
          <w:szCs w:val="24"/>
        </w:rPr>
        <w:t>双</w:t>
      </w:r>
      <w:r>
        <w:rPr>
          <w:rFonts w:hAnsi="宋体" w:eastAsia="宋体"/>
          <w:color w:val="auto"/>
          <w:sz w:val="24"/>
          <w:szCs w:val="24"/>
        </w:rPr>
        <w:t>方</w:t>
      </w:r>
      <w:r>
        <w:rPr>
          <w:rFonts w:hint="eastAsia" w:hAnsi="宋体" w:eastAsia="宋体"/>
          <w:color w:val="auto"/>
          <w:sz w:val="24"/>
          <w:szCs w:val="24"/>
        </w:rPr>
        <w:t>派员共同验收</w:t>
      </w:r>
      <w:r>
        <w:rPr>
          <w:rFonts w:hAnsi="宋体" w:eastAsia="宋体"/>
          <w:color w:val="auto"/>
          <w:sz w:val="24"/>
          <w:szCs w:val="24"/>
        </w:rPr>
        <w:t>，</w:t>
      </w:r>
      <w:r>
        <w:rPr>
          <w:rFonts w:hint="eastAsia" w:hAnsi="宋体" w:eastAsia="宋体"/>
          <w:color w:val="auto"/>
          <w:sz w:val="24"/>
          <w:szCs w:val="24"/>
        </w:rPr>
        <w:t>达到验收标准则验收合格。</w:t>
      </w:r>
      <w:r>
        <w:rPr>
          <w:rFonts w:hAnsi="宋体" w:eastAsia="宋体"/>
          <w:color w:val="auto"/>
          <w:sz w:val="24"/>
          <w:szCs w:val="24"/>
        </w:rPr>
        <w:t>验收完毕后</w:t>
      </w:r>
      <w:r>
        <w:rPr>
          <w:rFonts w:hint="eastAsia" w:hAnsi="宋体" w:eastAsia="宋体"/>
          <w:color w:val="auto"/>
          <w:sz w:val="24"/>
          <w:szCs w:val="24"/>
        </w:rPr>
        <w:t>出具</w:t>
      </w:r>
      <w:r>
        <w:rPr>
          <w:rFonts w:hAnsi="宋体" w:eastAsia="宋体"/>
          <w:color w:val="auto"/>
          <w:sz w:val="24"/>
          <w:szCs w:val="24"/>
        </w:rPr>
        <w:t>验收结果报告</w:t>
      </w:r>
      <w:r>
        <w:rPr>
          <w:rFonts w:hint="eastAsia" w:hAnsi="宋体" w:eastAsia="宋体"/>
          <w:color w:val="auto"/>
          <w:sz w:val="24"/>
          <w:szCs w:val="24"/>
        </w:rPr>
        <w:t>并经双方签字确认</w:t>
      </w:r>
      <w:r>
        <w:rPr>
          <w:rFonts w:hAnsi="宋体" w:eastAsia="宋体"/>
          <w:color w:val="auto"/>
          <w:sz w:val="24"/>
          <w:szCs w:val="24"/>
        </w:rPr>
        <w:t>；验收</w:t>
      </w:r>
      <w:r>
        <w:rPr>
          <w:rFonts w:hint="eastAsia" w:hAnsi="宋体" w:eastAsia="宋体"/>
          <w:color w:val="auto"/>
          <w:sz w:val="24"/>
          <w:szCs w:val="24"/>
        </w:rPr>
        <w:t>相关</w:t>
      </w:r>
      <w:r>
        <w:rPr>
          <w:rFonts w:hAnsi="宋体" w:eastAsia="宋体"/>
          <w:color w:val="auto"/>
          <w:sz w:val="24"/>
          <w:szCs w:val="24"/>
        </w:rPr>
        <w:t>费用由</w:t>
      </w:r>
      <w:r>
        <w:rPr>
          <w:rFonts w:hint="eastAsia" w:hAnsi="宋体" w:eastAsia="宋体"/>
          <w:color w:val="auto"/>
          <w:sz w:val="24"/>
          <w:szCs w:val="24"/>
        </w:rPr>
        <w:t>乙方承担。</w:t>
      </w:r>
    </w:p>
    <w:p w14:paraId="1D54BDF4">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6.6 对技术复杂的货物，甲方</w:t>
      </w:r>
      <w:r>
        <w:rPr>
          <w:rFonts w:hint="eastAsia" w:hAnsi="宋体" w:eastAsia="宋体"/>
          <w:color w:val="auto"/>
          <w:sz w:val="24"/>
          <w:szCs w:val="24"/>
        </w:rPr>
        <w:t>可聘</w:t>
      </w:r>
      <w:r>
        <w:rPr>
          <w:rFonts w:hAnsi="宋体" w:eastAsia="宋体"/>
          <w:color w:val="auto"/>
          <w:sz w:val="24"/>
          <w:szCs w:val="24"/>
        </w:rPr>
        <w:t>请国家认可的专业检测机构参与初步验收及最终验收，</w:t>
      </w:r>
      <w:r>
        <w:rPr>
          <w:rFonts w:hint="eastAsia" w:hAnsi="宋体" w:eastAsia="宋体"/>
          <w:color w:val="auto"/>
          <w:sz w:val="24"/>
          <w:szCs w:val="24"/>
        </w:rPr>
        <w:t>专业检测机构</w:t>
      </w:r>
      <w:r>
        <w:rPr>
          <w:rFonts w:hAnsi="宋体" w:eastAsia="宋体"/>
          <w:color w:val="auto"/>
          <w:sz w:val="24"/>
          <w:szCs w:val="24"/>
        </w:rPr>
        <w:t>出具</w:t>
      </w:r>
      <w:r>
        <w:rPr>
          <w:rFonts w:hint="eastAsia" w:hAnsi="宋体" w:eastAsia="宋体"/>
          <w:color w:val="auto"/>
          <w:sz w:val="24"/>
          <w:szCs w:val="24"/>
        </w:rPr>
        <w:t>的</w:t>
      </w:r>
      <w:r>
        <w:rPr>
          <w:rFonts w:hAnsi="宋体" w:eastAsia="宋体"/>
          <w:color w:val="auto"/>
          <w:sz w:val="24"/>
          <w:szCs w:val="24"/>
        </w:rPr>
        <w:t>质量检测报告</w:t>
      </w:r>
      <w:r>
        <w:rPr>
          <w:rFonts w:hint="eastAsia" w:hAnsi="宋体" w:eastAsia="宋体"/>
          <w:color w:val="auto"/>
          <w:sz w:val="24"/>
          <w:szCs w:val="24"/>
        </w:rPr>
        <w:t>作为甲方判断乙方的货物能否通过验收的条件之一，无论是否通过验收，相关检测费用均由乙方承担。</w:t>
      </w:r>
    </w:p>
    <w:p w14:paraId="2AEB54A8">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七</w:t>
      </w:r>
      <w:r>
        <w:rPr>
          <w:rFonts w:hAnsi="宋体" w:eastAsia="宋体"/>
          <w:b/>
          <w:color w:val="auto"/>
          <w:sz w:val="24"/>
          <w:szCs w:val="24"/>
        </w:rPr>
        <w:t>、技术资料</w:t>
      </w:r>
    </w:p>
    <w:p w14:paraId="2FA20ED6">
      <w:pPr>
        <w:pStyle w:val="14"/>
        <w:spacing w:before="120" w:after="120" w:line="330" w:lineRule="atLeast"/>
        <w:ind w:firstLine="480" w:firstLineChars="200"/>
        <w:rPr>
          <w:rFonts w:hAnsi="宋体" w:eastAsia="宋体"/>
          <w:b/>
          <w:color w:val="auto"/>
          <w:sz w:val="24"/>
          <w:szCs w:val="24"/>
        </w:rPr>
      </w:pPr>
      <w:r>
        <w:rPr>
          <w:rFonts w:hAnsi="宋体" w:eastAsia="宋体"/>
          <w:color w:val="auto"/>
          <w:sz w:val="24"/>
          <w:szCs w:val="24"/>
        </w:rPr>
        <w:t>7.1乙方应按招标文件规定的时间向甲方提供使用货物的有关技术资料。</w:t>
      </w:r>
    </w:p>
    <w:p w14:paraId="4D471887">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7.2 </w:t>
      </w:r>
      <w:r>
        <w:rPr>
          <w:rFonts w:hint="eastAsia" w:hAnsi="宋体" w:eastAsia="宋体"/>
          <w:color w:val="auto"/>
          <w:sz w:val="24"/>
          <w:szCs w:val="24"/>
        </w:rPr>
        <w:t>未经</w:t>
      </w:r>
      <w:r>
        <w:rPr>
          <w:rFonts w:hAnsi="宋体" w:eastAsia="宋体"/>
          <w:color w:val="auto"/>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3BC2C2BD">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八</w:t>
      </w:r>
      <w:r>
        <w:rPr>
          <w:rFonts w:hAnsi="宋体" w:eastAsia="宋体"/>
          <w:b/>
          <w:color w:val="auto"/>
          <w:sz w:val="24"/>
          <w:szCs w:val="24"/>
        </w:rPr>
        <w:t>、知识产权</w:t>
      </w:r>
    </w:p>
    <w:p w14:paraId="06A56DBA">
      <w:pPr>
        <w:spacing w:line="330" w:lineRule="atLeast"/>
        <w:ind w:firstLine="480" w:firstLineChars="200"/>
        <w:rPr>
          <w:rFonts w:ascii="宋体" w:hAnsi="宋体" w:eastAsia="宋体"/>
          <w:color w:val="auto"/>
          <w:sz w:val="24"/>
          <w:szCs w:val="24"/>
        </w:rPr>
      </w:pPr>
      <w:r>
        <w:rPr>
          <w:rFonts w:ascii="宋体" w:hAnsi="宋体" w:eastAsia="宋体"/>
          <w:color w:val="auto"/>
          <w:sz w:val="24"/>
          <w:szCs w:val="24"/>
        </w:rPr>
        <w:t>乙</w:t>
      </w:r>
      <w:r>
        <w:rPr>
          <w:rFonts w:hint="eastAsia" w:ascii="宋体" w:hAnsi="宋体" w:eastAsia="宋体"/>
          <w:color w:val="auto"/>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4FD9646E">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九</w:t>
      </w:r>
      <w:r>
        <w:rPr>
          <w:rFonts w:hAnsi="宋体" w:eastAsia="宋体"/>
          <w:b/>
          <w:color w:val="auto"/>
          <w:sz w:val="24"/>
          <w:szCs w:val="24"/>
        </w:rPr>
        <w:t>、违约责任</w:t>
      </w:r>
    </w:p>
    <w:p w14:paraId="7CF34E5F">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9.1 甲方无正当理由拒收货物的，甲方向乙方偿付拒收货款总值的</w:t>
      </w:r>
      <w:r>
        <w:rPr>
          <w:rFonts w:hint="eastAsia" w:hAnsi="宋体" w:eastAsia="宋体"/>
          <w:color w:val="auto"/>
          <w:sz w:val="24"/>
          <w:szCs w:val="24"/>
        </w:rPr>
        <w:t>万</w:t>
      </w:r>
      <w:r>
        <w:rPr>
          <w:rFonts w:hAnsi="宋体" w:eastAsia="宋体"/>
          <w:color w:val="auto"/>
          <w:sz w:val="24"/>
          <w:szCs w:val="24"/>
        </w:rPr>
        <w:t>分之五违约金。</w:t>
      </w:r>
      <w:r>
        <w:rPr>
          <w:rFonts w:hint="eastAsia" w:hAnsi="宋体" w:eastAsia="宋体"/>
          <w:color w:val="auto"/>
          <w:sz w:val="24"/>
          <w:szCs w:val="24"/>
        </w:rPr>
        <w:t>甲方未按合同规定的时间和要求向乙方提供相关安装条件，乙方交付时间顺延。</w:t>
      </w:r>
    </w:p>
    <w:p w14:paraId="2F3B6B0D">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9.2 甲方无故</w:t>
      </w:r>
      <w:r>
        <w:rPr>
          <w:rFonts w:hint="eastAsia" w:hAnsi="宋体" w:eastAsia="宋体"/>
          <w:color w:val="auto"/>
          <w:sz w:val="24"/>
          <w:szCs w:val="24"/>
        </w:rPr>
        <w:t>迟延支付货款的</w:t>
      </w:r>
      <w:r>
        <w:rPr>
          <w:rFonts w:hAnsi="宋体" w:eastAsia="宋体"/>
          <w:color w:val="auto"/>
          <w:sz w:val="24"/>
          <w:szCs w:val="24"/>
        </w:rPr>
        <w:t>,甲方应按逾期付款总额每日</w:t>
      </w:r>
      <w:r>
        <w:rPr>
          <w:rFonts w:hint="eastAsia" w:hAnsi="宋体" w:eastAsia="宋体"/>
          <w:color w:val="auto"/>
          <w:sz w:val="24"/>
          <w:szCs w:val="24"/>
        </w:rPr>
        <w:t>万</w:t>
      </w:r>
      <w:r>
        <w:rPr>
          <w:rFonts w:hAnsi="宋体" w:eastAsia="宋体"/>
          <w:color w:val="auto"/>
          <w:sz w:val="24"/>
          <w:szCs w:val="24"/>
        </w:rPr>
        <w:t>分之五向乙方支付违约金。</w:t>
      </w:r>
    </w:p>
    <w:p w14:paraId="35FD5445">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9.3 乙方逾期交付货物的，乙方应按逾期交货总额每日</w:t>
      </w:r>
      <w:r>
        <w:rPr>
          <w:rFonts w:hint="eastAsia" w:hAnsi="宋体" w:eastAsia="宋体"/>
          <w:color w:val="auto"/>
          <w:sz w:val="24"/>
          <w:szCs w:val="24"/>
        </w:rPr>
        <w:t>万</w:t>
      </w:r>
      <w:r>
        <w:rPr>
          <w:rFonts w:hAnsi="宋体" w:eastAsia="宋体"/>
          <w:color w:val="auto"/>
          <w:sz w:val="24"/>
          <w:szCs w:val="24"/>
        </w:rPr>
        <w:t>分之</w:t>
      </w:r>
      <w:r>
        <w:rPr>
          <w:rFonts w:hint="eastAsia" w:hAnsi="宋体" w:eastAsia="宋体"/>
          <w:color w:val="auto"/>
          <w:sz w:val="24"/>
          <w:szCs w:val="24"/>
        </w:rPr>
        <w:t>五</w:t>
      </w:r>
      <w:r>
        <w:rPr>
          <w:rFonts w:hAnsi="宋体" w:eastAsia="宋体"/>
          <w:color w:val="auto"/>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884FD42">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9.4 </w:t>
      </w:r>
      <w:r>
        <w:rPr>
          <w:rFonts w:hint="eastAsia" w:hAnsi="宋体" w:eastAsia="宋体"/>
          <w:color w:val="auto"/>
          <w:sz w:val="24"/>
          <w:szCs w:val="24"/>
        </w:rPr>
        <w:t>乙方供给甲方的设备、材料及乙方自己的施工用具，进入甲方工地现场后的保管，由乙方负责，乙方在甲方工地现场安装、调试、验收人员的安全、保险、食宿和交通由乙方全权负责。</w:t>
      </w:r>
    </w:p>
    <w:p w14:paraId="055D3247">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5C2EDDC">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9.6 </w:t>
      </w:r>
      <w:r>
        <w:rPr>
          <w:rFonts w:hint="eastAsia" w:hAnsi="宋体" w:eastAsia="宋体"/>
          <w:color w:val="auto"/>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color w:val="auto"/>
          <w:sz w:val="24"/>
          <w:szCs w:val="24"/>
        </w:rPr>
        <w:t>10%作为违约金。</w:t>
      </w:r>
    </w:p>
    <w:p w14:paraId="014834DD">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9.7 </w:t>
      </w:r>
      <w:r>
        <w:rPr>
          <w:rFonts w:hint="eastAsia" w:hAnsi="宋体" w:eastAsia="宋体"/>
          <w:color w:val="auto"/>
          <w:sz w:val="24"/>
          <w:szCs w:val="24"/>
        </w:rPr>
        <w:t>本合同所有货物的制造及安装，都必须由乙方自己或投标文件中明确的单位承担，不得分包或者转包给其他单位，否则，</w:t>
      </w:r>
      <w:r>
        <w:rPr>
          <w:rFonts w:hAnsi="宋体" w:eastAsia="宋体"/>
          <w:color w:val="auto"/>
          <w:sz w:val="24"/>
          <w:szCs w:val="24"/>
        </w:rPr>
        <w:t>甲方</w:t>
      </w:r>
      <w:r>
        <w:rPr>
          <w:rFonts w:hint="eastAsia" w:hAnsi="宋体" w:eastAsia="宋体"/>
          <w:color w:val="auto"/>
          <w:sz w:val="24"/>
          <w:szCs w:val="24"/>
        </w:rPr>
        <w:t>有权</w:t>
      </w:r>
      <w:r>
        <w:rPr>
          <w:rFonts w:hAnsi="宋体" w:eastAsia="宋体"/>
          <w:color w:val="auto"/>
          <w:sz w:val="24"/>
          <w:szCs w:val="24"/>
        </w:rPr>
        <w:t>解除本合同，</w:t>
      </w:r>
      <w:r>
        <w:rPr>
          <w:rFonts w:hint="eastAsia" w:hAnsi="宋体" w:eastAsia="宋体"/>
          <w:color w:val="auto"/>
          <w:sz w:val="24"/>
          <w:szCs w:val="24"/>
        </w:rPr>
        <w:t>合同解除后，乙方还应向</w:t>
      </w:r>
      <w:r>
        <w:rPr>
          <w:rFonts w:hAnsi="宋体" w:eastAsia="宋体"/>
          <w:color w:val="auto"/>
          <w:sz w:val="24"/>
          <w:szCs w:val="24"/>
        </w:rPr>
        <w:t>甲方支付合同总值5%的违约金</w:t>
      </w:r>
      <w:r>
        <w:rPr>
          <w:rFonts w:hint="eastAsia" w:hAnsi="宋体" w:eastAsia="宋体"/>
          <w:color w:val="auto"/>
          <w:sz w:val="24"/>
          <w:szCs w:val="24"/>
        </w:rPr>
        <w:t xml:space="preserve">。 </w:t>
      </w:r>
    </w:p>
    <w:p w14:paraId="4C019653">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9.8 </w:t>
      </w:r>
      <w:r>
        <w:rPr>
          <w:rFonts w:hint="eastAsia" w:hAnsi="宋体" w:eastAsia="宋体"/>
          <w:color w:val="auto"/>
          <w:sz w:val="24"/>
          <w:szCs w:val="24"/>
        </w:rPr>
        <w:t>乙方履行义务不符合合同约定时，甲方有权扣减本合同总金额的</w:t>
      </w:r>
      <w:r>
        <w:rPr>
          <w:rFonts w:hAnsi="宋体" w:eastAsia="宋体"/>
          <w:color w:val="auto"/>
          <w:sz w:val="24"/>
          <w:szCs w:val="24"/>
        </w:rPr>
        <w:t>10%的</w:t>
      </w:r>
      <w:r>
        <w:rPr>
          <w:rFonts w:hint="eastAsia" w:hAnsi="宋体" w:eastAsia="宋体"/>
          <w:color w:val="auto"/>
          <w:sz w:val="24"/>
          <w:szCs w:val="24"/>
        </w:rPr>
        <w:t>货款，</w:t>
      </w:r>
      <w:r>
        <w:rPr>
          <w:rFonts w:hAnsi="宋体" w:eastAsia="宋体" w:cs="宋体"/>
          <w:color w:val="auto"/>
          <w:sz w:val="24"/>
          <w:szCs w:val="24"/>
        </w:rPr>
        <w:t>尾款不足</w:t>
      </w:r>
      <w:r>
        <w:rPr>
          <w:rFonts w:hint="eastAsia" w:hAnsi="宋体" w:eastAsia="宋体" w:cs="宋体"/>
          <w:color w:val="auto"/>
          <w:sz w:val="24"/>
          <w:szCs w:val="24"/>
        </w:rPr>
        <w:t>10%的，乙方应当补足</w:t>
      </w:r>
      <w:r>
        <w:rPr>
          <w:rFonts w:hAnsi="宋体" w:eastAsia="宋体"/>
          <w:color w:val="auto"/>
          <w:sz w:val="24"/>
          <w:szCs w:val="24"/>
        </w:rPr>
        <w:t>。</w:t>
      </w:r>
    </w:p>
    <w:p w14:paraId="39906664">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十</w:t>
      </w:r>
      <w:r>
        <w:rPr>
          <w:rFonts w:hAnsi="宋体" w:eastAsia="宋体"/>
          <w:b/>
          <w:color w:val="auto"/>
          <w:sz w:val="24"/>
          <w:szCs w:val="24"/>
        </w:rPr>
        <w:t>、不可抗力事件处理</w:t>
      </w:r>
    </w:p>
    <w:p w14:paraId="0C96BBD4">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10.1 在合同有效期内，任何一方因不可抗力事件导致不能履行合同，则合同履行期可延长，其延长期与不可抗力影响期相同。</w:t>
      </w:r>
    </w:p>
    <w:p w14:paraId="3D22C92B">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10.2 不可抗力事件发生后</w:t>
      </w:r>
      <w:r>
        <w:rPr>
          <w:rFonts w:hint="eastAsia" w:hAnsi="宋体" w:eastAsia="宋体"/>
          <w:color w:val="auto"/>
          <w:sz w:val="24"/>
          <w:szCs w:val="24"/>
        </w:rPr>
        <w:t>，</w:t>
      </w:r>
      <w:r>
        <w:rPr>
          <w:rFonts w:hAnsi="宋体" w:eastAsia="宋体"/>
          <w:color w:val="auto"/>
          <w:sz w:val="24"/>
          <w:szCs w:val="24"/>
        </w:rPr>
        <w:t>应立即通知对方，并寄送有关权威机构出具的证明。</w:t>
      </w:r>
    </w:p>
    <w:p w14:paraId="5C5F54FC">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10.3 不可抗力事件延续30天以上，双方应通过友好协商，确定是否继续履行合同。</w:t>
      </w:r>
    </w:p>
    <w:p w14:paraId="4CBC7739">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十</w:t>
      </w:r>
      <w:r>
        <w:rPr>
          <w:rFonts w:hint="eastAsia" w:hAnsi="宋体" w:eastAsia="宋体"/>
          <w:b/>
          <w:color w:val="auto"/>
          <w:sz w:val="24"/>
          <w:szCs w:val="24"/>
        </w:rPr>
        <w:t>一</w:t>
      </w:r>
      <w:r>
        <w:rPr>
          <w:rFonts w:hAnsi="宋体" w:eastAsia="宋体"/>
          <w:b/>
          <w:color w:val="auto"/>
          <w:sz w:val="24"/>
          <w:szCs w:val="24"/>
        </w:rPr>
        <w:t>、诉讼</w:t>
      </w:r>
    </w:p>
    <w:p w14:paraId="263C712C">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双方在执行合同中所发生的一切争议，应通过协商解决。如协商不成，</w:t>
      </w:r>
      <w:r>
        <w:rPr>
          <w:rFonts w:hint="eastAsia" w:hAnsi="宋体" w:eastAsia="宋体"/>
          <w:color w:val="auto"/>
          <w:sz w:val="24"/>
          <w:szCs w:val="24"/>
        </w:rPr>
        <w:t>双方均应</w:t>
      </w:r>
      <w:r>
        <w:rPr>
          <w:rFonts w:hAnsi="宋体" w:eastAsia="宋体"/>
          <w:color w:val="auto"/>
          <w:sz w:val="24"/>
          <w:szCs w:val="24"/>
        </w:rPr>
        <w:t>向</w:t>
      </w:r>
      <w:r>
        <w:rPr>
          <w:rFonts w:hint="eastAsia" w:hAnsi="宋体" w:eastAsia="宋体"/>
          <w:color w:val="auto"/>
          <w:sz w:val="24"/>
          <w:szCs w:val="24"/>
        </w:rPr>
        <w:t>甲方所在地人民法院提起诉讼。</w:t>
      </w:r>
    </w:p>
    <w:p w14:paraId="11E7F1AD">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十</w:t>
      </w:r>
      <w:r>
        <w:rPr>
          <w:rFonts w:hint="eastAsia" w:hAnsi="宋体" w:eastAsia="宋体"/>
          <w:b/>
          <w:color w:val="auto"/>
          <w:sz w:val="24"/>
          <w:szCs w:val="24"/>
        </w:rPr>
        <w:t>二</w:t>
      </w:r>
      <w:r>
        <w:rPr>
          <w:rFonts w:hAnsi="宋体" w:eastAsia="宋体"/>
          <w:b/>
          <w:color w:val="auto"/>
          <w:sz w:val="24"/>
          <w:szCs w:val="24"/>
        </w:rPr>
        <w:t>、合同生效及其它</w:t>
      </w:r>
    </w:p>
    <w:p w14:paraId="014941E7">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12.1</w:t>
      </w:r>
      <w:r>
        <w:rPr>
          <w:rFonts w:hint="eastAsia" w:hAnsi="宋体" w:eastAsia="宋体"/>
          <w:color w:val="auto"/>
          <w:sz w:val="24"/>
          <w:szCs w:val="24"/>
        </w:rPr>
        <w:t>招投标文件作为合同的附件，与本合同具有同等法律效力。</w:t>
      </w:r>
      <w:r>
        <w:rPr>
          <w:rFonts w:hAnsi="宋体" w:eastAsia="宋体"/>
          <w:color w:val="auto"/>
          <w:sz w:val="24"/>
          <w:szCs w:val="24"/>
        </w:rPr>
        <w:t>合同经双方法定代表人或授权委托代</w:t>
      </w:r>
      <w:r>
        <w:rPr>
          <w:rFonts w:hint="eastAsia" w:hAnsi="宋体" w:eastAsia="宋体"/>
          <w:color w:val="auto"/>
          <w:sz w:val="24"/>
          <w:szCs w:val="24"/>
        </w:rPr>
        <w:t>表</w:t>
      </w:r>
      <w:r>
        <w:rPr>
          <w:rFonts w:hAnsi="宋体" w:eastAsia="宋体"/>
          <w:color w:val="auto"/>
          <w:sz w:val="24"/>
          <w:szCs w:val="24"/>
        </w:rPr>
        <w:t>人签字</w:t>
      </w:r>
      <w:r>
        <w:rPr>
          <w:rFonts w:hint="eastAsia" w:hAnsi="宋体" w:eastAsia="宋体"/>
          <w:color w:val="auto"/>
          <w:sz w:val="24"/>
          <w:szCs w:val="24"/>
        </w:rPr>
        <w:t>、盖章</w:t>
      </w:r>
      <w:r>
        <w:rPr>
          <w:rFonts w:hAnsi="宋体" w:eastAsia="宋体"/>
          <w:color w:val="auto"/>
          <w:sz w:val="24"/>
          <w:szCs w:val="24"/>
        </w:rPr>
        <w:t>后生效。</w:t>
      </w:r>
    </w:p>
    <w:p w14:paraId="23CA8E6A">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12.2本合同未尽事宜，遵照《</w:t>
      </w:r>
      <w:r>
        <w:rPr>
          <w:rFonts w:hint="eastAsia" w:hAnsi="宋体" w:eastAsia="宋体"/>
          <w:color w:val="auto"/>
          <w:sz w:val="24"/>
          <w:szCs w:val="24"/>
        </w:rPr>
        <w:t>中华人民共和国民法典</w:t>
      </w:r>
      <w:r>
        <w:rPr>
          <w:rFonts w:hAnsi="宋体" w:eastAsia="宋体"/>
          <w:color w:val="auto"/>
          <w:sz w:val="24"/>
          <w:szCs w:val="24"/>
        </w:rPr>
        <w:t>》有关条文执行。</w:t>
      </w:r>
    </w:p>
    <w:p w14:paraId="5DB3999D">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12.3 本合同正本一式</w:t>
      </w:r>
      <w:r>
        <w:rPr>
          <w:rFonts w:hint="eastAsia" w:hAnsi="宋体" w:eastAsia="宋体"/>
          <w:color w:val="auto"/>
          <w:sz w:val="24"/>
          <w:szCs w:val="24"/>
        </w:rPr>
        <w:t>陆</w:t>
      </w:r>
      <w:r>
        <w:rPr>
          <w:rFonts w:hAnsi="宋体" w:eastAsia="宋体"/>
          <w:color w:val="auto"/>
          <w:sz w:val="24"/>
          <w:szCs w:val="24"/>
        </w:rPr>
        <w:t>份，</w:t>
      </w:r>
      <w:r>
        <w:rPr>
          <w:rFonts w:hint="eastAsia" w:hAnsi="宋体" w:eastAsia="宋体"/>
          <w:color w:val="auto"/>
          <w:sz w:val="24"/>
          <w:szCs w:val="24"/>
        </w:rPr>
        <w:t>甲方伍份，乙方壹份，</w:t>
      </w:r>
      <w:r>
        <w:rPr>
          <w:rFonts w:hAnsi="宋体" w:eastAsia="宋体"/>
          <w:color w:val="auto"/>
          <w:sz w:val="24"/>
          <w:szCs w:val="24"/>
        </w:rPr>
        <w:t>具有同等法律效力。</w:t>
      </w:r>
    </w:p>
    <w:p w14:paraId="21FA6A5C">
      <w:pPr>
        <w:pStyle w:val="35"/>
        <w:ind w:firstLineChars="200"/>
        <w:rPr>
          <w:rFonts w:ascii="宋体" w:hAnsi="宋体" w:cs="Courier New"/>
          <w:color w:val="auto"/>
          <w:kern w:val="2"/>
        </w:rPr>
      </w:pPr>
      <w:r>
        <w:rPr>
          <w:rFonts w:ascii="宋体" w:hAnsi="宋体" w:cs="Courier New"/>
          <w:color w:val="auto"/>
          <w:kern w:val="2"/>
        </w:rPr>
        <w:t xml:space="preserve">12.4 </w:t>
      </w:r>
      <w:r>
        <w:rPr>
          <w:rFonts w:hint="eastAsia" w:ascii="宋体" w:hAnsi="宋体" w:cs="Courier New"/>
          <w:color w:val="auto"/>
          <w:kern w:val="2"/>
        </w:rPr>
        <w:t>合同签订地点：江苏省南京市。</w:t>
      </w:r>
    </w:p>
    <w:p w14:paraId="5561E6B2">
      <w:pPr>
        <w:pStyle w:val="14"/>
        <w:spacing w:before="120" w:after="120" w:line="400" w:lineRule="exact"/>
        <w:rPr>
          <w:rFonts w:hAnsi="宋体" w:eastAsia="宋体"/>
          <w:color w:val="auto"/>
          <w:sz w:val="24"/>
          <w:szCs w:val="28"/>
        </w:rPr>
      </w:pPr>
      <w:r>
        <w:rPr>
          <w:rFonts w:hAnsi="宋体" w:eastAsia="宋体"/>
          <w:color w:val="auto"/>
          <w:sz w:val="24"/>
          <w:szCs w:val="28"/>
        </w:rPr>
        <w:t xml:space="preserve">甲方： </w:t>
      </w:r>
      <w:r>
        <w:rPr>
          <w:rFonts w:hint="eastAsia" w:hAnsi="宋体" w:eastAsia="宋体"/>
          <w:color w:val="auto"/>
          <w:sz w:val="24"/>
          <w:szCs w:val="28"/>
        </w:rPr>
        <w:t>南京医科大学</w:t>
      </w:r>
      <w:r>
        <w:rPr>
          <w:rFonts w:hAnsi="宋体" w:eastAsia="宋体"/>
          <w:color w:val="auto"/>
          <w:sz w:val="24"/>
          <w:szCs w:val="28"/>
        </w:rPr>
        <w:t xml:space="preserve">                       </w:t>
      </w:r>
      <w:r>
        <w:rPr>
          <w:rFonts w:hint="eastAsia" w:hAnsi="宋体" w:eastAsia="宋体"/>
          <w:color w:val="auto"/>
          <w:sz w:val="24"/>
          <w:szCs w:val="28"/>
          <w:lang w:val="en-US" w:eastAsia="zh-CN"/>
        </w:rPr>
        <w:t xml:space="preserve">      </w:t>
      </w:r>
      <w:r>
        <w:rPr>
          <w:rFonts w:hAnsi="宋体" w:eastAsia="宋体"/>
          <w:color w:val="auto"/>
          <w:sz w:val="24"/>
          <w:szCs w:val="28"/>
        </w:rPr>
        <w:t xml:space="preserve"> 乙方： </w:t>
      </w:r>
    </w:p>
    <w:p w14:paraId="1F09AAB3">
      <w:pPr>
        <w:pStyle w:val="14"/>
        <w:spacing w:before="120" w:after="120" w:line="400" w:lineRule="exact"/>
        <w:rPr>
          <w:rFonts w:hint="eastAsia" w:hAnsi="宋体" w:eastAsia="宋体"/>
          <w:color w:val="auto"/>
          <w:sz w:val="24"/>
          <w:szCs w:val="28"/>
        </w:rPr>
      </w:pPr>
      <w:r>
        <w:rPr>
          <w:rFonts w:hAnsi="宋体" w:eastAsia="宋体"/>
          <w:color w:val="auto"/>
          <w:sz w:val="24"/>
          <w:szCs w:val="28"/>
        </w:rPr>
        <w:t>地址：</w:t>
      </w:r>
      <w:r>
        <w:rPr>
          <w:rFonts w:hint="eastAsia" w:hAnsi="宋体" w:eastAsia="宋体"/>
          <w:color w:val="auto"/>
          <w:sz w:val="24"/>
          <w:szCs w:val="28"/>
        </w:rPr>
        <w:t>南京市江宁区龙眠大道</w:t>
      </w:r>
      <w:r>
        <w:rPr>
          <w:rFonts w:hint="eastAsia" w:hAnsi="宋体" w:eastAsia="宋体"/>
          <w:color w:val="auto"/>
          <w:sz w:val="24"/>
          <w:szCs w:val="28"/>
          <w:lang w:val="en-US" w:eastAsia="zh-CN"/>
        </w:rPr>
        <w:t xml:space="preserve">              </w:t>
      </w:r>
      <w:r>
        <w:rPr>
          <w:rFonts w:hAnsi="宋体" w:eastAsia="宋体"/>
          <w:color w:val="auto"/>
          <w:sz w:val="24"/>
          <w:szCs w:val="28"/>
        </w:rPr>
        <w:t>地址：</w:t>
      </w:r>
    </w:p>
    <w:p w14:paraId="3F638540">
      <w:pPr>
        <w:pStyle w:val="14"/>
        <w:spacing w:before="120" w:after="120" w:line="400" w:lineRule="exact"/>
        <w:rPr>
          <w:rFonts w:hAnsi="宋体" w:eastAsia="宋体"/>
          <w:color w:val="auto"/>
          <w:sz w:val="24"/>
          <w:szCs w:val="28"/>
        </w:rPr>
      </w:pPr>
      <w:r>
        <w:rPr>
          <w:rFonts w:hAnsi="宋体" w:eastAsia="宋体"/>
          <w:color w:val="auto"/>
          <w:sz w:val="24"/>
          <w:szCs w:val="28"/>
        </w:rPr>
        <w:t xml:space="preserve">101号             </w:t>
      </w:r>
    </w:p>
    <w:p w14:paraId="31BAD071">
      <w:pPr>
        <w:pStyle w:val="14"/>
        <w:spacing w:before="120" w:after="120" w:line="400" w:lineRule="exact"/>
        <w:rPr>
          <w:rFonts w:hAnsi="宋体" w:eastAsia="宋体"/>
          <w:color w:val="auto"/>
          <w:sz w:val="24"/>
          <w:szCs w:val="28"/>
        </w:rPr>
      </w:pPr>
      <w:r>
        <w:rPr>
          <w:rFonts w:hAnsi="宋体" w:eastAsia="宋体"/>
          <w:color w:val="auto"/>
          <w:sz w:val="24"/>
          <w:szCs w:val="28"/>
        </w:rPr>
        <w:t>法定代表人</w:t>
      </w:r>
      <w:r>
        <w:rPr>
          <w:rFonts w:hint="eastAsia" w:hAnsi="宋体" w:eastAsia="宋体"/>
          <w:color w:val="auto"/>
          <w:sz w:val="24"/>
          <w:szCs w:val="28"/>
        </w:rPr>
        <w:t>或授权代表</w:t>
      </w:r>
      <w:r>
        <w:rPr>
          <w:rFonts w:hAnsi="宋体" w:eastAsia="宋体"/>
          <w:color w:val="auto"/>
          <w:sz w:val="24"/>
          <w:szCs w:val="28"/>
        </w:rPr>
        <w:t xml:space="preserve">：                    </w:t>
      </w:r>
      <w:r>
        <w:rPr>
          <w:rFonts w:hint="eastAsia" w:hAnsi="宋体" w:eastAsia="宋体"/>
          <w:color w:val="auto"/>
          <w:sz w:val="24"/>
          <w:szCs w:val="28"/>
          <w:lang w:val="en-US" w:eastAsia="zh-CN"/>
        </w:rPr>
        <w:t xml:space="preserve"> </w:t>
      </w:r>
      <w:r>
        <w:rPr>
          <w:rFonts w:hAnsi="宋体" w:eastAsia="宋体"/>
          <w:color w:val="auto"/>
          <w:sz w:val="24"/>
          <w:szCs w:val="28"/>
        </w:rPr>
        <w:t xml:space="preserve"> 法定代表人</w:t>
      </w:r>
      <w:r>
        <w:rPr>
          <w:rFonts w:hint="eastAsia" w:hAnsi="宋体" w:eastAsia="宋体"/>
          <w:color w:val="auto"/>
          <w:sz w:val="24"/>
          <w:szCs w:val="28"/>
        </w:rPr>
        <w:t>或授权代表</w:t>
      </w:r>
      <w:r>
        <w:rPr>
          <w:rFonts w:hAnsi="宋体" w:eastAsia="宋体"/>
          <w:color w:val="auto"/>
          <w:sz w:val="24"/>
          <w:szCs w:val="28"/>
        </w:rPr>
        <w:t>：</w:t>
      </w:r>
    </w:p>
    <w:p w14:paraId="3DC54C65">
      <w:pPr>
        <w:pStyle w:val="14"/>
        <w:spacing w:before="120" w:after="120" w:line="400" w:lineRule="exact"/>
        <w:rPr>
          <w:rFonts w:hAnsi="宋体" w:eastAsia="宋体"/>
          <w:color w:val="auto"/>
          <w:sz w:val="24"/>
          <w:szCs w:val="28"/>
        </w:rPr>
      </w:pPr>
      <w:r>
        <w:rPr>
          <w:rFonts w:hint="eastAsia" w:hAnsi="宋体" w:eastAsia="宋体"/>
          <w:color w:val="auto"/>
          <w:sz w:val="24"/>
          <w:szCs w:val="28"/>
        </w:rPr>
        <w:t xml:space="preserve">联系电话：                                 </w:t>
      </w:r>
      <w:r>
        <w:rPr>
          <w:rFonts w:hint="eastAsia" w:hAnsi="宋体" w:eastAsia="宋体"/>
          <w:color w:val="auto"/>
          <w:sz w:val="24"/>
          <w:szCs w:val="28"/>
          <w:lang w:val="en-US" w:eastAsia="zh-CN"/>
        </w:rPr>
        <w:t xml:space="preserve">            </w:t>
      </w:r>
      <w:r>
        <w:rPr>
          <w:rFonts w:hint="eastAsia" w:hAnsi="宋体" w:eastAsia="宋体"/>
          <w:color w:val="auto"/>
          <w:sz w:val="24"/>
          <w:szCs w:val="28"/>
        </w:rPr>
        <w:t xml:space="preserve"> 联系电话：</w:t>
      </w:r>
    </w:p>
    <w:p w14:paraId="3BD18046">
      <w:pPr>
        <w:pStyle w:val="22"/>
        <w:spacing w:line="400" w:lineRule="exact"/>
        <w:ind w:firstLine="0" w:firstLineChars="0"/>
        <w:rPr>
          <w:rFonts w:ascii="宋体" w:hAnsi="宋体" w:cs="Times New Roman"/>
          <w:color w:val="auto"/>
          <w:kern w:val="0"/>
          <w:sz w:val="24"/>
          <w:szCs w:val="28"/>
        </w:rPr>
      </w:pPr>
      <w:r>
        <w:rPr>
          <w:rFonts w:hint="eastAsia" w:ascii="宋体" w:hAnsi="宋体" w:cs="Times New Roman"/>
          <w:color w:val="auto"/>
          <w:kern w:val="0"/>
          <w:sz w:val="24"/>
          <w:szCs w:val="28"/>
        </w:rPr>
        <w:t xml:space="preserve">签订日期：   年    月    日             </w:t>
      </w:r>
      <w:r>
        <w:rPr>
          <w:rFonts w:hint="eastAsia" w:ascii="宋体" w:hAnsi="宋体" w:cs="Times New Roman"/>
          <w:color w:val="auto"/>
          <w:kern w:val="0"/>
          <w:sz w:val="24"/>
          <w:szCs w:val="28"/>
          <w:lang w:val="en-US" w:eastAsia="zh-CN"/>
        </w:rPr>
        <w:t xml:space="preserve">       </w:t>
      </w:r>
      <w:r>
        <w:rPr>
          <w:rFonts w:hint="eastAsia" w:ascii="宋体" w:hAnsi="宋体" w:cs="Times New Roman"/>
          <w:color w:val="auto"/>
          <w:kern w:val="0"/>
          <w:sz w:val="24"/>
          <w:szCs w:val="28"/>
        </w:rPr>
        <w:t xml:space="preserve"> </w:t>
      </w:r>
      <w:r>
        <w:rPr>
          <w:rFonts w:hint="eastAsia" w:ascii="宋体" w:hAnsi="宋体" w:cs="Times New Roman"/>
          <w:color w:val="auto"/>
          <w:kern w:val="0"/>
          <w:sz w:val="24"/>
          <w:szCs w:val="28"/>
          <w:lang w:val="en-US" w:eastAsia="zh-CN"/>
        </w:rPr>
        <w:t xml:space="preserve"> </w:t>
      </w:r>
      <w:r>
        <w:rPr>
          <w:rFonts w:hint="eastAsia" w:ascii="宋体" w:hAnsi="宋体" w:cs="Times New Roman"/>
          <w:color w:val="auto"/>
          <w:kern w:val="0"/>
          <w:sz w:val="24"/>
          <w:szCs w:val="28"/>
        </w:rPr>
        <w:t xml:space="preserve"> 签订日期：   年    月    日</w:t>
      </w:r>
    </w:p>
    <w:p w14:paraId="06DA2EDE">
      <w:pPr>
        <w:pStyle w:val="35"/>
        <w:ind w:firstLine="0"/>
        <w:rPr>
          <w:rFonts w:asciiTheme="minorEastAsia" w:hAnsiTheme="minorEastAsia" w:eastAsiaTheme="minorEastAsia"/>
          <w:color w:val="auto"/>
          <w:sz w:val="28"/>
          <w:szCs w:val="28"/>
        </w:rPr>
      </w:pPr>
    </w:p>
    <w:p w14:paraId="7E088681">
      <w:pPr>
        <w:pStyle w:val="3"/>
        <w:pageBreakBefore/>
        <w:spacing w:line="360" w:lineRule="auto"/>
        <w:rPr>
          <w:rFonts w:asciiTheme="majorEastAsia" w:hAnsiTheme="majorEastAsia" w:eastAsiaTheme="majorEastAsia" w:cstheme="minorBidi"/>
          <w:b/>
          <w:color w:val="auto"/>
          <w:kern w:val="0"/>
          <w:sz w:val="36"/>
          <w:szCs w:val="36"/>
        </w:rPr>
      </w:pPr>
      <w:bookmarkStart w:id="52" w:name="_Toc14881"/>
      <w:r>
        <w:rPr>
          <w:rFonts w:hint="eastAsia" w:asciiTheme="majorEastAsia" w:hAnsiTheme="majorEastAsia" w:eastAsiaTheme="majorEastAsia" w:cstheme="minorBidi"/>
          <w:b/>
          <w:color w:val="auto"/>
          <w:kern w:val="0"/>
          <w:sz w:val="32"/>
          <w:szCs w:val="32"/>
        </w:rPr>
        <w:t>第六章  投标文件格式</w:t>
      </w:r>
      <w:bookmarkEnd w:id="52"/>
      <w:r>
        <w:rPr>
          <w:rFonts w:hint="eastAsia" w:asciiTheme="majorEastAsia" w:hAnsiTheme="majorEastAsia" w:eastAsiaTheme="majorEastAsia" w:cstheme="minorBidi"/>
          <w:b/>
          <w:color w:val="auto"/>
          <w:kern w:val="0"/>
          <w:sz w:val="36"/>
          <w:szCs w:val="36"/>
        </w:rPr>
        <w:t xml:space="preserve"> </w:t>
      </w:r>
    </w:p>
    <w:p w14:paraId="102CF44D">
      <w:pPr>
        <w:spacing w:line="360" w:lineRule="auto"/>
        <w:jc w:val="center"/>
        <w:rPr>
          <w:rFonts w:asciiTheme="majorEastAsia" w:hAnsiTheme="majorEastAsia" w:eastAsiaTheme="majorEastAsia"/>
          <w:b/>
          <w:color w:val="auto"/>
          <w:sz w:val="36"/>
          <w:szCs w:val="36"/>
        </w:rPr>
      </w:pPr>
      <w:bookmarkStart w:id="53" w:name="_Hlt26955039"/>
      <w:bookmarkEnd w:id="53"/>
      <w:bookmarkStart w:id="54" w:name="_Hlt26671244"/>
      <w:bookmarkEnd w:id="54"/>
      <w:bookmarkStart w:id="55" w:name="_Toc26554094"/>
      <w:bookmarkStart w:id="56" w:name="_Toc120614282"/>
      <w:bookmarkStart w:id="57" w:name="_Toc49090576"/>
    </w:p>
    <w:p w14:paraId="16BFF2AE">
      <w:pPr>
        <w:spacing w:line="360" w:lineRule="auto"/>
        <w:jc w:val="center"/>
        <w:rPr>
          <w:rFonts w:ascii="微软雅黑" w:hAnsi="微软雅黑" w:cs="微软雅黑"/>
          <w:b/>
          <w:color w:val="auto"/>
          <w:sz w:val="44"/>
          <w:szCs w:val="44"/>
        </w:rPr>
      </w:pPr>
      <w:r>
        <w:rPr>
          <w:rFonts w:hint="eastAsia" w:ascii="微软雅黑" w:hAnsi="微软雅黑" w:cs="微软雅黑"/>
          <w:b/>
          <w:color w:val="auto"/>
          <w:sz w:val="44"/>
          <w:szCs w:val="44"/>
        </w:rPr>
        <w:t>投  标  文  件</w:t>
      </w:r>
    </w:p>
    <w:p w14:paraId="2503BC2C">
      <w:pPr>
        <w:spacing w:line="360" w:lineRule="auto"/>
        <w:jc w:val="center"/>
        <w:rPr>
          <w:rFonts w:ascii="宋体" w:hAnsi="宋体" w:eastAsia="宋体" w:cs="宋体"/>
          <w:b/>
          <w:color w:val="auto"/>
          <w:sz w:val="24"/>
          <w:szCs w:val="24"/>
        </w:rPr>
      </w:pPr>
    </w:p>
    <w:p w14:paraId="2CFC876B">
      <w:pPr>
        <w:spacing w:line="360" w:lineRule="auto"/>
        <w:jc w:val="center"/>
        <w:rPr>
          <w:rFonts w:ascii="宋体" w:hAnsi="宋体" w:eastAsia="宋体" w:cs="宋体"/>
          <w:b/>
          <w:color w:val="auto"/>
          <w:sz w:val="24"/>
          <w:szCs w:val="24"/>
        </w:rPr>
      </w:pPr>
    </w:p>
    <w:p w14:paraId="67D3BFFA">
      <w:pPr>
        <w:spacing w:line="360" w:lineRule="auto"/>
        <w:jc w:val="center"/>
        <w:rPr>
          <w:rFonts w:ascii="宋体" w:hAnsi="宋体" w:eastAsia="宋体" w:cs="宋体"/>
          <w:b/>
          <w:color w:val="auto"/>
          <w:sz w:val="24"/>
          <w:szCs w:val="24"/>
        </w:rPr>
      </w:pPr>
    </w:p>
    <w:p w14:paraId="32F90147">
      <w:pPr>
        <w:spacing w:line="360" w:lineRule="auto"/>
        <w:jc w:val="center"/>
        <w:rPr>
          <w:rFonts w:ascii="宋体" w:hAnsi="宋体" w:eastAsia="宋体" w:cs="宋体"/>
          <w:b/>
          <w:color w:val="auto"/>
          <w:sz w:val="24"/>
          <w:szCs w:val="24"/>
        </w:rPr>
      </w:pPr>
    </w:p>
    <w:p w14:paraId="6880D7B0">
      <w:pPr>
        <w:spacing w:line="360" w:lineRule="auto"/>
        <w:jc w:val="center"/>
        <w:rPr>
          <w:rFonts w:ascii="宋体" w:hAnsi="宋体" w:eastAsia="宋体" w:cs="宋体"/>
          <w:b/>
          <w:color w:val="auto"/>
          <w:sz w:val="24"/>
          <w:szCs w:val="24"/>
        </w:rPr>
      </w:pPr>
    </w:p>
    <w:p w14:paraId="05B80A17">
      <w:pPr>
        <w:spacing w:line="360" w:lineRule="auto"/>
        <w:ind w:firstLine="840" w:firstLineChars="300"/>
        <w:rPr>
          <w:rFonts w:ascii="微软雅黑" w:hAnsi="微软雅黑" w:cs="微软雅黑"/>
          <w:b/>
          <w:color w:val="auto"/>
          <w:sz w:val="28"/>
          <w:szCs w:val="28"/>
        </w:rPr>
      </w:pP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9MZyvYAAAACQEAAA8AAAAAAAAAAQAgAAAAIgAAAGRycy9kb3ducmV2LnhtbFBLAQIUABQAAAAI&#10;AIdO4kBdIzQJ7QEAAOsDAAAOAAAAAAAAAAEAIAAAACcBAABkcnMvZTJvRG9jLnhtbFBLBQYAAAAA&#10;BgAGAFkBAACGBQ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名 称：</w:t>
      </w:r>
    </w:p>
    <w:p w14:paraId="3BD918FC">
      <w:pPr>
        <w:spacing w:line="360" w:lineRule="auto"/>
        <w:ind w:firstLine="840" w:firstLineChars="300"/>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5Gnl4+0BAADrAwAADgAAAGRycy9lMm9Eb2MueG1srVM7&#10;jtswEO0D5A4E+1j+wMZasLzFOpsmSAwke4AxRUkE+AOHtuyz5Bqp0uQ4e40MKcXZbBoXUUENOY+P&#10;8x6H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dOHP374/&#10;//jJ1smb3mNJkAe7D+MM/T4koecmmPQnCeyc/bxc/ZTnyAQtLhZ369WCrBaUWy2WibH4s9UHjB+k&#10;MywFFdfKJrFQwukjxgH6G5KWtWV9xdfL+ZIIgTqvoRun0HiqHm2b96LTqn5UWqcdGNrDgw7sBOn2&#10;8zeW8BcsHbID7AZcTiUYlJ2E+r2tWbx48sXSc+CpBCNrzrSk15OijIyg9C1IUq9topa5N0edyeXB&#10;1xQdXH2hOzn6oNqOfJnlmlOGeiAbOPZrarKXc4pfvtH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nGTYAAAACQEAAA8AAAAAAAAAAQAgAAAAIgAAAGRycy9kb3ducmV2LnhtbFBLAQIUABQAAAAI&#10;AIdO4kDkaeXj7QEAAOsDAAAOAAAAAAAAAAEAIAAAACcBAABkcnMvZTJvRG9jLnhtbFBLBQYAAAAA&#10;BgAGAFkBAACGBQ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编 号：</w:t>
      </w:r>
    </w:p>
    <w:p w14:paraId="106857C2">
      <w:pPr>
        <w:spacing w:line="360" w:lineRule="auto"/>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otug2AAAAAkBAAAPAAAAAAAAAAEAIAAAACIAAABkcnMvZG93bnJldi54bWxQSwECFAAUAAAA&#10;CACHTuJAj3xpL+4BAADsAwAADgAAAAAAAAABACAAAAAnAQAAZHJzL2Uyb0RvYy54bWxQSwUGAAAA&#10;AAYABgBZAQAAhwU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 xml:space="preserve">          投标人名称 ：</w:t>
      </w:r>
    </w:p>
    <w:p w14:paraId="0EB627FE">
      <w:pPr>
        <w:spacing w:line="360" w:lineRule="auto"/>
        <w:rPr>
          <w:rFonts w:ascii="微软雅黑" w:hAnsi="微软雅黑" w:cs="微软雅黑"/>
          <w:b/>
          <w:color w:val="auto"/>
          <w:sz w:val="28"/>
          <w:szCs w:val="28"/>
        </w:rPr>
      </w:pPr>
      <w:r>
        <w:rPr>
          <w:rFonts w:hint="eastAsia" w:ascii="微软雅黑" w:hAnsi="微软雅黑" w:cs="微软雅黑"/>
          <w:b/>
          <w:color w:val="auto"/>
          <w:sz w:val="28"/>
          <w:szCs w:val="28"/>
        </w:rPr>
        <w:t xml:space="preserve">     </w:t>
      </w:r>
    </w:p>
    <w:p w14:paraId="6ACAFD85">
      <w:pPr>
        <w:spacing w:line="360" w:lineRule="auto"/>
        <w:rPr>
          <w:rFonts w:ascii="微软雅黑" w:hAnsi="微软雅黑" w:cs="微软雅黑"/>
          <w:b/>
          <w:color w:val="auto"/>
          <w:sz w:val="28"/>
          <w:szCs w:val="28"/>
        </w:rPr>
      </w:pPr>
    </w:p>
    <w:p w14:paraId="1A9B39C0">
      <w:pPr>
        <w:spacing w:line="360" w:lineRule="auto"/>
        <w:rPr>
          <w:rFonts w:ascii="微软雅黑" w:hAnsi="微软雅黑" w:cs="微软雅黑"/>
          <w:b/>
          <w:color w:val="auto"/>
          <w:sz w:val="28"/>
          <w:szCs w:val="28"/>
        </w:rPr>
      </w:pPr>
    </w:p>
    <w:p w14:paraId="485BA943">
      <w:pPr>
        <w:spacing w:line="360" w:lineRule="auto"/>
        <w:jc w:val="center"/>
        <w:rPr>
          <w:rFonts w:ascii="微软雅黑" w:hAnsi="微软雅黑" w:cs="微软雅黑"/>
          <w:b/>
          <w:color w:val="auto"/>
          <w:sz w:val="28"/>
          <w:szCs w:val="28"/>
        </w:rPr>
      </w:pPr>
      <w:r>
        <w:rPr>
          <w:rFonts w:hint="eastAsia" w:ascii="微软雅黑" w:hAnsi="微软雅黑" w:cs="微软雅黑"/>
          <w:b/>
          <w:color w:val="auto"/>
          <w:sz w:val="28"/>
          <w:szCs w:val="28"/>
        </w:rPr>
        <w:t>年    月    日</w:t>
      </w:r>
    </w:p>
    <w:p w14:paraId="3A9C6191">
      <w:pPr>
        <w:spacing w:line="360" w:lineRule="auto"/>
        <w:jc w:val="center"/>
        <w:rPr>
          <w:rFonts w:ascii="宋体" w:hAnsi="宋体" w:eastAsia="宋体" w:cs="宋体"/>
          <w:b/>
          <w:bCs/>
          <w:color w:val="auto"/>
          <w:sz w:val="24"/>
          <w:szCs w:val="24"/>
        </w:rPr>
      </w:pPr>
    </w:p>
    <w:p w14:paraId="519C981C">
      <w:pPr>
        <w:spacing w:line="360" w:lineRule="auto"/>
        <w:ind w:firstLine="480" w:firstLineChars="200"/>
        <w:rPr>
          <w:rFonts w:ascii="宋体" w:hAnsi="宋体" w:eastAsia="宋体" w:cs="宋体"/>
          <w:color w:val="auto"/>
          <w:sz w:val="24"/>
          <w:szCs w:val="24"/>
        </w:rPr>
      </w:pPr>
    </w:p>
    <w:p w14:paraId="324BD58B">
      <w:pPr>
        <w:pStyle w:val="35"/>
        <w:ind w:firstLine="0"/>
        <w:jc w:val="center"/>
        <w:rPr>
          <w:rFonts w:ascii="宋体" w:hAnsi="宋体" w:cs="宋体"/>
          <w:b/>
          <w:bCs/>
          <w:color w:val="auto"/>
          <w:sz w:val="36"/>
          <w:szCs w:val="36"/>
        </w:rPr>
      </w:pPr>
      <w:r>
        <w:rPr>
          <w:rFonts w:hint="eastAsia" w:ascii="宋体" w:hAnsi="宋体" w:cs="宋体"/>
          <w:b/>
          <w:bCs/>
          <w:color w:val="auto"/>
          <w:sz w:val="36"/>
          <w:szCs w:val="36"/>
        </w:rPr>
        <w:t>目  录</w:t>
      </w:r>
    </w:p>
    <w:p w14:paraId="5B2C0194">
      <w:pPr>
        <w:pStyle w:val="35"/>
        <w:ind w:firstLine="0"/>
        <w:jc w:val="center"/>
        <w:rPr>
          <w:rFonts w:ascii="宋体" w:hAnsi="宋体" w:cs="宋体"/>
          <w:b/>
          <w:bCs/>
          <w:color w:val="auto"/>
          <w:sz w:val="36"/>
          <w:szCs w:val="36"/>
        </w:rPr>
      </w:pPr>
    </w:p>
    <w:p w14:paraId="5860867D">
      <w:pPr>
        <w:pStyle w:val="35"/>
        <w:ind w:firstLine="0"/>
        <w:jc w:val="center"/>
        <w:rPr>
          <w:rFonts w:ascii="宋体" w:hAnsi="宋体" w:cs="宋体"/>
          <w:b/>
          <w:bCs/>
          <w:color w:val="auto"/>
          <w:sz w:val="36"/>
          <w:szCs w:val="36"/>
        </w:rPr>
      </w:pPr>
    </w:p>
    <w:p w14:paraId="0B99A27E">
      <w:pPr>
        <w:pStyle w:val="35"/>
        <w:ind w:firstLine="0"/>
        <w:jc w:val="center"/>
        <w:rPr>
          <w:rFonts w:ascii="宋体" w:hAnsi="宋体" w:cs="宋体"/>
          <w:b/>
          <w:bCs/>
          <w:color w:val="auto"/>
          <w:sz w:val="36"/>
          <w:szCs w:val="36"/>
        </w:rPr>
      </w:pPr>
    </w:p>
    <w:p w14:paraId="3009B236">
      <w:pPr>
        <w:pStyle w:val="35"/>
        <w:ind w:firstLine="0"/>
        <w:jc w:val="center"/>
        <w:rPr>
          <w:rFonts w:ascii="宋体" w:hAnsi="宋体" w:cs="宋体"/>
          <w:b/>
          <w:bCs/>
          <w:color w:val="auto"/>
          <w:sz w:val="36"/>
          <w:szCs w:val="36"/>
        </w:rPr>
      </w:pPr>
    </w:p>
    <w:p w14:paraId="70BAE8EA">
      <w:pPr>
        <w:pStyle w:val="35"/>
        <w:ind w:firstLine="0"/>
        <w:jc w:val="center"/>
        <w:rPr>
          <w:rFonts w:ascii="宋体" w:hAnsi="宋体" w:cs="宋体"/>
          <w:b/>
          <w:bCs/>
          <w:color w:val="auto"/>
          <w:sz w:val="36"/>
          <w:szCs w:val="36"/>
        </w:rPr>
      </w:pPr>
    </w:p>
    <w:p w14:paraId="370577C0">
      <w:pPr>
        <w:pStyle w:val="35"/>
        <w:ind w:firstLine="0"/>
        <w:jc w:val="center"/>
        <w:rPr>
          <w:rFonts w:ascii="宋体" w:hAnsi="宋体" w:cs="宋体"/>
          <w:b/>
          <w:bCs/>
          <w:color w:val="auto"/>
          <w:sz w:val="36"/>
          <w:szCs w:val="36"/>
        </w:rPr>
      </w:pPr>
    </w:p>
    <w:p w14:paraId="339210A5">
      <w:pPr>
        <w:pStyle w:val="35"/>
        <w:ind w:firstLine="0"/>
        <w:jc w:val="center"/>
        <w:rPr>
          <w:rFonts w:ascii="宋体" w:hAnsi="宋体" w:cs="宋体"/>
          <w:b/>
          <w:bCs/>
          <w:color w:val="auto"/>
          <w:sz w:val="36"/>
          <w:szCs w:val="36"/>
        </w:rPr>
      </w:pPr>
    </w:p>
    <w:p w14:paraId="27AFE4C0">
      <w:pPr>
        <w:pStyle w:val="35"/>
        <w:ind w:firstLine="0"/>
        <w:jc w:val="center"/>
        <w:rPr>
          <w:rFonts w:ascii="宋体" w:hAnsi="宋体" w:cs="宋体"/>
          <w:b/>
          <w:bCs/>
          <w:color w:val="auto"/>
          <w:sz w:val="36"/>
          <w:szCs w:val="36"/>
        </w:rPr>
      </w:pPr>
    </w:p>
    <w:p w14:paraId="08E7D1FA">
      <w:pPr>
        <w:pStyle w:val="35"/>
        <w:ind w:firstLine="0"/>
        <w:jc w:val="center"/>
        <w:rPr>
          <w:rFonts w:ascii="宋体" w:hAnsi="宋体" w:cs="宋体"/>
          <w:b/>
          <w:bCs/>
          <w:color w:val="auto"/>
          <w:sz w:val="36"/>
          <w:szCs w:val="36"/>
        </w:rPr>
      </w:pPr>
    </w:p>
    <w:p w14:paraId="17C68000">
      <w:pPr>
        <w:pStyle w:val="35"/>
        <w:ind w:firstLine="0"/>
        <w:jc w:val="center"/>
        <w:rPr>
          <w:rFonts w:ascii="宋体" w:hAnsi="宋体" w:cs="宋体"/>
          <w:b/>
          <w:bCs/>
          <w:color w:val="auto"/>
          <w:sz w:val="36"/>
          <w:szCs w:val="36"/>
        </w:rPr>
      </w:pPr>
    </w:p>
    <w:p w14:paraId="4E26E377">
      <w:pPr>
        <w:pStyle w:val="35"/>
        <w:ind w:firstLine="0"/>
        <w:jc w:val="center"/>
        <w:rPr>
          <w:rFonts w:ascii="宋体" w:hAnsi="宋体" w:cs="宋体"/>
          <w:b/>
          <w:bCs/>
          <w:color w:val="auto"/>
          <w:sz w:val="36"/>
          <w:szCs w:val="36"/>
        </w:rPr>
      </w:pPr>
    </w:p>
    <w:p w14:paraId="731D36B5">
      <w:pPr>
        <w:pStyle w:val="35"/>
        <w:ind w:firstLine="0"/>
        <w:jc w:val="center"/>
        <w:rPr>
          <w:rFonts w:ascii="宋体" w:hAnsi="宋体" w:cs="宋体"/>
          <w:b/>
          <w:bCs/>
          <w:color w:val="auto"/>
          <w:sz w:val="36"/>
          <w:szCs w:val="36"/>
        </w:rPr>
      </w:pPr>
    </w:p>
    <w:p w14:paraId="74D7A88A">
      <w:pPr>
        <w:pStyle w:val="35"/>
        <w:ind w:firstLine="0"/>
        <w:jc w:val="center"/>
        <w:rPr>
          <w:rFonts w:ascii="宋体" w:hAnsi="宋体" w:cs="宋体"/>
          <w:b/>
          <w:bCs/>
          <w:color w:val="auto"/>
          <w:sz w:val="36"/>
          <w:szCs w:val="36"/>
        </w:rPr>
      </w:pPr>
    </w:p>
    <w:p w14:paraId="07D823D4">
      <w:pPr>
        <w:pStyle w:val="35"/>
        <w:ind w:firstLine="0"/>
        <w:jc w:val="center"/>
        <w:rPr>
          <w:rFonts w:ascii="宋体" w:hAnsi="宋体" w:cs="宋体"/>
          <w:b/>
          <w:bCs/>
          <w:color w:val="auto"/>
          <w:sz w:val="36"/>
          <w:szCs w:val="36"/>
        </w:rPr>
      </w:pPr>
    </w:p>
    <w:p w14:paraId="7984EC01">
      <w:pPr>
        <w:pStyle w:val="35"/>
        <w:ind w:firstLine="0"/>
        <w:jc w:val="both"/>
        <w:rPr>
          <w:rFonts w:ascii="宋体" w:hAnsi="宋体" w:cs="宋体"/>
          <w:b/>
          <w:bCs/>
          <w:color w:val="auto"/>
        </w:rPr>
      </w:pPr>
    </w:p>
    <w:p w14:paraId="524CA0D0">
      <w:pPr>
        <w:pStyle w:val="35"/>
        <w:ind w:firstLine="0"/>
        <w:jc w:val="both"/>
        <w:rPr>
          <w:rFonts w:ascii="宋体" w:hAnsi="宋体" w:cs="宋体"/>
          <w:b/>
          <w:bCs/>
          <w:color w:val="auto"/>
        </w:rPr>
      </w:pPr>
    </w:p>
    <w:p w14:paraId="0B8D7D6B">
      <w:pPr>
        <w:pStyle w:val="35"/>
        <w:ind w:firstLine="0"/>
        <w:jc w:val="both"/>
        <w:rPr>
          <w:rFonts w:ascii="宋体" w:hAnsi="宋体" w:cs="宋体"/>
          <w:b/>
          <w:bCs/>
          <w:color w:val="auto"/>
        </w:rPr>
      </w:pPr>
    </w:p>
    <w:p w14:paraId="52C3D20F">
      <w:pPr>
        <w:pStyle w:val="35"/>
        <w:ind w:firstLine="0"/>
        <w:jc w:val="both"/>
        <w:rPr>
          <w:rFonts w:ascii="宋体" w:hAnsi="宋体" w:cs="宋体"/>
          <w:b/>
          <w:bCs/>
          <w:color w:val="auto"/>
        </w:rPr>
      </w:pPr>
      <w:r>
        <w:rPr>
          <w:rFonts w:hint="eastAsia" w:ascii="宋体" w:hAnsi="宋体" w:cs="宋体"/>
          <w:b/>
          <w:bCs/>
          <w:color w:val="auto"/>
        </w:rPr>
        <w:t>附件一</w:t>
      </w:r>
      <w:bookmarkStart w:id="58" w:name="_Toc517190894"/>
    </w:p>
    <w:p w14:paraId="0C6C2ACF">
      <w:pPr>
        <w:pStyle w:val="35"/>
        <w:ind w:firstLine="0"/>
        <w:jc w:val="center"/>
        <w:rPr>
          <w:rFonts w:ascii="宋体" w:hAnsi="宋体" w:cs="宋体"/>
          <w:b/>
          <w:color w:val="auto"/>
          <w:sz w:val="28"/>
          <w:szCs w:val="28"/>
        </w:rPr>
      </w:pPr>
      <w:r>
        <w:rPr>
          <w:rFonts w:hint="eastAsia" w:ascii="宋体" w:hAnsi="宋体" w:cs="宋体"/>
          <w:b/>
          <w:color w:val="auto"/>
          <w:sz w:val="28"/>
          <w:szCs w:val="28"/>
        </w:rPr>
        <w:t>投标函</w:t>
      </w:r>
      <w:bookmarkEnd w:id="58"/>
    </w:p>
    <w:p w14:paraId="42250C93">
      <w:pPr>
        <w:pStyle w:val="35"/>
        <w:spacing w:before="0" w:after="0"/>
        <w:ind w:firstLine="0"/>
        <w:rPr>
          <w:rFonts w:ascii="宋体" w:hAnsi="宋体" w:cs="宋体"/>
          <w:color w:val="auto"/>
          <w:kern w:val="2"/>
        </w:rPr>
      </w:pPr>
      <w:r>
        <w:rPr>
          <w:rFonts w:hint="eastAsia" w:ascii="宋体" w:hAnsi="宋体" w:cs="宋体"/>
          <w:color w:val="auto"/>
          <w:kern w:val="2"/>
        </w:rPr>
        <w:t>致：南京医科大学</w:t>
      </w:r>
    </w:p>
    <w:p w14:paraId="48D3E33B">
      <w:pPr>
        <w:pStyle w:val="35"/>
        <w:spacing w:before="0" w:after="0"/>
        <w:ind w:firstLineChars="200"/>
        <w:rPr>
          <w:rFonts w:ascii="宋体" w:hAnsi="宋体" w:cs="宋体"/>
          <w:color w:val="auto"/>
          <w:kern w:val="2"/>
        </w:rPr>
      </w:pPr>
      <w:r>
        <w:rPr>
          <w:rFonts w:hint="eastAsia" w:ascii="宋体" w:hAnsi="宋体" w:cs="宋体"/>
          <w:color w:val="auto"/>
          <w:kern w:val="2"/>
        </w:rPr>
        <w:t xml:space="preserve">根据贵方的 </w:t>
      </w:r>
      <w:r>
        <w:rPr>
          <w:rFonts w:hint="eastAsia" w:ascii="宋体" w:hAnsi="宋体" w:cs="宋体"/>
          <w:color w:val="auto"/>
          <w:kern w:val="2"/>
          <w:u w:val="single"/>
        </w:rPr>
        <w:t xml:space="preserve">                     </w:t>
      </w:r>
      <w:r>
        <w:rPr>
          <w:rFonts w:hint="eastAsia" w:ascii="宋体" w:hAnsi="宋体" w:cs="宋体"/>
          <w:color w:val="auto"/>
          <w:kern w:val="2"/>
        </w:rPr>
        <w:t>项目（项目编号：     ）招标文件，正式授权下述签字人_____________(姓名)代表我方_____________</w:t>
      </w:r>
      <w:r>
        <w:rPr>
          <w:rFonts w:hint="eastAsia" w:ascii="宋体" w:hAnsi="宋体" w:cs="宋体"/>
          <w:color w:val="auto"/>
          <w:kern w:val="2"/>
          <w:u w:val="single"/>
        </w:rPr>
        <w:t xml:space="preserve">_       </w:t>
      </w:r>
      <w:r>
        <w:rPr>
          <w:rFonts w:hint="eastAsia" w:ascii="宋体" w:hAnsi="宋体" w:cs="宋体"/>
          <w:color w:val="auto"/>
          <w:kern w:val="2"/>
        </w:rPr>
        <w:t>（投标人的名称），全权处理本次项目投标的有关事宜。</w:t>
      </w:r>
    </w:p>
    <w:p w14:paraId="3D069233">
      <w:pPr>
        <w:pStyle w:val="35"/>
        <w:spacing w:before="0" w:after="0"/>
        <w:ind w:firstLineChars="200"/>
        <w:rPr>
          <w:rFonts w:ascii="宋体" w:hAnsi="宋体" w:cs="宋体"/>
          <w:color w:val="auto"/>
          <w:kern w:val="2"/>
        </w:rPr>
      </w:pPr>
      <w:r>
        <w:rPr>
          <w:rFonts w:hint="eastAsia" w:ascii="宋体" w:hAnsi="宋体" w:cs="宋体"/>
          <w:color w:val="auto"/>
          <w:kern w:val="2"/>
        </w:rPr>
        <w:t>据此函，我公司宣布同意如下：</w:t>
      </w:r>
    </w:p>
    <w:p w14:paraId="50A58DCE">
      <w:pPr>
        <w:pStyle w:val="35"/>
        <w:spacing w:before="0" w:after="0"/>
        <w:ind w:firstLineChars="200"/>
        <w:rPr>
          <w:rFonts w:ascii="宋体" w:hAnsi="宋体" w:cs="宋体"/>
          <w:color w:val="auto"/>
          <w:kern w:val="2"/>
        </w:rPr>
      </w:pPr>
      <w:r>
        <w:rPr>
          <w:rFonts w:hint="eastAsia" w:ascii="宋体" w:hAnsi="宋体" w:cs="宋体"/>
          <w:color w:val="auto"/>
          <w:kern w:val="2"/>
        </w:rPr>
        <w:t>1.按招标文件规定的各项要求，向买方提供所需货物与服务。</w:t>
      </w:r>
    </w:p>
    <w:p w14:paraId="4D1B9EA1">
      <w:pPr>
        <w:pStyle w:val="35"/>
        <w:spacing w:before="0" w:after="0"/>
        <w:ind w:firstLineChars="200"/>
        <w:rPr>
          <w:rFonts w:ascii="宋体" w:hAnsi="宋体" w:cs="宋体"/>
          <w:color w:val="auto"/>
          <w:kern w:val="2"/>
        </w:rPr>
      </w:pPr>
      <w:r>
        <w:rPr>
          <w:rFonts w:hint="eastAsia" w:ascii="宋体" w:hAnsi="宋体" w:cs="宋体"/>
          <w:color w:val="auto"/>
          <w:kern w:val="2"/>
        </w:rPr>
        <w:t>2.我们完全理解贵方不一定将合同授予最低报价的投标人。</w:t>
      </w:r>
    </w:p>
    <w:p w14:paraId="1E39D6B7">
      <w:pPr>
        <w:pStyle w:val="35"/>
        <w:spacing w:before="0" w:after="0"/>
        <w:ind w:firstLineChars="200"/>
        <w:rPr>
          <w:rFonts w:ascii="宋体" w:hAnsi="宋体" w:cs="宋体"/>
          <w:color w:val="auto"/>
          <w:kern w:val="2"/>
        </w:rPr>
      </w:pPr>
      <w:r>
        <w:rPr>
          <w:rFonts w:hint="eastAsia" w:ascii="宋体" w:hAnsi="宋体" w:cs="宋体"/>
          <w:color w:val="auto"/>
          <w:kern w:val="2"/>
        </w:rPr>
        <w:t>3.我们已详细审核全部招标文件及其有效补充文件，我们知道必须放弃提出含糊不清或误解问题的权利。</w:t>
      </w:r>
    </w:p>
    <w:p w14:paraId="67B5EF26">
      <w:pPr>
        <w:pStyle w:val="35"/>
        <w:spacing w:before="0" w:after="0"/>
        <w:ind w:firstLineChars="200"/>
        <w:rPr>
          <w:rFonts w:ascii="宋体" w:hAnsi="宋体" w:cs="宋体"/>
          <w:color w:val="auto"/>
          <w:kern w:val="2"/>
        </w:rPr>
      </w:pPr>
      <w:r>
        <w:rPr>
          <w:rFonts w:hint="eastAsia" w:ascii="宋体" w:hAnsi="宋体" w:cs="宋体"/>
          <w:color w:val="auto"/>
          <w:kern w:val="2"/>
        </w:rPr>
        <w:t>4.我们同意从规定的开标日期起遵循本投标文件，并在规定的投标有效期</w:t>
      </w:r>
      <w:r>
        <w:rPr>
          <w:rFonts w:hint="eastAsia" w:ascii="宋体" w:hAnsi="宋体" w:cs="宋体"/>
          <w:color w:val="auto"/>
          <w:kern w:val="2"/>
          <w:u w:val="single"/>
        </w:rPr>
        <w:t xml:space="preserve">      </w:t>
      </w:r>
      <w:r>
        <w:rPr>
          <w:rFonts w:hint="eastAsia" w:ascii="宋体" w:hAnsi="宋体" w:cs="宋体"/>
          <w:color w:val="auto"/>
          <w:kern w:val="2"/>
        </w:rPr>
        <w:t>天期满之前均具有约束力。</w:t>
      </w:r>
    </w:p>
    <w:p w14:paraId="636449C2">
      <w:pPr>
        <w:pStyle w:val="35"/>
        <w:spacing w:before="0" w:after="0"/>
        <w:ind w:firstLineChars="200"/>
        <w:rPr>
          <w:rFonts w:ascii="宋体" w:hAnsi="宋体" w:cs="宋体"/>
          <w:color w:val="auto"/>
          <w:kern w:val="2"/>
        </w:rPr>
      </w:pPr>
      <w:r>
        <w:rPr>
          <w:rFonts w:hint="eastAsia" w:ascii="宋体" w:hAnsi="宋体" w:cs="宋体"/>
          <w:color w:val="auto"/>
          <w:kern w:val="2"/>
        </w:rPr>
        <w:t>5.如果在开标后规定的投标有效期内撤回投标或中标后拒绝签订合同，我们的投标保证金可不予退还。</w:t>
      </w:r>
    </w:p>
    <w:p w14:paraId="1DD5FC62">
      <w:pPr>
        <w:pStyle w:val="35"/>
        <w:spacing w:before="0" w:after="0"/>
        <w:ind w:firstLineChars="200"/>
        <w:rPr>
          <w:rFonts w:ascii="宋体" w:hAnsi="宋体" w:cs="宋体"/>
          <w:color w:val="auto"/>
          <w:kern w:val="2"/>
        </w:rPr>
      </w:pPr>
      <w:r>
        <w:rPr>
          <w:rFonts w:hint="eastAsia" w:ascii="宋体" w:hAnsi="宋体" w:cs="宋体"/>
          <w:color w:val="auto"/>
          <w:kern w:val="2"/>
        </w:rPr>
        <w:t>6.同意向贵方提供贵方可能另外要求的与投标有关的任何证据或资料，并保证我方已提供和将要提供的文件是真实的、准确的。</w:t>
      </w:r>
    </w:p>
    <w:p w14:paraId="1C5E3C70">
      <w:pPr>
        <w:pStyle w:val="35"/>
        <w:spacing w:before="0" w:after="0"/>
        <w:ind w:firstLineChars="200"/>
        <w:rPr>
          <w:rFonts w:ascii="宋体" w:hAnsi="宋体" w:cs="宋体"/>
          <w:color w:val="auto"/>
          <w:kern w:val="2"/>
        </w:rPr>
      </w:pPr>
      <w:r>
        <w:rPr>
          <w:rFonts w:hint="eastAsia" w:ascii="宋体" w:hAnsi="宋体" w:cs="宋体"/>
          <w:color w:val="auto"/>
          <w:kern w:val="2"/>
        </w:rPr>
        <w:t>7.一旦我方中标,我方将根据招标文件的规定，严格履行合同的责任和义务,并保证在招标文件规定的时间完成项目，交付买方验收、使用。</w:t>
      </w:r>
    </w:p>
    <w:p w14:paraId="4482812E">
      <w:pPr>
        <w:pStyle w:val="35"/>
        <w:spacing w:before="0" w:after="0"/>
        <w:ind w:left="425" w:firstLine="120" w:firstLineChars="50"/>
        <w:rPr>
          <w:rFonts w:ascii="宋体" w:hAnsi="宋体" w:cs="宋体"/>
          <w:color w:val="auto"/>
          <w:kern w:val="2"/>
        </w:rPr>
      </w:pPr>
      <w:r>
        <w:rPr>
          <w:rFonts w:hint="eastAsia" w:ascii="宋体" w:hAnsi="宋体" w:cs="宋体"/>
          <w:color w:val="auto"/>
          <w:kern w:val="2"/>
        </w:rPr>
        <w:t>8.与本投标有关的正式通讯地址为：</w:t>
      </w:r>
    </w:p>
    <w:p w14:paraId="4384D64D">
      <w:pPr>
        <w:pStyle w:val="35"/>
        <w:spacing w:before="0" w:after="0"/>
        <w:ind w:left="440" w:leftChars="200" w:firstLineChars="200"/>
        <w:rPr>
          <w:rFonts w:ascii="宋体" w:hAnsi="宋体" w:cs="宋体"/>
          <w:color w:val="auto"/>
          <w:kern w:val="2"/>
        </w:rPr>
      </w:pPr>
      <w:r>
        <w:rPr>
          <w:rFonts w:hint="eastAsia" w:ascii="宋体" w:hAnsi="宋体" w:cs="宋体"/>
          <w:color w:val="auto"/>
          <w:kern w:val="2"/>
        </w:rPr>
        <w:t>地址：</w:t>
      </w:r>
    </w:p>
    <w:p w14:paraId="70777991">
      <w:pPr>
        <w:pStyle w:val="35"/>
        <w:spacing w:before="0" w:after="0"/>
        <w:ind w:left="440" w:leftChars="200" w:firstLineChars="200"/>
        <w:rPr>
          <w:rFonts w:ascii="宋体" w:hAnsi="宋体" w:cs="宋体"/>
          <w:color w:val="auto"/>
          <w:kern w:val="2"/>
        </w:rPr>
      </w:pPr>
      <w:r>
        <w:rPr>
          <w:rFonts w:hint="eastAsia" w:ascii="宋体" w:hAnsi="宋体" w:cs="宋体"/>
          <w:color w:val="auto"/>
          <w:kern w:val="2"/>
        </w:rPr>
        <w:t>邮编：                           电话：</w:t>
      </w:r>
    </w:p>
    <w:p w14:paraId="2D73CDDA">
      <w:pPr>
        <w:pStyle w:val="35"/>
        <w:spacing w:before="0" w:after="0"/>
        <w:ind w:left="440" w:leftChars="200" w:firstLine="482" w:firstLineChars="200"/>
        <w:rPr>
          <w:rFonts w:ascii="宋体" w:hAnsi="宋体" w:cs="宋体"/>
          <w:b/>
          <w:color w:val="auto"/>
          <w:kern w:val="2"/>
          <w:u w:val="single"/>
        </w:rPr>
      </w:pPr>
    </w:p>
    <w:p w14:paraId="5FE0AE61">
      <w:pPr>
        <w:pStyle w:val="35"/>
        <w:spacing w:before="0" w:after="0"/>
        <w:ind w:left="440" w:leftChars="200" w:firstLine="482" w:firstLineChars="200"/>
        <w:rPr>
          <w:rFonts w:ascii="宋体" w:hAnsi="宋体" w:cs="宋体"/>
          <w:b/>
          <w:color w:val="auto"/>
          <w:kern w:val="2"/>
          <w:u w:val="single"/>
        </w:rPr>
      </w:pPr>
    </w:p>
    <w:p w14:paraId="68F37A13">
      <w:pPr>
        <w:pStyle w:val="35"/>
        <w:spacing w:before="0" w:after="0"/>
        <w:rPr>
          <w:rFonts w:ascii="宋体" w:hAnsi="宋体" w:cs="宋体"/>
          <w:color w:val="auto"/>
          <w:kern w:val="2"/>
        </w:rPr>
      </w:pPr>
      <w:r>
        <w:rPr>
          <w:rFonts w:hint="eastAsia" w:ascii="宋体" w:hAnsi="宋体" w:cs="宋体"/>
          <w:color w:val="auto"/>
          <w:kern w:val="2"/>
        </w:rPr>
        <w:t xml:space="preserve">投标人授权代表（签字）：  </w:t>
      </w:r>
    </w:p>
    <w:p w14:paraId="76034D0B">
      <w:pPr>
        <w:pStyle w:val="35"/>
        <w:spacing w:before="0" w:after="0"/>
        <w:rPr>
          <w:rFonts w:ascii="宋体" w:hAnsi="宋体" w:cs="宋体"/>
          <w:color w:val="auto"/>
          <w:kern w:val="2"/>
        </w:rPr>
      </w:pPr>
      <w:r>
        <w:rPr>
          <w:rFonts w:hint="eastAsia" w:ascii="宋体" w:hAnsi="宋体" w:cs="宋体"/>
          <w:color w:val="auto"/>
          <w:kern w:val="2"/>
        </w:rPr>
        <w:t>法定代表人（签字）：</w:t>
      </w:r>
    </w:p>
    <w:p w14:paraId="50AAEFBE">
      <w:pPr>
        <w:pStyle w:val="35"/>
        <w:spacing w:before="0" w:after="0"/>
        <w:rPr>
          <w:rFonts w:ascii="宋体" w:hAnsi="宋体" w:cs="宋体"/>
          <w:color w:val="auto"/>
          <w:kern w:val="2"/>
        </w:rPr>
      </w:pPr>
      <w:r>
        <w:rPr>
          <w:rFonts w:hint="eastAsia" w:ascii="宋体" w:hAnsi="宋体" w:cs="宋体"/>
          <w:color w:val="auto"/>
          <w:kern w:val="2"/>
        </w:rPr>
        <w:t>投标人名称（公章）：</w:t>
      </w:r>
    </w:p>
    <w:p w14:paraId="66A078BE">
      <w:pPr>
        <w:pStyle w:val="35"/>
        <w:spacing w:before="0" w:after="0"/>
        <w:ind w:left="440" w:leftChars="200" w:firstLine="3000" w:firstLineChars="1250"/>
        <w:rPr>
          <w:rFonts w:ascii="宋体" w:hAnsi="宋体" w:cs="宋体"/>
          <w:color w:val="auto"/>
          <w:kern w:val="2"/>
        </w:rPr>
      </w:pPr>
    </w:p>
    <w:p w14:paraId="3E25D8B4">
      <w:pPr>
        <w:pStyle w:val="35"/>
        <w:spacing w:before="0" w:after="0"/>
        <w:jc w:val="right"/>
        <w:rPr>
          <w:rFonts w:ascii="宋体" w:hAnsi="宋体" w:cs="宋体"/>
          <w:color w:val="auto"/>
          <w:kern w:val="2"/>
        </w:rPr>
      </w:pPr>
      <w:r>
        <w:rPr>
          <w:rFonts w:hint="eastAsia" w:ascii="宋体" w:hAnsi="宋体" w:cs="宋体"/>
          <w:color w:val="auto"/>
          <w:kern w:val="2"/>
        </w:rPr>
        <w:t>日期：    年  月  日</w:t>
      </w:r>
    </w:p>
    <w:p w14:paraId="258F66D6">
      <w:pPr>
        <w:pStyle w:val="35"/>
        <w:keepNext w:val="0"/>
        <w:keepLines w:val="0"/>
        <w:pageBreakBefore/>
        <w:widowControl w:val="0"/>
        <w:kinsoku/>
        <w:wordWrap/>
        <w:overflowPunct/>
        <w:topLinePunct w:val="0"/>
        <w:autoSpaceDE/>
        <w:autoSpaceDN/>
        <w:bidi w:val="0"/>
        <w:adjustRightInd w:val="0"/>
        <w:snapToGrid/>
        <w:ind w:firstLine="0"/>
        <w:jc w:val="both"/>
        <w:textAlignment w:val="baseline"/>
        <w:rPr>
          <w:rFonts w:ascii="宋体" w:hAnsi="宋体" w:cs="宋体"/>
          <w:color w:val="auto"/>
        </w:rPr>
      </w:pPr>
      <w:r>
        <w:rPr>
          <w:rFonts w:hint="eastAsia" w:ascii="宋体" w:hAnsi="宋体" w:cs="宋体"/>
          <w:b/>
          <w:bCs/>
          <w:color w:val="auto"/>
        </w:rPr>
        <w:t>附件二</w:t>
      </w:r>
    </w:p>
    <w:p w14:paraId="7A1FFE72">
      <w:pPr>
        <w:pStyle w:val="35"/>
        <w:ind w:firstLine="0"/>
        <w:jc w:val="center"/>
        <w:rPr>
          <w:rFonts w:ascii="宋体" w:hAnsi="宋体" w:cs="宋体"/>
          <w:b/>
          <w:color w:val="auto"/>
          <w:sz w:val="28"/>
          <w:szCs w:val="28"/>
        </w:rPr>
      </w:pPr>
      <w:bookmarkStart w:id="59" w:name="_Toc517190895"/>
      <w:r>
        <w:rPr>
          <w:rFonts w:hint="eastAsia" w:ascii="宋体" w:hAnsi="宋体" w:cs="宋体"/>
          <w:b/>
          <w:color w:val="auto"/>
          <w:sz w:val="28"/>
          <w:szCs w:val="28"/>
        </w:rPr>
        <w:t>授权书</w:t>
      </w:r>
      <w:bookmarkEnd w:id="59"/>
    </w:p>
    <w:p w14:paraId="6B0DD611">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本授权书声明：</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（投标人名称）授权</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（被授权人的姓名）为我方就 </w:t>
      </w:r>
      <w:r>
        <w:rPr>
          <w:rFonts w:hint="eastAsia" w:ascii="宋体" w:hAnsi="宋体" w:cs="宋体"/>
          <w:color w:val="auto"/>
          <w:sz w:val="24"/>
          <w:szCs w:val="24"/>
          <w:u w:val="single"/>
        </w:rPr>
        <w:t xml:space="preserve">         </w:t>
      </w:r>
      <w:r>
        <w:rPr>
          <w:rFonts w:hint="eastAsia" w:ascii="宋体" w:hAnsi="宋体" w:cs="宋体"/>
          <w:color w:val="auto"/>
          <w:sz w:val="24"/>
          <w:szCs w:val="24"/>
        </w:rPr>
        <w:t>项目（项目编号：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）采购活动的合法代理人，以本公司名义全权处理一切与该项目采购投标、合同签订等有关的事务。</w:t>
      </w:r>
    </w:p>
    <w:p w14:paraId="4AB83D58">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本授权书于______年____月____日起生效，特此声明。</w:t>
      </w:r>
    </w:p>
    <w:p w14:paraId="22290B83">
      <w:pPr>
        <w:pStyle w:val="50"/>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kJhM1wAAAAkBAAAPAAAAAAAAAAEAIAAAACIAAABkcnMvZG93bnJldi54bWxQSwECFAAUAAAA&#10;CACHTuJA2dNW2u8BAADt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代理人（被授权人）：                         </w:t>
      </w:r>
    </w:p>
    <w:p w14:paraId="1A9F9D1A">
      <w:pPr>
        <w:pStyle w:val="50"/>
        <w:spacing w:line="360" w:lineRule="auto"/>
        <w:ind w:firstLine="480"/>
        <w:rPr>
          <w:rFonts w:ascii="宋体" w:hAnsi="宋体" w:cs="宋体"/>
          <w:color w:val="auto"/>
          <w:sz w:val="24"/>
          <w:szCs w:val="24"/>
          <w:u w:val="single"/>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yGzxdYAAAAJAQAADwAAAAAAAAABACAAAAAiAAAAZHJzL2Rvd25yZXYueG1sUEsBAhQAFAAAAAgA&#10;h07iQAxH76/uAQAA7A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身份证号码：                               </w:t>
      </w:r>
    </w:p>
    <w:p w14:paraId="661F798E">
      <w:pPr>
        <w:pStyle w:val="50"/>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P60ULXAAAACQEAAA8AAAAAAAAAAQAgAAAAIgAAAGRycy9kb3ducmV2LnhtbFBLAQIUABQAAAAI&#10;AIdO4kCuG34n7gEAAOw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联系电话：（手机）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189531E3">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单位名称：________________________________</w:t>
      </w:r>
    </w:p>
    <w:p w14:paraId="033567B4">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单位地址：________________________________</w:t>
      </w:r>
    </w:p>
    <w:p w14:paraId="08F61CF3">
      <w:pPr>
        <w:pStyle w:val="50"/>
        <w:spacing w:line="360" w:lineRule="auto"/>
        <w:ind w:firstLine="480"/>
        <w:jc w:val="right"/>
        <w:rPr>
          <w:rFonts w:ascii="宋体" w:hAnsi="宋体" w:cs="宋体"/>
          <w:color w:val="auto"/>
          <w:sz w:val="24"/>
          <w:szCs w:val="24"/>
        </w:rPr>
      </w:pPr>
    </w:p>
    <w:p w14:paraId="0EE24960">
      <w:pPr>
        <w:pStyle w:val="50"/>
        <w:spacing w:line="360" w:lineRule="auto"/>
        <w:ind w:firstLine="480"/>
        <w:rPr>
          <w:rFonts w:ascii="宋体" w:hAnsi="宋体" w:cs="宋体"/>
          <w:color w:val="auto"/>
          <w:sz w:val="24"/>
          <w:szCs w:val="24"/>
        </w:rPr>
      </w:pPr>
    </w:p>
    <w:p w14:paraId="2AC2090B">
      <w:pPr>
        <w:pStyle w:val="50"/>
        <w:spacing w:line="360" w:lineRule="auto"/>
        <w:ind w:firstLine="480"/>
        <w:rPr>
          <w:rFonts w:ascii="宋体" w:hAnsi="宋体" w:cs="宋体"/>
          <w:color w:val="auto"/>
          <w:sz w:val="24"/>
          <w:szCs w:val="24"/>
        </w:rPr>
      </w:pPr>
    </w:p>
    <w:p w14:paraId="5B3A2035">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法定代表人（签字）：</w:t>
      </w:r>
    </w:p>
    <w:p w14:paraId="3B514C60">
      <w:pPr>
        <w:pStyle w:val="50"/>
        <w:spacing w:line="360" w:lineRule="auto"/>
        <w:ind w:firstLine="480"/>
        <w:rPr>
          <w:rFonts w:ascii="宋体" w:hAnsi="宋体" w:cs="宋体"/>
          <w:color w:val="auto"/>
          <w:sz w:val="24"/>
          <w:szCs w:val="24"/>
        </w:rPr>
      </w:pPr>
    </w:p>
    <w:p w14:paraId="2482FA21">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投标人名称（加盖公章）：</w:t>
      </w:r>
    </w:p>
    <w:p w14:paraId="22475904">
      <w:pPr>
        <w:pStyle w:val="50"/>
        <w:spacing w:line="360" w:lineRule="auto"/>
        <w:ind w:firstLine="480"/>
        <w:jc w:val="right"/>
        <w:rPr>
          <w:rFonts w:ascii="宋体" w:hAnsi="宋体" w:cs="宋体"/>
          <w:color w:val="auto"/>
          <w:sz w:val="24"/>
          <w:szCs w:val="24"/>
        </w:rPr>
      </w:pPr>
    </w:p>
    <w:p w14:paraId="228F29CC">
      <w:pPr>
        <w:pStyle w:val="50"/>
        <w:spacing w:line="360" w:lineRule="auto"/>
        <w:ind w:firstLine="0" w:firstLineChars="0"/>
        <w:rPr>
          <w:rFonts w:ascii="宋体" w:hAnsi="宋体" w:cs="宋体"/>
          <w:color w:val="auto"/>
          <w:sz w:val="24"/>
          <w:szCs w:val="24"/>
        </w:rPr>
      </w:pPr>
    </w:p>
    <w:p w14:paraId="404BAFAE">
      <w:pPr>
        <w:pStyle w:val="50"/>
        <w:spacing w:line="360" w:lineRule="auto"/>
        <w:ind w:firstLine="480"/>
        <w:jc w:val="right"/>
        <w:rPr>
          <w:rFonts w:ascii="宋体" w:hAnsi="宋体" w:cs="宋体"/>
          <w:color w:val="auto"/>
          <w:sz w:val="24"/>
          <w:szCs w:val="24"/>
        </w:rPr>
      </w:pPr>
    </w:p>
    <w:p w14:paraId="16DF41BE">
      <w:pPr>
        <w:pStyle w:val="50"/>
        <w:spacing w:line="360" w:lineRule="auto"/>
        <w:ind w:firstLine="480"/>
        <w:jc w:val="right"/>
        <w:rPr>
          <w:rFonts w:ascii="宋体" w:hAnsi="宋体" w:cs="宋体"/>
          <w:color w:val="auto"/>
          <w:sz w:val="24"/>
          <w:szCs w:val="24"/>
        </w:rPr>
      </w:pPr>
    </w:p>
    <w:p w14:paraId="36F4D4B3">
      <w:pPr>
        <w:pStyle w:val="50"/>
        <w:spacing w:line="360" w:lineRule="auto"/>
        <w:ind w:firstLine="480"/>
        <w:jc w:val="right"/>
        <w:rPr>
          <w:rFonts w:ascii="宋体" w:hAnsi="宋体" w:cs="宋体"/>
          <w:color w:val="auto"/>
          <w:sz w:val="24"/>
          <w:szCs w:val="24"/>
        </w:rPr>
      </w:pPr>
      <w:r>
        <w:rPr>
          <w:rFonts w:hint="eastAsia" w:ascii="宋体" w:hAnsi="宋体" w:cs="宋体"/>
          <w:color w:val="auto"/>
          <w:sz w:val="24"/>
          <w:szCs w:val="24"/>
        </w:rPr>
        <w:t>日期：     年   月    日</w:t>
      </w:r>
    </w:p>
    <w:p w14:paraId="1AB2653C">
      <w:pPr>
        <w:pStyle w:val="6"/>
        <w:spacing w:line="360" w:lineRule="auto"/>
        <w:rPr>
          <w:rFonts w:ascii="宋体" w:hAnsi="宋体" w:eastAsia="宋体" w:cs="宋体"/>
          <w:color w:val="auto"/>
          <w:sz w:val="24"/>
          <w:szCs w:val="24"/>
        </w:rPr>
      </w:pPr>
      <w:bookmarkStart w:id="60" w:name="_Hlt26955070"/>
      <w:bookmarkEnd w:id="60"/>
      <w:bookmarkStart w:id="61" w:name="_Hlt26671380"/>
      <w:bookmarkEnd w:id="61"/>
      <w:bookmarkStart w:id="62" w:name="_格式3__银行出具的资信证明"/>
      <w:bookmarkEnd w:id="62"/>
    </w:p>
    <w:p w14:paraId="6219417D">
      <w:pPr>
        <w:pStyle w:val="2"/>
        <w:ind w:left="1540" w:right="1540"/>
        <w:rPr>
          <w:rFonts w:ascii="宋体" w:hAnsi="宋体" w:eastAsia="宋体" w:cs="宋体"/>
          <w:color w:val="auto"/>
          <w:sz w:val="24"/>
          <w:szCs w:val="24"/>
        </w:rPr>
      </w:pPr>
    </w:p>
    <w:p w14:paraId="666C459F">
      <w:pPr>
        <w:pStyle w:val="2"/>
        <w:keepNext w:val="0"/>
        <w:keepLines w:val="0"/>
        <w:pageBreakBefore/>
        <w:widowControl/>
        <w:kinsoku/>
        <w:wordWrap/>
        <w:overflowPunct/>
        <w:topLinePunct w:val="0"/>
        <w:autoSpaceDE/>
        <w:autoSpaceDN/>
        <w:bidi w:val="0"/>
        <w:adjustRightInd w:val="0"/>
        <w:snapToGrid w:val="0"/>
        <w:spacing w:after="0"/>
        <w:ind w:left="0" w:leftChars="0" w:right="0" w:right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附件三</w:t>
      </w:r>
      <w:bookmarkStart w:id="63" w:name="_Toc517190896"/>
    </w:p>
    <w:p w14:paraId="3602DB8D">
      <w:pPr>
        <w:pStyle w:val="2"/>
        <w:spacing w:after="0"/>
        <w:ind w:left="0" w:leftChars="0" w:right="0" w:rightChars="0"/>
        <w:jc w:val="center"/>
        <w:rPr>
          <w:rFonts w:ascii="宋体" w:hAnsi="宋体" w:eastAsia="宋体" w:cs="宋体"/>
          <w:b/>
          <w:color w:val="auto"/>
          <w:sz w:val="28"/>
          <w:szCs w:val="28"/>
        </w:rPr>
      </w:pPr>
      <w:r>
        <w:rPr>
          <w:rFonts w:hint="eastAsia" w:ascii="宋体" w:hAnsi="宋体" w:eastAsia="宋体" w:cs="宋体"/>
          <w:b/>
          <w:color w:val="auto"/>
          <w:sz w:val="28"/>
          <w:szCs w:val="28"/>
        </w:rPr>
        <w:t>开标一览表</w:t>
      </w:r>
      <w:bookmarkEnd w:id="63"/>
    </w:p>
    <w:p w14:paraId="70432187">
      <w:pPr>
        <w:spacing w:line="360" w:lineRule="auto"/>
        <w:ind w:firstLine="480"/>
        <w:rPr>
          <w:rFonts w:ascii="宋体" w:hAnsi="宋体" w:eastAsia="宋体" w:cs="宋体"/>
          <w:color w:val="auto"/>
          <w:sz w:val="24"/>
          <w:szCs w:val="24"/>
        </w:rPr>
      </w:pPr>
    </w:p>
    <w:p w14:paraId="2918368A">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5A56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65DF87AF">
            <w:pPr>
              <w:pStyle w:val="9"/>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投标总报价</w:t>
            </w:r>
          </w:p>
        </w:tc>
        <w:tc>
          <w:tcPr>
            <w:tcW w:w="5883" w:type="dxa"/>
            <w:vAlign w:val="center"/>
          </w:tcPr>
          <w:p w14:paraId="40A9F60B">
            <w:pPr>
              <w:pStyle w:val="9"/>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大写：人民币</w:t>
            </w:r>
          </w:p>
          <w:p w14:paraId="185F2ABC">
            <w:pPr>
              <w:pStyle w:val="9"/>
              <w:adjustRightInd w:val="0"/>
              <w:snapToGrid w:val="0"/>
              <w:spacing w:line="360" w:lineRule="auto"/>
              <w:rPr>
                <w:rFonts w:ascii="宋体" w:hAnsi="宋体" w:eastAsia="宋体" w:cs="宋体"/>
                <w:color w:val="auto"/>
                <w:sz w:val="24"/>
                <w:szCs w:val="24"/>
              </w:rPr>
            </w:pPr>
          </w:p>
          <w:p w14:paraId="636F86BB">
            <w:pPr>
              <w:pStyle w:val="35"/>
              <w:spacing w:before="0" w:after="0"/>
              <w:ind w:firstLine="0"/>
              <w:rPr>
                <w:rFonts w:ascii="宋体" w:hAnsi="宋体" w:cs="宋体"/>
                <w:color w:val="auto"/>
                <w:kern w:val="2"/>
              </w:rPr>
            </w:pPr>
            <w:r>
              <w:rPr>
                <w:rFonts w:hint="eastAsia" w:ascii="宋体" w:hAnsi="宋体" w:cs="宋体"/>
                <w:color w:val="auto"/>
              </w:rPr>
              <w:t xml:space="preserve">小写：¥                             </w:t>
            </w:r>
          </w:p>
        </w:tc>
      </w:tr>
      <w:tr w14:paraId="6162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6D929BBF">
            <w:pPr>
              <w:pStyle w:val="9"/>
              <w:adjustRightInd w:val="0"/>
              <w:snapToGrid w:val="0"/>
              <w:spacing w:line="360" w:lineRule="auto"/>
              <w:ind w:firstLine="241" w:firstLineChars="10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货物品牌及型号</w:t>
            </w:r>
          </w:p>
        </w:tc>
        <w:tc>
          <w:tcPr>
            <w:tcW w:w="5883" w:type="dxa"/>
            <w:vAlign w:val="center"/>
          </w:tcPr>
          <w:p w14:paraId="21AF5890">
            <w:pPr>
              <w:pStyle w:val="9"/>
              <w:adjustRightInd w:val="0"/>
              <w:snapToGrid w:val="0"/>
              <w:spacing w:line="360" w:lineRule="auto"/>
              <w:ind w:firstLine="1560" w:firstLineChars="650"/>
              <w:rPr>
                <w:rFonts w:ascii="宋体" w:hAnsi="宋体" w:eastAsia="宋体" w:cs="宋体"/>
                <w:color w:val="auto"/>
                <w:sz w:val="24"/>
                <w:szCs w:val="24"/>
              </w:rPr>
            </w:pPr>
          </w:p>
        </w:tc>
      </w:tr>
      <w:tr w14:paraId="516D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5154E6E2">
            <w:pPr>
              <w:pStyle w:val="9"/>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质保期限</w:t>
            </w:r>
          </w:p>
        </w:tc>
        <w:tc>
          <w:tcPr>
            <w:tcW w:w="5883" w:type="dxa"/>
            <w:vAlign w:val="center"/>
          </w:tcPr>
          <w:p w14:paraId="00508E52">
            <w:pPr>
              <w:pStyle w:val="9"/>
              <w:adjustRightInd w:val="0"/>
              <w:snapToGrid w:val="0"/>
              <w:spacing w:line="360" w:lineRule="auto"/>
              <w:ind w:firstLine="1560" w:firstLineChars="650"/>
              <w:rPr>
                <w:rFonts w:ascii="宋体" w:hAnsi="宋体" w:eastAsia="宋体" w:cs="宋体"/>
                <w:color w:val="auto"/>
                <w:sz w:val="24"/>
                <w:szCs w:val="24"/>
              </w:rPr>
            </w:pPr>
          </w:p>
        </w:tc>
      </w:tr>
      <w:tr w14:paraId="312D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0921380C">
            <w:pPr>
              <w:pStyle w:val="9"/>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付款方式</w:t>
            </w:r>
          </w:p>
        </w:tc>
        <w:tc>
          <w:tcPr>
            <w:tcW w:w="5883" w:type="dxa"/>
            <w:vAlign w:val="center"/>
          </w:tcPr>
          <w:p w14:paraId="0C494373">
            <w:pPr>
              <w:pStyle w:val="9"/>
              <w:adjustRightInd w:val="0"/>
              <w:snapToGrid w:val="0"/>
              <w:spacing w:line="360" w:lineRule="auto"/>
              <w:ind w:firstLine="1560" w:firstLineChars="650"/>
              <w:rPr>
                <w:rFonts w:ascii="宋体" w:hAnsi="宋体" w:eastAsia="宋体" w:cs="宋体"/>
                <w:color w:val="auto"/>
                <w:sz w:val="24"/>
                <w:szCs w:val="24"/>
              </w:rPr>
            </w:pPr>
          </w:p>
        </w:tc>
      </w:tr>
      <w:tr w14:paraId="22C3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598E3473">
            <w:pPr>
              <w:pStyle w:val="9"/>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其他</w:t>
            </w:r>
          </w:p>
        </w:tc>
        <w:tc>
          <w:tcPr>
            <w:tcW w:w="5883" w:type="dxa"/>
            <w:vAlign w:val="center"/>
          </w:tcPr>
          <w:p w14:paraId="5A645FD6">
            <w:pPr>
              <w:pStyle w:val="9"/>
              <w:adjustRightInd w:val="0"/>
              <w:snapToGrid w:val="0"/>
              <w:spacing w:line="360" w:lineRule="auto"/>
              <w:ind w:firstLine="1560" w:firstLineChars="650"/>
              <w:rPr>
                <w:rFonts w:ascii="宋体" w:hAnsi="宋体" w:eastAsia="宋体" w:cs="宋体"/>
                <w:color w:val="auto"/>
                <w:sz w:val="24"/>
                <w:szCs w:val="24"/>
              </w:rPr>
            </w:pPr>
          </w:p>
        </w:tc>
      </w:tr>
    </w:tbl>
    <w:p w14:paraId="1BD2464A">
      <w:pPr>
        <w:spacing w:line="360" w:lineRule="auto"/>
        <w:rPr>
          <w:rFonts w:ascii="宋体" w:hAnsi="宋体" w:eastAsia="宋体" w:cs="宋体"/>
          <w:color w:val="auto"/>
          <w:sz w:val="24"/>
          <w:szCs w:val="24"/>
        </w:rPr>
      </w:pPr>
    </w:p>
    <w:p w14:paraId="19A90853">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2A9CD4DB">
      <w:pPr>
        <w:pStyle w:val="2"/>
        <w:ind w:left="1540" w:right="1540"/>
        <w:rPr>
          <w:color w:val="auto"/>
        </w:rPr>
      </w:pPr>
    </w:p>
    <w:p w14:paraId="18F7743E">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5B4B2A65">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0D259480">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填写说明：</w:t>
      </w:r>
    </w:p>
    <w:p w14:paraId="713C9AC7">
      <w:pPr>
        <w:spacing w:line="360" w:lineRule="auto"/>
        <w:ind w:firstLine="480"/>
        <w:rPr>
          <w:rFonts w:ascii="宋体" w:hAnsi="宋体" w:eastAsia="宋体" w:cs="宋体"/>
          <w:i/>
          <w:color w:val="auto"/>
          <w:sz w:val="24"/>
          <w:szCs w:val="24"/>
          <w:u w:val="single"/>
        </w:rPr>
      </w:pPr>
      <w:r>
        <w:rPr>
          <w:rFonts w:hint="eastAsia" w:ascii="宋体" w:hAnsi="宋体" w:eastAsia="宋体" w:cs="宋体"/>
          <w:i/>
          <w:color w:val="auto"/>
          <w:sz w:val="24"/>
          <w:szCs w:val="24"/>
        </w:rPr>
        <w:t>1、</w:t>
      </w:r>
      <w:r>
        <w:rPr>
          <w:rFonts w:hint="eastAsia" w:ascii="宋体" w:hAnsi="宋体" w:eastAsia="宋体" w:cs="宋体"/>
          <w:b/>
          <w:bCs/>
          <w:i/>
          <w:color w:val="auto"/>
          <w:sz w:val="24"/>
          <w:szCs w:val="24"/>
          <w:u w:val="single"/>
        </w:rPr>
        <w:t>开标一览表必须单独密封在信封中，在投标截止时间前与投标文件分别递交，否则视为无效投标。</w:t>
      </w:r>
    </w:p>
    <w:p w14:paraId="36E2A007">
      <w:pPr>
        <w:spacing w:line="360" w:lineRule="auto"/>
        <w:ind w:firstLine="480" w:firstLineChars="200"/>
        <w:rPr>
          <w:rFonts w:ascii="宋体" w:hAnsi="宋体" w:eastAsia="宋体" w:cs="宋体"/>
          <w:bCs/>
          <w:color w:val="auto"/>
          <w:sz w:val="24"/>
          <w:szCs w:val="24"/>
        </w:rPr>
      </w:pPr>
      <w:r>
        <w:rPr>
          <w:rFonts w:hint="eastAsia" w:ascii="宋体" w:hAnsi="宋体" w:eastAsia="宋体" w:cs="宋体"/>
          <w:i/>
          <w:color w:val="auto"/>
          <w:sz w:val="24"/>
          <w:szCs w:val="24"/>
        </w:rPr>
        <w:t>2、</w:t>
      </w:r>
      <w:r>
        <w:rPr>
          <w:rFonts w:hint="eastAsia" w:ascii="宋体" w:hAnsi="宋体" w:eastAsia="宋体" w:cs="宋体"/>
          <w:b/>
          <w:i/>
          <w:iCs/>
          <w:color w:val="auto"/>
          <w:sz w:val="24"/>
          <w:szCs w:val="24"/>
          <w:u w:val="single"/>
        </w:rPr>
        <w:t>开标一览表必须加盖投标单位公章（复印件无效）</w:t>
      </w:r>
      <w:r>
        <w:rPr>
          <w:rFonts w:hint="eastAsia" w:ascii="宋体" w:hAnsi="宋体" w:eastAsia="宋体" w:cs="宋体"/>
          <w:b/>
          <w:bCs/>
          <w:i/>
          <w:color w:val="auto"/>
          <w:sz w:val="24"/>
          <w:szCs w:val="24"/>
        </w:rPr>
        <w:t>。</w:t>
      </w:r>
    </w:p>
    <w:p w14:paraId="384658C5">
      <w:pPr>
        <w:spacing w:line="360" w:lineRule="auto"/>
        <w:rPr>
          <w:rFonts w:ascii="宋体" w:hAnsi="宋体" w:eastAsia="宋体" w:cs="宋体"/>
          <w:bCs/>
          <w:color w:val="auto"/>
          <w:sz w:val="24"/>
          <w:szCs w:val="24"/>
        </w:rPr>
      </w:pPr>
      <w:r>
        <w:rPr>
          <w:rFonts w:hint="eastAsia" w:ascii="宋体" w:hAnsi="宋体" w:eastAsia="宋体" w:cs="宋体"/>
          <w:color w:val="auto"/>
          <w:sz w:val="24"/>
          <w:szCs w:val="24"/>
        </w:rPr>
        <w:t xml:space="preserve">    3.</w:t>
      </w:r>
      <w:r>
        <w:rPr>
          <w:rFonts w:hint="eastAsia" w:ascii="宋体" w:hAnsi="宋体" w:eastAsia="宋体" w:cs="宋体"/>
          <w:b/>
          <w:bCs/>
          <w:i/>
          <w:iCs/>
          <w:color w:val="auto"/>
          <w:sz w:val="24"/>
          <w:szCs w:val="24"/>
          <w:u w:val="single"/>
        </w:rPr>
        <w:t>如有分包，投标人投任何一个包的标的，都需单独填写开标一览表</w:t>
      </w:r>
      <w:r>
        <w:rPr>
          <w:rFonts w:hint="eastAsia" w:ascii="宋体" w:hAnsi="宋体" w:eastAsia="宋体" w:cs="宋体"/>
          <w:b/>
          <w:bCs/>
          <w:color w:val="auto"/>
          <w:sz w:val="24"/>
          <w:szCs w:val="24"/>
        </w:rPr>
        <w:t>。</w:t>
      </w:r>
    </w:p>
    <w:p w14:paraId="25886548">
      <w:pPr>
        <w:spacing w:line="360" w:lineRule="auto"/>
        <w:rPr>
          <w:rFonts w:ascii="宋体" w:hAnsi="宋体" w:eastAsia="宋体" w:cs="宋体"/>
          <w:b/>
          <w:bCs/>
          <w:color w:val="auto"/>
          <w:sz w:val="24"/>
          <w:szCs w:val="24"/>
        </w:rPr>
      </w:pPr>
    </w:p>
    <w:p w14:paraId="5820F4F2">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附件四</w:t>
      </w:r>
    </w:p>
    <w:p w14:paraId="22401424">
      <w:pPr>
        <w:pStyle w:val="35"/>
        <w:ind w:firstLine="0"/>
        <w:jc w:val="center"/>
        <w:rPr>
          <w:rFonts w:ascii="宋体" w:hAnsi="宋体" w:cs="宋体"/>
          <w:b/>
          <w:color w:val="auto"/>
          <w:sz w:val="28"/>
          <w:szCs w:val="28"/>
        </w:rPr>
      </w:pPr>
      <w:r>
        <w:rPr>
          <w:rFonts w:hint="eastAsia" w:ascii="宋体" w:hAnsi="宋体" w:cs="宋体"/>
          <w:b/>
          <w:color w:val="auto"/>
          <w:sz w:val="28"/>
          <w:szCs w:val="28"/>
        </w:rPr>
        <w:t>投标产品配置及分项报价表</w:t>
      </w:r>
    </w:p>
    <w:p w14:paraId="0373E09F">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2F35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6A2FA8D2">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货物名称及规格、型号</w:t>
            </w:r>
          </w:p>
        </w:tc>
        <w:tc>
          <w:tcPr>
            <w:tcW w:w="1567" w:type="dxa"/>
            <w:vAlign w:val="center"/>
          </w:tcPr>
          <w:p w14:paraId="24C13B52">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442" w:type="dxa"/>
            <w:vAlign w:val="center"/>
          </w:tcPr>
          <w:p w14:paraId="4E21556D">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2781" w:type="dxa"/>
            <w:vAlign w:val="center"/>
          </w:tcPr>
          <w:p w14:paraId="013EF7CE">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总价</w:t>
            </w:r>
          </w:p>
        </w:tc>
      </w:tr>
      <w:tr w14:paraId="67D3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13685A3E">
            <w:pPr>
              <w:spacing w:line="360" w:lineRule="auto"/>
              <w:rPr>
                <w:rFonts w:ascii="宋体" w:hAnsi="宋体" w:eastAsia="宋体" w:cs="宋体"/>
                <w:color w:val="auto"/>
                <w:sz w:val="24"/>
                <w:szCs w:val="24"/>
              </w:rPr>
            </w:pPr>
          </w:p>
        </w:tc>
        <w:tc>
          <w:tcPr>
            <w:tcW w:w="1567" w:type="dxa"/>
            <w:vAlign w:val="center"/>
          </w:tcPr>
          <w:p w14:paraId="3FEC3A5A">
            <w:pPr>
              <w:spacing w:line="360" w:lineRule="auto"/>
              <w:rPr>
                <w:rFonts w:ascii="宋体" w:hAnsi="宋体" w:eastAsia="宋体" w:cs="宋体"/>
                <w:color w:val="auto"/>
                <w:sz w:val="24"/>
                <w:szCs w:val="24"/>
              </w:rPr>
            </w:pPr>
          </w:p>
        </w:tc>
        <w:tc>
          <w:tcPr>
            <w:tcW w:w="1442" w:type="dxa"/>
            <w:vAlign w:val="center"/>
          </w:tcPr>
          <w:p w14:paraId="344BF7C0">
            <w:pPr>
              <w:spacing w:line="360" w:lineRule="auto"/>
              <w:rPr>
                <w:rFonts w:ascii="宋体" w:hAnsi="宋体" w:eastAsia="宋体" w:cs="宋体"/>
                <w:color w:val="auto"/>
                <w:sz w:val="24"/>
                <w:szCs w:val="24"/>
              </w:rPr>
            </w:pPr>
          </w:p>
        </w:tc>
        <w:tc>
          <w:tcPr>
            <w:tcW w:w="2781" w:type="dxa"/>
            <w:vAlign w:val="center"/>
          </w:tcPr>
          <w:p w14:paraId="044BB769">
            <w:pPr>
              <w:spacing w:line="360" w:lineRule="auto"/>
              <w:rPr>
                <w:rFonts w:ascii="宋体" w:hAnsi="宋体" w:eastAsia="宋体" w:cs="宋体"/>
                <w:color w:val="auto"/>
                <w:sz w:val="24"/>
                <w:szCs w:val="24"/>
              </w:rPr>
            </w:pPr>
          </w:p>
        </w:tc>
      </w:tr>
      <w:tr w14:paraId="2B59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0B548F57">
            <w:pPr>
              <w:spacing w:line="360" w:lineRule="auto"/>
              <w:rPr>
                <w:rFonts w:ascii="宋体" w:hAnsi="宋体" w:eastAsia="宋体" w:cs="宋体"/>
                <w:color w:val="auto"/>
                <w:sz w:val="24"/>
                <w:szCs w:val="24"/>
              </w:rPr>
            </w:pPr>
          </w:p>
        </w:tc>
        <w:tc>
          <w:tcPr>
            <w:tcW w:w="1567" w:type="dxa"/>
            <w:vAlign w:val="center"/>
          </w:tcPr>
          <w:p w14:paraId="77E764C5">
            <w:pPr>
              <w:spacing w:line="360" w:lineRule="auto"/>
              <w:rPr>
                <w:rFonts w:ascii="宋体" w:hAnsi="宋体" w:eastAsia="宋体" w:cs="宋体"/>
                <w:color w:val="auto"/>
                <w:sz w:val="24"/>
                <w:szCs w:val="24"/>
              </w:rPr>
            </w:pPr>
          </w:p>
        </w:tc>
        <w:tc>
          <w:tcPr>
            <w:tcW w:w="1442" w:type="dxa"/>
            <w:vAlign w:val="center"/>
          </w:tcPr>
          <w:p w14:paraId="0CD90588">
            <w:pPr>
              <w:spacing w:line="360" w:lineRule="auto"/>
              <w:rPr>
                <w:rFonts w:ascii="宋体" w:hAnsi="宋体" w:eastAsia="宋体" w:cs="宋体"/>
                <w:color w:val="auto"/>
                <w:sz w:val="24"/>
                <w:szCs w:val="24"/>
              </w:rPr>
            </w:pPr>
          </w:p>
        </w:tc>
        <w:tc>
          <w:tcPr>
            <w:tcW w:w="2781" w:type="dxa"/>
            <w:vAlign w:val="center"/>
          </w:tcPr>
          <w:p w14:paraId="6CC1959A">
            <w:pPr>
              <w:spacing w:line="360" w:lineRule="auto"/>
              <w:rPr>
                <w:rFonts w:ascii="宋体" w:hAnsi="宋体" w:eastAsia="宋体" w:cs="宋体"/>
                <w:color w:val="auto"/>
                <w:sz w:val="24"/>
                <w:szCs w:val="24"/>
              </w:rPr>
            </w:pPr>
          </w:p>
        </w:tc>
      </w:tr>
      <w:tr w14:paraId="4123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789AB9C3">
            <w:pPr>
              <w:spacing w:line="360" w:lineRule="auto"/>
              <w:rPr>
                <w:rFonts w:ascii="宋体" w:hAnsi="宋体" w:eastAsia="宋体" w:cs="宋体"/>
                <w:color w:val="auto"/>
                <w:sz w:val="24"/>
                <w:szCs w:val="24"/>
              </w:rPr>
            </w:pPr>
          </w:p>
        </w:tc>
        <w:tc>
          <w:tcPr>
            <w:tcW w:w="1567" w:type="dxa"/>
            <w:vAlign w:val="center"/>
          </w:tcPr>
          <w:p w14:paraId="1466D177">
            <w:pPr>
              <w:spacing w:line="360" w:lineRule="auto"/>
              <w:rPr>
                <w:rFonts w:ascii="宋体" w:hAnsi="宋体" w:eastAsia="宋体" w:cs="宋体"/>
                <w:color w:val="auto"/>
                <w:sz w:val="24"/>
                <w:szCs w:val="24"/>
              </w:rPr>
            </w:pPr>
          </w:p>
        </w:tc>
        <w:tc>
          <w:tcPr>
            <w:tcW w:w="1442" w:type="dxa"/>
            <w:vAlign w:val="center"/>
          </w:tcPr>
          <w:p w14:paraId="51D9115C">
            <w:pPr>
              <w:spacing w:line="360" w:lineRule="auto"/>
              <w:rPr>
                <w:rFonts w:ascii="宋体" w:hAnsi="宋体" w:eastAsia="宋体" w:cs="宋体"/>
                <w:color w:val="auto"/>
                <w:sz w:val="24"/>
                <w:szCs w:val="24"/>
              </w:rPr>
            </w:pPr>
          </w:p>
        </w:tc>
        <w:tc>
          <w:tcPr>
            <w:tcW w:w="2781" w:type="dxa"/>
            <w:vAlign w:val="center"/>
          </w:tcPr>
          <w:p w14:paraId="0B73CFFB">
            <w:pPr>
              <w:spacing w:line="360" w:lineRule="auto"/>
              <w:rPr>
                <w:rFonts w:ascii="宋体" w:hAnsi="宋体" w:eastAsia="宋体" w:cs="宋体"/>
                <w:color w:val="auto"/>
                <w:sz w:val="24"/>
                <w:szCs w:val="24"/>
              </w:rPr>
            </w:pPr>
          </w:p>
        </w:tc>
      </w:tr>
      <w:tr w14:paraId="4B86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35DFE8FC">
            <w:pPr>
              <w:spacing w:line="360" w:lineRule="auto"/>
              <w:rPr>
                <w:rFonts w:ascii="宋体" w:hAnsi="宋体" w:eastAsia="宋体" w:cs="宋体"/>
                <w:color w:val="auto"/>
                <w:sz w:val="24"/>
                <w:szCs w:val="24"/>
              </w:rPr>
            </w:pPr>
          </w:p>
        </w:tc>
        <w:tc>
          <w:tcPr>
            <w:tcW w:w="1567" w:type="dxa"/>
            <w:vAlign w:val="center"/>
          </w:tcPr>
          <w:p w14:paraId="7C753356">
            <w:pPr>
              <w:spacing w:line="360" w:lineRule="auto"/>
              <w:rPr>
                <w:rFonts w:ascii="宋体" w:hAnsi="宋体" w:eastAsia="宋体" w:cs="宋体"/>
                <w:color w:val="auto"/>
                <w:sz w:val="24"/>
                <w:szCs w:val="24"/>
              </w:rPr>
            </w:pPr>
          </w:p>
        </w:tc>
        <w:tc>
          <w:tcPr>
            <w:tcW w:w="1442" w:type="dxa"/>
            <w:vAlign w:val="center"/>
          </w:tcPr>
          <w:p w14:paraId="4FA512EC">
            <w:pPr>
              <w:spacing w:line="360" w:lineRule="auto"/>
              <w:rPr>
                <w:rFonts w:ascii="宋体" w:hAnsi="宋体" w:eastAsia="宋体" w:cs="宋体"/>
                <w:color w:val="auto"/>
                <w:sz w:val="24"/>
                <w:szCs w:val="24"/>
              </w:rPr>
            </w:pPr>
          </w:p>
        </w:tc>
        <w:tc>
          <w:tcPr>
            <w:tcW w:w="2781" w:type="dxa"/>
            <w:vAlign w:val="center"/>
          </w:tcPr>
          <w:p w14:paraId="79083F2C">
            <w:pPr>
              <w:spacing w:line="360" w:lineRule="auto"/>
              <w:rPr>
                <w:rFonts w:ascii="宋体" w:hAnsi="宋体" w:eastAsia="宋体" w:cs="宋体"/>
                <w:color w:val="auto"/>
                <w:sz w:val="24"/>
                <w:szCs w:val="24"/>
              </w:rPr>
            </w:pPr>
          </w:p>
        </w:tc>
      </w:tr>
      <w:tr w14:paraId="0098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1C0E7D36">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5790" w:type="dxa"/>
            <w:gridSpan w:val="3"/>
          </w:tcPr>
          <w:p w14:paraId="1A7AE84D">
            <w:pPr>
              <w:spacing w:line="360" w:lineRule="auto"/>
              <w:rPr>
                <w:rFonts w:ascii="宋体" w:hAnsi="宋体" w:eastAsia="宋体" w:cs="宋体"/>
                <w:color w:val="auto"/>
                <w:sz w:val="24"/>
                <w:szCs w:val="24"/>
              </w:rPr>
            </w:pPr>
          </w:p>
        </w:tc>
      </w:tr>
    </w:tbl>
    <w:p w14:paraId="0A399CDD">
      <w:pPr>
        <w:spacing w:line="360" w:lineRule="auto"/>
        <w:rPr>
          <w:rFonts w:ascii="宋体" w:hAnsi="宋体" w:eastAsia="宋体" w:cs="宋体"/>
          <w:color w:val="auto"/>
          <w:sz w:val="24"/>
          <w:szCs w:val="24"/>
        </w:rPr>
      </w:pPr>
    </w:p>
    <w:p w14:paraId="1C7935CB">
      <w:pPr>
        <w:spacing w:line="360" w:lineRule="auto"/>
        <w:rPr>
          <w:rFonts w:ascii="宋体" w:hAnsi="宋体" w:eastAsia="宋体" w:cs="宋体"/>
          <w:color w:val="auto"/>
          <w:sz w:val="24"/>
          <w:szCs w:val="24"/>
        </w:rPr>
      </w:pPr>
    </w:p>
    <w:p w14:paraId="268C54E6">
      <w:pPr>
        <w:spacing w:line="360" w:lineRule="auto"/>
        <w:rPr>
          <w:rFonts w:ascii="宋体" w:hAnsi="宋体" w:eastAsia="宋体" w:cs="宋体"/>
          <w:color w:val="auto"/>
          <w:sz w:val="24"/>
          <w:szCs w:val="24"/>
        </w:rPr>
      </w:pPr>
    </w:p>
    <w:p w14:paraId="7C2BEC8A">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76421F39">
      <w:pPr>
        <w:pStyle w:val="2"/>
        <w:ind w:left="1540" w:right="1540"/>
        <w:rPr>
          <w:color w:val="auto"/>
        </w:rPr>
      </w:pPr>
    </w:p>
    <w:p w14:paraId="52BBA46E">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2432BD98">
      <w:pPr>
        <w:spacing w:line="360" w:lineRule="auto"/>
        <w:jc w:val="center"/>
        <w:rPr>
          <w:rFonts w:ascii="宋体" w:hAnsi="宋体" w:eastAsia="宋体" w:cs="宋体"/>
          <w:color w:val="auto"/>
          <w:sz w:val="24"/>
          <w:szCs w:val="24"/>
        </w:rPr>
      </w:pPr>
    </w:p>
    <w:p w14:paraId="4FE5521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429BAA08">
      <w:pPr>
        <w:spacing w:line="360" w:lineRule="auto"/>
        <w:rPr>
          <w:rFonts w:ascii="宋体" w:hAnsi="宋体" w:eastAsia="宋体" w:cs="宋体"/>
          <w:color w:val="auto"/>
          <w:sz w:val="24"/>
          <w:szCs w:val="24"/>
        </w:rPr>
      </w:pPr>
    </w:p>
    <w:p w14:paraId="46E72C1E">
      <w:pPr>
        <w:spacing w:line="360" w:lineRule="auto"/>
        <w:rPr>
          <w:rFonts w:ascii="宋体" w:hAnsi="宋体" w:eastAsia="宋体" w:cs="宋体"/>
          <w:b/>
          <w:bCs/>
          <w:color w:val="auto"/>
          <w:sz w:val="24"/>
          <w:szCs w:val="24"/>
        </w:rPr>
      </w:pPr>
    </w:p>
    <w:p w14:paraId="46B7CFE1">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附件五</w:t>
      </w:r>
    </w:p>
    <w:p w14:paraId="64A4193C">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商务条款响应表</w:t>
      </w:r>
    </w:p>
    <w:p w14:paraId="5CC6617D">
      <w:pPr>
        <w:shd w:val="clear" w:color="auto" w:fill="FFFFFF"/>
        <w:spacing w:line="360" w:lineRule="auto"/>
        <w:rPr>
          <w:rFonts w:ascii="Arial" w:hAnsi="Arial" w:cs="Arial"/>
          <w:color w:val="auto"/>
          <w:szCs w:val="21"/>
        </w:rPr>
      </w:pPr>
      <w:r>
        <w:rPr>
          <w:rFonts w:ascii="Arial" w:hAnsi="Arial" w:cs="Arial"/>
          <w:color w:val="auto"/>
          <w:sz w:val="24"/>
        </w:rPr>
        <w:t> </w:t>
      </w: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7402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6D7723B0">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序号</w:t>
            </w:r>
          </w:p>
        </w:tc>
        <w:tc>
          <w:tcPr>
            <w:tcW w:w="1679" w:type="dxa"/>
            <w:tcMar>
              <w:top w:w="0" w:type="dxa"/>
              <w:left w:w="10" w:type="dxa"/>
              <w:bottom w:w="0" w:type="dxa"/>
              <w:right w:w="10" w:type="dxa"/>
            </w:tcMar>
            <w:vAlign w:val="center"/>
          </w:tcPr>
          <w:p w14:paraId="59057DA0">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招标文件要求</w:t>
            </w:r>
          </w:p>
        </w:tc>
        <w:tc>
          <w:tcPr>
            <w:tcW w:w="2488" w:type="dxa"/>
            <w:tcMar>
              <w:top w:w="0" w:type="dxa"/>
              <w:left w:w="10" w:type="dxa"/>
              <w:bottom w:w="0" w:type="dxa"/>
              <w:right w:w="10" w:type="dxa"/>
            </w:tcMar>
            <w:vAlign w:val="center"/>
          </w:tcPr>
          <w:p w14:paraId="7C5085E2">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投标响应</w:t>
            </w:r>
          </w:p>
        </w:tc>
        <w:tc>
          <w:tcPr>
            <w:tcW w:w="3004" w:type="dxa"/>
            <w:tcMar>
              <w:top w:w="0" w:type="dxa"/>
              <w:left w:w="10" w:type="dxa"/>
              <w:bottom w:w="0" w:type="dxa"/>
              <w:right w:w="10" w:type="dxa"/>
            </w:tcMar>
            <w:vAlign w:val="center"/>
          </w:tcPr>
          <w:p w14:paraId="3B45E0BC">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14:paraId="4AD82750">
            <w:pPr>
              <w:spacing w:line="320" w:lineRule="exact"/>
              <w:jc w:val="center"/>
              <w:rPr>
                <w:rFonts w:ascii="宋体" w:hAnsi="宋体" w:eastAsia="宋体" w:cs="宋体"/>
                <w:color w:val="auto"/>
                <w:sz w:val="24"/>
                <w:szCs w:val="24"/>
              </w:rPr>
            </w:pPr>
            <w:r>
              <w:rPr>
                <w:rFonts w:hint="eastAsia" w:ascii="宋体" w:hAnsi="宋体" w:eastAsia="宋体" w:cs="宋体"/>
                <w:b/>
                <w:bCs/>
                <w:color w:val="auto"/>
                <w:sz w:val="21"/>
                <w:szCs w:val="21"/>
              </w:rPr>
              <w:t>（无、正、负偏离）</w:t>
            </w:r>
          </w:p>
        </w:tc>
      </w:tr>
      <w:tr w14:paraId="676D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7618CDA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7BBB3DA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2D334C3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4D4796C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7A4B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8EC5EE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0EF8F3FB">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6BBDF84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09831DC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71EA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B6296A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48BC554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0C71DBE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4A3C236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325A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CD9411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409A190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1C1174B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2CC231E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3F95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7A9A0E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35206D6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1ECD049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03811E2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1751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C407781">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14:paraId="0ADEC1B7">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14:paraId="552E9401">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14:paraId="19956A70">
            <w:pPr>
              <w:spacing w:line="360" w:lineRule="auto"/>
              <w:rPr>
                <w:rFonts w:ascii="宋体" w:hAnsi="宋体" w:eastAsia="宋体" w:cs="宋体"/>
                <w:color w:val="auto"/>
                <w:sz w:val="24"/>
                <w:szCs w:val="24"/>
              </w:rPr>
            </w:pPr>
          </w:p>
        </w:tc>
      </w:tr>
      <w:tr w14:paraId="1818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3DC558A">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14:paraId="7076B21D">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14:paraId="11261852">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14:paraId="308210E7">
            <w:pPr>
              <w:spacing w:line="360" w:lineRule="auto"/>
              <w:rPr>
                <w:rFonts w:ascii="宋体" w:hAnsi="宋体" w:eastAsia="宋体" w:cs="宋体"/>
                <w:color w:val="auto"/>
                <w:sz w:val="24"/>
                <w:szCs w:val="24"/>
              </w:rPr>
            </w:pPr>
          </w:p>
        </w:tc>
      </w:tr>
    </w:tbl>
    <w:p w14:paraId="05C83D91">
      <w:pPr>
        <w:spacing w:line="360" w:lineRule="auto"/>
        <w:rPr>
          <w:rFonts w:ascii="宋体" w:hAnsi="宋体" w:eastAsia="宋体" w:cs="宋体"/>
          <w:color w:val="auto"/>
          <w:sz w:val="24"/>
          <w:szCs w:val="24"/>
        </w:rPr>
      </w:pPr>
    </w:p>
    <w:p w14:paraId="213F953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说明：请对第一章招标公告、第三章采购需求及第五章合同主要条款及格式中的商务条款进行响应。</w:t>
      </w:r>
    </w:p>
    <w:p w14:paraId="2BCDB479">
      <w:pPr>
        <w:spacing w:line="360" w:lineRule="auto"/>
        <w:rPr>
          <w:rFonts w:ascii="宋体" w:hAnsi="宋体" w:eastAsia="宋体" w:cs="宋体"/>
          <w:color w:val="auto"/>
          <w:sz w:val="24"/>
          <w:szCs w:val="24"/>
        </w:rPr>
      </w:pPr>
    </w:p>
    <w:p w14:paraId="5F995AA4">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0282D531">
      <w:pPr>
        <w:pStyle w:val="2"/>
        <w:ind w:left="1540" w:right="1540"/>
        <w:rPr>
          <w:color w:val="auto"/>
        </w:rPr>
      </w:pPr>
    </w:p>
    <w:p w14:paraId="1A88F803">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5092ADCE">
      <w:pPr>
        <w:spacing w:line="360" w:lineRule="auto"/>
        <w:jc w:val="center"/>
        <w:rPr>
          <w:rFonts w:ascii="宋体" w:hAnsi="宋体" w:eastAsia="宋体" w:cs="宋体"/>
          <w:color w:val="auto"/>
          <w:sz w:val="24"/>
          <w:szCs w:val="24"/>
        </w:rPr>
      </w:pPr>
    </w:p>
    <w:p w14:paraId="7185985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744FBD4E">
      <w:pPr>
        <w:pStyle w:val="2"/>
        <w:ind w:left="1540" w:right="1540"/>
        <w:rPr>
          <w:color w:val="auto"/>
        </w:rPr>
      </w:pPr>
    </w:p>
    <w:p w14:paraId="2D17436A">
      <w:pPr>
        <w:spacing w:line="360" w:lineRule="auto"/>
        <w:rPr>
          <w:rFonts w:ascii="宋体" w:hAnsi="宋体" w:eastAsia="宋体" w:cs="宋体"/>
          <w:b/>
          <w:color w:val="auto"/>
          <w:sz w:val="24"/>
          <w:szCs w:val="24"/>
        </w:rPr>
      </w:pPr>
      <w:r>
        <w:rPr>
          <w:rFonts w:hint="eastAsia" w:ascii="宋体" w:hAnsi="宋体" w:eastAsia="宋体" w:cs="宋体"/>
          <w:b/>
          <w:bCs/>
          <w:color w:val="auto"/>
          <w:sz w:val="24"/>
          <w:szCs w:val="24"/>
        </w:rPr>
        <w:t>附件</w:t>
      </w:r>
      <w:bookmarkEnd w:id="55"/>
      <w:bookmarkEnd w:id="56"/>
      <w:bookmarkEnd w:id="57"/>
      <w:bookmarkStart w:id="64" w:name="_Toc120614284"/>
      <w:r>
        <w:rPr>
          <w:rFonts w:hint="eastAsia" w:ascii="宋体" w:hAnsi="宋体" w:eastAsia="宋体" w:cs="宋体"/>
          <w:b/>
          <w:bCs/>
          <w:color w:val="auto"/>
          <w:sz w:val="24"/>
          <w:szCs w:val="24"/>
        </w:rPr>
        <w:t>六</w:t>
      </w:r>
    </w:p>
    <w:p w14:paraId="78C04C86">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技术参数响应表</w:t>
      </w:r>
    </w:p>
    <w:p w14:paraId="2627BE60">
      <w:pPr>
        <w:pStyle w:val="2"/>
        <w:ind w:left="0" w:leftChars="0" w:right="1540"/>
        <w:rPr>
          <w:color w:val="auto"/>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0FC4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686068ED">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35" w:type="dxa"/>
            <w:vAlign w:val="center"/>
          </w:tcPr>
          <w:p w14:paraId="4D11A4B8">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836" w:type="dxa"/>
            <w:vAlign w:val="center"/>
          </w:tcPr>
          <w:p w14:paraId="326CC07D">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投标响应</w:t>
            </w:r>
          </w:p>
        </w:tc>
        <w:tc>
          <w:tcPr>
            <w:tcW w:w="2176" w:type="dxa"/>
            <w:vAlign w:val="center"/>
          </w:tcPr>
          <w:p w14:paraId="2C6F9023">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14:paraId="7C02306C">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1"/>
                <w:szCs w:val="21"/>
              </w:rPr>
              <w:t>（无、正、负偏离）</w:t>
            </w:r>
          </w:p>
        </w:tc>
      </w:tr>
      <w:tr w14:paraId="6F83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7824BBC">
            <w:pPr>
              <w:spacing w:line="360" w:lineRule="auto"/>
              <w:jc w:val="center"/>
              <w:rPr>
                <w:rFonts w:ascii="宋体" w:hAnsi="宋体" w:eastAsia="宋体" w:cs="宋体"/>
                <w:color w:val="auto"/>
                <w:sz w:val="24"/>
                <w:szCs w:val="24"/>
              </w:rPr>
            </w:pPr>
          </w:p>
        </w:tc>
        <w:tc>
          <w:tcPr>
            <w:tcW w:w="2335" w:type="dxa"/>
          </w:tcPr>
          <w:p w14:paraId="5149C229">
            <w:pPr>
              <w:spacing w:line="360" w:lineRule="auto"/>
              <w:jc w:val="center"/>
              <w:rPr>
                <w:rFonts w:ascii="宋体" w:hAnsi="宋体" w:eastAsia="宋体" w:cs="宋体"/>
                <w:color w:val="auto"/>
                <w:sz w:val="24"/>
                <w:szCs w:val="24"/>
              </w:rPr>
            </w:pPr>
          </w:p>
        </w:tc>
        <w:tc>
          <w:tcPr>
            <w:tcW w:w="2836" w:type="dxa"/>
          </w:tcPr>
          <w:p w14:paraId="159EB39E">
            <w:pPr>
              <w:spacing w:line="360" w:lineRule="auto"/>
              <w:jc w:val="center"/>
              <w:rPr>
                <w:rFonts w:ascii="宋体" w:hAnsi="宋体" w:eastAsia="宋体" w:cs="宋体"/>
                <w:color w:val="auto"/>
                <w:sz w:val="24"/>
                <w:szCs w:val="24"/>
              </w:rPr>
            </w:pPr>
          </w:p>
        </w:tc>
        <w:tc>
          <w:tcPr>
            <w:tcW w:w="2176" w:type="dxa"/>
          </w:tcPr>
          <w:p w14:paraId="66CD1CCA">
            <w:pPr>
              <w:spacing w:line="360" w:lineRule="auto"/>
              <w:jc w:val="center"/>
              <w:rPr>
                <w:rFonts w:ascii="宋体" w:hAnsi="宋体" w:eastAsia="宋体" w:cs="宋体"/>
                <w:color w:val="auto"/>
                <w:sz w:val="24"/>
                <w:szCs w:val="24"/>
              </w:rPr>
            </w:pPr>
          </w:p>
        </w:tc>
      </w:tr>
      <w:tr w14:paraId="6A81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D693457">
            <w:pPr>
              <w:spacing w:line="360" w:lineRule="auto"/>
              <w:jc w:val="center"/>
              <w:rPr>
                <w:rFonts w:ascii="宋体" w:hAnsi="宋体" w:eastAsia="宋体" w:cs="宋体"/>
                <w:color w:val="auto"/>
                <w:sz w:val="24"/>
                <w:szCs w:val="24"/>
              </w:rPr>
            </w:pPr>
          </w:p>
        </w:tc>
        <w:tc>
          <w:tcPr>
            <w:tcW w:w="2335" w:type="dxa"/>
          </w:tcPr>
          <w:p w14:paraId="368CBE80">
            <w:pPr>
              <w:spacing w:line="360" w:lineRule="auto"/>
              <w:jc w:val="center"/>
              <w:rPr>
                <w:rFonts w:ascii="宋体" w:hAnsi="宋体" w:eastAsia="宋体" w:cs="宋体"/>
                <w:color w:val="auto"/>
                <w:sz w:val="24"/>
                <w:szCs w:val="24"/>
              </w:rPr>
            </w:pPr>
          </w:p>
        </w:tc>
        <w:tc>
          <w:tcPr>
            <w:tcW w:w="2836" w:type="dxa"/>
          </w:tcPr>
          <w:p w14:paraId="401E0D9F">
            <w:pPr>
              <w:spacing w:line="360" w:lineRule="auto"/>
              <w:jc w:val="center"/>
              <w:rPr>
                <w:rFonts w:ascii="宋体" w:hAnsi="宋体" w:eastAsia="宋体" w:cs="宋体"/>
                <w:color w:val="auto"/>
                <w:sz w:val="24"/>
                <w:szCs w:val="24"/>
              </w:rPr>
            </w:pPr>
          </w:p>
        </w:tc>
        <w:tc>
          <w:tcPr>
            <w:tcW w:w="2176" w:type="dxa"/>
          </w:tcPr>
          <w:p w14:paraId="52F6C15B">
            <w:pPr>
              <w:spacing w:line="360" w:lineRule="auto"/>
              <w:jc w:val="center"/>
              <w:rPr>
                <w:rFonts w:ascii="宋体" w:hAnsi="宋体" w:eastAsia="宋体" w:cs="宋体"/>
                <w:color w:val="auto"/>
                <w:sz w:val="24"/>
                <w:szCs w:val="24"/>
              </w:rPr>
            </w:pPr>
          </w:p>
        </w:tc>
      </w:tr>
      <w:tr w14:paraId="6445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6FE16F8">
            <w:pPr>
              <w:spacing w:line="360" w:lineRule="auto"/>
              <w:jc w:val="center"/>
              <w:rPr>
                <w:rFonts w:ascii="宋体" w:hAnsi="宋体" w:eastAsia="宋体" w:cs="宋体"/>
                <w:color w:val="auto"/>
                <w:sz w:val="24"/>
                <w:szCs w:val="24"/>
              </w:rPr>
            </w:pPr>
          </w:p>
        </w:tc>
        <w:tc>
          <w:tcPr>
            <w:tcW w:w="2335" w:type="dxa"/>
          </w:tcPr>
          <w:p w14:paraId="3EEAE2B5">
            <w:pPr>
              <w:spacing w:line="360" w:lineRule="auto"/>
              <w:jc w:val="center"/>
              <w:rPr>
                <w:rFonts w:ascii="宋体" w:hAnsi="宋体" w:eastAsia="宋体" w:cs="宋体"/>
                <w:color w:val="auto"/>
                <w:sz w:val="24"/>
                <w:szCs w:val="24"/>
              </w:rPr>
            </w:pPr>
          </w:p>
        </w:tc>
        <w:tc>
          <w:tcPr>
            <w:tcW w:w="2836" w:type="dxa"/>
          </w:tcPr>
          <w:p w14:paraId="73250C11">
            <w:pPr>
              <w:spacing w:line="360" w:lineRule="auto"/>
              <w:jc w:val="center"/>
              <w:rPr>
                <w:rFonts w:ascii="宋体" w:hAnsi="宋体" w:eastAsia="宋体" w:cs="宋体"/>
                <w:color w:val="auto"/>
                <w:sz w:val="24"/>
                <w:szCs w:val="24"/>
              </w:rPr>
            </w:pPr>
          </w:p>
        </w:tc>
        <w:tc>
          <w:tcPr>
            <w:tcW w:w="2176" w:type="dxa"/>
          </w:tcPr>
          <w:p w14:paraId="599FD71C">
            <w:pPr>
              <w:spacing w:line="360" w:lineRule="auto"/>
              <w:jc w:val="center"/>
              <w:rPr>
                <w:rFonts w:ascii="宋体" w:hAnsi="宋体" w:eastAsia="宋体" w:cs="宋体"/>
                <w:color w:val="auto"/>
                <w:sz w:val="24"/>
                <w:szCs w:val="24"/>
              </w:rPr>
            </w:pPr>
          </w:p>
        </w:tc>
      </w:tr>
      <w:tr w14:paraId="3FA3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4FBA3F8">
            <w:pPr>
              <w:spacing w:line="360" w:lineRule="auto"/>
              <w:jc w:val="center"/>
              <w:rPr>
                <w:rFonts w:ascii="宋体" w:hAnsi="宋体" w:eastAsia="宋体" w:cs="宋体"/>
                <w:color w:val="auto"/>
                <w:sz w:val="24"/>
                <w:szCs w:val="24"/>
              </w:rPr>
            </w:pPr>
          </w:p>
        </w:tc>
        <w:tc>
          <w:tcPr>
            <w:tcW w:w="2335" w:type="dxa"/>
          </w:tcPr>
          <w:p w14:paraId="1A549AFD">
            <w:pPr>
              <w:spacing w:line="360" w:lineRule="auto"/>
              <w:jc w:val="center"/>
              <w:rPr>
                <w:rFonts w:ascii="宋体" w:hAnsi="宋体" w:eastAsia="宋体" w:cs="宋体"/>
                <w:color w:val="auto"/>
                <w:sz w:val="24"/>
                <w:szCs w:val="24"/>
              </w:rPr>
            </w:pPr>
          </w:p>
        </w:tc>
        <w:tc>
          <w:tcPr>
            <w:tcW w:w="2836" w:type="dxa"/>
          </w:tcPr>
          <w:p w14:paraId="17385EE0">
            <w:pPr>
              <w:spacing w:line="360" w:lineRule="auto"/>
              <w:jc w:val="center"/>
              <w:rPr>
                <w:rFonts w:ascii="宋体" w:hAnsi="宋体" w:eastAsia="宋体" w:cs="宋体"/>
                <w:color w:val="auto"/>
                <w:sz w:val="24"/>
                <w:szCs w:val="24"/>
              </w:rPr>
            </w:pPr>
          </w:p>
        </w:tc>
        <w:tc>
          <w:tcPr>
            <w:tcW w:w="2176" w:type="dxa"/>
          </w:tcPr>
          <w:p w14:paraId="708F3F97">
            <w:pPr>
              <w:spacing w:line="360" w:lineRule="auto"/>
              <w:jc w:val="center"/>
              <w:rPr>
                <w:rFonts w:ascii="宋体" w:hAnsi="宋体" w:eastAsia="宋体" w:cs="宋体"/>
                <w:color w:val="auto"/>
                <w:sz w:val="24"/>
                <w:szCs w:val="24"/>
              </w:rPr>
            </w:pPr>
          </w:p>
        </w:tc>
      </w:tr>
      <w:tr w14:paraId="71D8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C7E03F4">
            <w:pPr>
              <w:spacing w:line="360" w:lineRule="auto"/>
              <w:jc w:val="center"/>
              <w:rPr>
                <w:rFonts w:ascii="宋体" w:hAnsi="宋体" w:eastAsia="宋体" w:cs="宋体"/>
                <w:color w:val="auto"/>
                <w:sz w:val="24"/>
                <w:szCs w:val="24"/>
              </w:rPr>
            </w:pPr>
          </w:p>
        </w:tc>
        <w:tc>
          <w:tcPr>
            <w:tcW w:w="2335" w:type="dxa"/>
          </w:tcPr>
          <w:p w14:paraId="11F9CAE7">
            <w:pPr>
              <w:spacing w:line="360" w:lineRule="auto"/>
              <w:jc w:val="center"/>
              <w:rPr>
                <w:rFonts w:ascii="宋体" w:hAnsi="宋体" w:eastAsia="宋体" w:cs="宋体"/>
                <w:color w:val="auto"/>
                <w:sz w:val="24"/>
                <w:szCs w:val="24"/>
              </w:rPr>
            </w:pPr>
          </w:p>
        </w:tc>
        <w:tc>
          <w:tcPr>
            <w:tcW w:w="2836" w:type="dxa"/>
          </w:tcPr>
          <w:p w14:paraId="56AEA7A2">
            <w:pPr>
              <w:spacing w:line="360" w:lineRule="auto"/>
              <w:jc w:val="center"/>
              <w:rPr>
                <w:rFonts w:ascii="宋体" w:hAnsi="宋体" w:eastAsia="宋体" w:cs="宋体"/>
                <w:color w:val="auto"/>
                <w:sz w:val="24"/>
                <w:szCs w:val="24"/>
              </w:rPr>
            </w:pPr>
          </w:p>
        </w:tc>
        <w:tc>
          <w:tcPr>
            <w:tcW w:w="2176" w:type="dxa"/>
          </w:tcPr>
          <w:p w14:paraId="1C69403C">
            <w:pPr>
              <w:spacing w:line="360" w:lineRule="auto"/>
              <w:jc w:val="center"/>
              <w:rPr>
                <w:rFonts w:ascii="宋体" w:hAnsi="宋体" w:eastAsia="宋体" w:cs="宋体"/>
                <w:color w:val="auto"/>
                <w:sz w:val="24"/>
                <w:szCs w:val="24"/>
              </w:rPr>
            </w:pPr>
          </w:p>
        </w:tc>
      </w:tr>
      <w:tr w14:paraId="6351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D613C7C">
            <w:pPr>
              <w:spacing w:line="360" w:lineRule="auto"/>
              <w:jc w:val="center"/>
              <w:rPr>
                <w:rFonts w:ascii="宋体" w:hAnsi="宋体" w:eastAsia="宋体" w:cs="宋体"/>
                <w:color w:val="auto"/>
                <w:sz w:val="24"/>
                <w:szCs w:val="24"/>
              </w:rPr>
            </w:pPr>
          </w:p>
          <w:p w14:paraId="09854D36">
            <w:pPr>
              <w:spacing w:line="360" w:lineRule="auto"/>
              <w:jc w:val="center"/>
              <w:rPr>
                <w:rFonts w:ascii="宋体" w:hAnsi="宋体" w:eastAsia="宋体" w:cs="宋体"/>
                <w:color w:val="auto"/>
                <w:sz w:val="24"/>
                <w:szCs w:val="24"/>
              </w:rPr>
            </w:pPr>
          </w:p>
        </w:tc>
        <w:tc>
          <w:tcPr>
            <w:tcW w:w="2335" w:type="dxa"/>
          </w:tcPr>
          <w:p w14:paraId="29E93A17">
            <w:pPr>
              <w:spacing w:line="360" w:lineRule="auto"/>
              <w:jc w:val="center"/>
              <w:rPr>
                <w:rFonts w:ascii="宋体" w:hAnsi="宋体" w:eastAsia="宋体" w:cs="宋体"/>
                <w:color w:val="auto"/>
                <w:sz w:val="24"/>
                <w:szCs w:val="24"/>
              </w:rPr>
            </w:pPr>
          </w:p>
        </w:tc>
        <w:tc>
          <w:tcPr>
            <w:tcW w:w="2836" w:type="dxa"/>
          </w:tcPr>
          <w:p w14:paraId="16498E85">
            <w:pPr>
              <w:spacing w:line="360" w:lineRule="auto"/>
              <w:jc w:val="center"/>
              <w:rPr>
                <w:rFonts w:ascii="宋体" w:hAnsi="宋体" w:eastAsia="宋体" w:cs="宋体"/>
                <w:color w:val="auto"/>
                <w:sz w:val="24"/>
                <w:szCs w:val="24"/>
              </w:rPr>
            </w:pPr>
          </w:p>
        </w:tc>
        <w:tc>
          <w:tcPr>
            <w:tcW w:w="2176" w:type="dxa"/>
          </w:tcPr>
          <w:p w14:paraId="16A33537">
            <w:pPr>
              <w:spacing w:line="360" w:lineRule="auto"/>
              <w:jc w:val="center"/>
              <w:rPr>
                <w:rFonts w:ascii="宋体" w:hAnsi="宋体" w:eastAsia="宋体" w:cs="宋体"/>
                <w:color w:val="auto"/>
                <w:sz w:val="24"/>
                <w:szCs w:val="24"/>
              </w:rPr>
            </w:pPr>
          </w:p>
        </w:tc>
      </w:tr>
      <w:tr w14:paraId="6E72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F34D7E6">
            <w:pPr>
              <w:spacing w:line="360" w:lineRule="auto"/>
              <w:jc w:val="center"/>
              <w:rPr>
                <w:rFonts w:ascii="宋体" w:hAnsi="宋体" w:eastAsia="宋体" w:cs="宋体"/>
                <w:color w:val="auto"/>
                <w:sz w:val="24"/>
                <w:szCs w:val="24"/>
              </w:rPr>
            </w:pPr>
          </w:p>
        </w:tc>
        <w:tc>
          <w:tcPr>
            <w:tcW w:w="2335" w:type="dxa"/>
          </w:tcPr>
          <w:p w14:paraId="12E37B71">
            <w:pPr>
              <w:spacing w:line="360" w:lineRule="auto"/>
              <w:jc w:val="center"/>
              <w:rPr>
                <w:rFonts w:ascii="宋体" w:hAnsi="宋体" w:eastAsia="宋体" w:cs="宋体"/>
                <w:color w:val="auto"/>
                <w:sz w:val="24"/>
                <w:szCs w:val="24"/>
              </w:rPr>
            </w:pPr>
          </w:p>
        </w:tc>
        <w:tc>
          <w:tcPr>
            <w:tcW w:w="2836" w:type="dxa"/>
          </w:tcPr>
          <w:p w14:paraId="0FC3967B">
            <w:pPr>
              <w:spacing w:line="360" w:lineRule="auto"/>
              <w:jc w:val="center"/>
              <w:rPr>
                <w:rFonts w:ascii="宋体" w:hAnsi="宋体" w:eastAsia="宋体" w:cs="宋体"/>
                <w:color w:val="auto"/>
                <w:sz w:val="24"/>
                <w:szCs w:val="24"/>
              </w:rPr>
            </w:pPr>
          </w:p>
        </w:tc>
        <w:tc>
          <w:tcPr>
            <w:tcW w:w="2176" w:type="dxa"/>
          </w:tcPr>
          <w:p w14:paraId="0E23D366">
            <w:pPr>
              <w:spacing w:line="360" w:lineRule="auto"/>
              <w:jc w:val="center"/>
              <w:rPr>
                <w:rFonts w:ascii="宋体" w:hAnsi="宋体" w:eastAsia="宋体" w:cs="宋体"/>
                <w:color w:val="auto"/>
                <w:sz w:val="24"/>
                <w:szCs w:val="24"/>
              </w:rPr>
            </w:pPr>
          </w:p>
        </w:tc>
      </w:tr>
      <w:tr w14:paraId="4F25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9C3BAAA">
            <w:pPr>
              <w:spacing w:line="360" w:lineRule="auto"/>
              <w:jc w:val="center"/>
              <w:rPr>
                <w:rFonts w:ascii="宋体" w:hAnsi="宋体" w:eastAsia="宋体" w:cs="宋体"/>
                <w:color w:val="auto"/>
                <w:sz w:val="24"/>
                <w:szCs w:val="24"/>
              </w:rPr>
            </w:pPr>
          </w:p>
        </w:tc>
        <w:tc>
          <w:tcPr>
            <w:tcW w:w="2335" w:type="dxa"/>
          </w:tcPr>
          <w:p w14:paraId="43B711A1">
            <w:pPr>
              <w:spacing w:line="360" w:lineRule="auto"/>
              <w:jc w:val="center"/>
              <w:rPr>
                <w:rFonts w:ascii="宋体" w:hAnsi="宋体" w:eastAsia="宋体" w:cs="宋体"/>
                <w:color w:val="auto"/>
                <w:sz w:val="24"/>
                <w:szCs w:val="24"/>
              </w:rPr>
            </w:pPr>
          </w:p>
        </w:tc>
        <w:tc>
          <w:tcPr>
            <w:tcW w:w="2836" w:type="dxa"/>
          </w:tcPr>
          <w:p w14:paraId="42AD3278">
            <w:pPr>
              <w:spacing w:line="360" w:lineRule="auto"/>
              <w:jc w:val="center"/>
              <w:rPr>
                <w:rFonts w:ascii="宋体" w:hAnsi="宋体" w:eastAsia="宋体" w:cs="宋体"/>
                <w:color w:val="auto"/>
                <w:sz w:val="24"/>
                <w:szCs w:val="24"/>
              </w:rPr>
            </w:pPr>
          </w:p>
        </w:tc>
        <w:tc>
          <w:tcPr>
            <w:tcW w:w="2176" w:type="dxa"/>
          </w:tcPr>
          <w:p w14:paraId="722E55E6">
            <w:pPr>
              <w:spacing w:line="360" w:lineRule="auto"/>
              <w:jc w:val="center"/>
              <w:rPr>
                <w:rFonts w:ascii="宋体" w:hAnsi="宋体" w:eastAsia="宋体" w:cs="宋体"/>
                <w:color w:val="auto"/>
                <w:sz w:val="24"/>
                <w:szCs w:val="24"/>
              </w:rPr>
            </w:pPr>
          </w:p>
        </w:tc>
      </w:tr>
    </w:tbl>
    <w:p w14:paraId="3F81E53F">
      <w:pPr>
        <w:spacing w:line="360" w:lineRule="auto"/>
        <w:rPr>
          <w:rFonts w:ascii="宋体" w:hAnsi="宋体" w:eastAsia="宋体" w:cs="宋体"/>
          <w:color w:val="auto"/>
          <w:sz w:val="24"/>
          <w:szCs w:val="24"/>
        </w:rPr>
      </w:pPr>
    </w:p>
    <w:p w14:paraId="374BCB8F">
      <w:pPr>
        <w:spacing w:line="360" w:lineRule="auto"/>
        <w:rPr>
          <w:rFonts w:ascii="宋体" w:hAnsi="宋体" w:eastAsia="宋体" w:cs="宋体"/>
          <w:color w:val="auto"/>
          <w:sz w:val="24"/>
          <w:szCs w:val="24"/>
        </w:rPr>
      </w:pPr>
    </w:p>
    <w:p w14:paraId="3C05347E">
      <w:pPr>
        <w:spacing w:line="360" w:lineRule="auto"/>
        <w:rPr>
          <w:rFonts w:ascii="宋体" w:hAnsi="宋体" w:eastAsia="宋体" w:cs="宋体"/>
          <w:color w:val="auto"/>
          <w:sz w:val="24"/>
          <w:szCs w:val="24"/>
        </w:rPr>
      </w:pPr>
    </w:p>
    <w:p w14:paraId="75ECCEF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14702403">
      <w:pPr>
        <w:pStyle w:val="2"/>
        <w:ind w:left="1540" w:right="1540"/>
        <w:rPr>
          <w:color w:val="auto"/>
        </w:rPr>
      </w:pPr>
    </w:p>
    <w:p w14:paraId="0EC2D44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43755E27">
      <w:pPr>
        <w:spacing w:line="360" w:lineRule="auto"/>
        <w:rPr>
          <w:rFonts w:ascii="宋体" w:hAnsi="宋体" w:eastAsia="宋体" w:cs="宋体"/>
          <w:color w:val="auto"/>
          <w:sz w:val="24"/>
          <w:szCs w:val="24"/>
        </w:rPr>
      </w:pPr>
    </w:p>
    <w:p w14:paraId="46EE65F4">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56E2EBF0">
      <w:pPr>
        <w:autoSpaceDE w:val="0"/>
        <w:autoSpaceDN w:val="0"/>
        <w:spacing w:line="360" w:lineRule="auto"/>
        <w:rPr>
          <w:rFonts w:ascii="Arial" w:hAnsi="Arial" w:eastAsia="黑体" w:cs="Arial"/>
          <w:color w:val="auto"/>
          <w:sz w:val="28"/>
          <w:szCs w:val="36"/>
        </w:rPr>
      </w:pPr>
      <w:r>
        <w:rPr>
          <w:rFonts w:ascii="Arial" w:hAnsi="Arial" w:eastAsia="宋体" w:cs="Arial"/>
          <w:b/>
          <w:color w:val="auto"/>
          <w:sz w:val="24"/>
          <w:szCs w:val="24"/>
        </w:rPr>
        <w:t>附件</w:t>
      </w:r>
      <w:r>
        <w:rPr>
          <w:rFonts w:hint="eastAsia" w:ascii="Arial" w:hAnsi="Arial" w:eastAsia="宋体" w:cs="Arial"/>
          <w:b/>
          <w:color w:val="auto"/>
          <w:sz w:val="24"/>
          <w:szCs w:val="24"/>
        </w:rPr>
        <w:t>七</w:t>
      </w:r>
    </w:p>
    <w:p w14:paraId="452EFC7A">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无重大违法记录声明</w:t>
      </w:r>
    </w:p>
    <w:p w14:paraId="3932660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14:paraId="12842E6E">
      <w:pPr>
        <w:spacing w:line="360" w:lineRule="auto"/>
        <w:ind w:firstLine="384" w:firstLineChars="160"/>
        <w:rPr>
          <w:rFonts w:ascii="宋体" w:hAnsi="宋体" w:eastAsia="宋体" w:cs="宋体"/>
          <w:color w:val="auto"/>
          <w:sz w:val="24"/>
          <w:szCs w:val="24"/>
        </w:rPr>
      </w:pPr>
      <w:r>
        <w:rPr>
          <w:rFonts w:hint="eastAsia" w:ascii="宋体" w:hAnsi="宋体" w:eastAsia="宋体" w:cs="宋体"/>
          <w:color w:val="auto"/>
          <w:sz w:val="24"/>
          <w:szCs w:val="24"/>
        </w:rPr>
        <w:t>我单位郑重声明：</w:t>
      </w:r>
    </w:p>
    <w:p w14:paraId="32F546DA">
      <w:pPr>
        <w:shd w:val="clear" w:color="auto" w:fill="FFFFFF"/>
        <w:spacing w:line="360" w:lineRule="auto"/>
        <w:ind w:firstLine="352" w:firstLineChars="147"/>
        <w:rPr>
          <w:rFonts w:ascii="宋体" w:hAnsi="宋体" w:eastAsia="宋体" w:cs="宋体"/>
          <w:b/>
          <w:color w:val="auto"/>
          <w:sz w:val="24"/>
          <w:szCs w:val="24"/>
        </w:rPr>
      </w:pPr>
      <w:r>
        <w:rPr>
          <w:rFonts w:hint="eastAsia" w:ascii="宋体" w:hAnsi="宋体" w:eastAsia="宋体" w:cs="宋体"/>
          <w:color w:val="auto"/>
          <w:sz w:val="24"/>
          <w:szCs w:val="24"/>
        </w:rPr>
        <w:t>我单位参加政府采购活动前3年内在经营活动中</w:t>
      </w:r>
      <w:r>
        <w:rPr>
          <w:rFonts w:hint="eastAsia" w:ascii="宋体" w:hAnsi="宋体" w:eastAsia="宋体" w:cs="宋体"/>
          <w:b/>
          <w:bCs/>
          <w:color w:val="auto"/>
          <w:sz w:val="24"/>
          <w:szCs w:val="24"/>
        </w:rPr>
        <w:t>没有</w:t>
      </w:r>
      <w:r>
        <w:rPr>
          <w:rFonts w:hint="eastAsia" w:ascii="宋体" w:hAnsi="宋体" w:eastAsia="宋体" w:cs="宋体"/>
          <w:b/>
          <w:color w:val="auto"/>
          <w:sz w:val="24"/>
          <w:szCs w:val="24"/>
        </w:rPr>
        <w:t>重大违法记录，且不是失信被执行人、重大税收违法案件当事人名单、政府采购严重违法失信行为记录名单的供应商。</w:t>
      </w:r>
    </w:p>
    <w:p w14:paraId="4C97CF88">
      <w:pPr>
        <w:spacing w:line="360" w:lineRule="auto"/>
        <w:ind w:firstLine="480" w:firstLineChars="200"/>
        <w:rPr>
          <w:rFonts w:ascii="宋体" w:hAnsi="宋体" w:eastAsia="宋体" w:cs="宋体"/>
          <w:color w:val="auto"/>
          <w:sz w:val="24"/>
          <w:szCs w:val="24"/>
        </w:rPr>
      </w:pPr>
    </w:p>
    <w:p w14:paraId="1947CB79">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（说明：政府采购法第二十二条第一款第五项所称重大违法记录，是指供应商因违法经营受到刑事处罚或者责令停产停业、吊销许可证或者执照、较大数额罚款等行政处罚。）</w:t>
      </w:r>
    </w:p>
    <w:p w14:paraId="38F28146">
      <w:pPr>
        <w:pStyle w:val="2"/>
        <w:ind w:left="1540" w:right="1540"/>
        <w:rPr>
          <w:rFonts w:ascii="宋体" w:hAnsi="宋体" w:eastAsia="宋体" w:cs="宋体"/>
          <w:color w:val="auto"/>
          <w:sz w:val="24"/>
          <w:szCs w:val="24"/>
        </w:rPr>
      </w:pPr>
    </w:p>
    <w:p w14:paraId="420C9CB3">
      <w:pPr>
        <w:pStyle w:val="2"/>
        <w:ind w:left="1540" w:right="1540"/>
        <w:rPr>
          <w:rFonts w:ascii="宋体" w:hAnsi="宋体" w:eastAsia="宋体" w:cs="宋体"/>
          <w:color w:val="auto"/>
          <w:sz w:val="24"/>
          <w:szCs w:val="24"/>
        </w:rPr>
      </w:pPr>
    </w:p>
    <w:p w14:paraId="2D3980D4">
      <w:pPr>
        <w:pStyle w:val="2"/>
        <w:ind w:left="1540" w:right="1540"/>
        <w:rPr>
          <w:rFonts w:ascii="宋体" w:hAnsi="宋体" w:eastAsia="宋体" w:cs="宋体"/>
          <w:color w:val="auto"/>
          <w:sz w:val="24"/>
          <w:szCs w:val="24"/>
        </w:rPr>
      </w:pPr>
    </w:p>
    <w:p w14:paraId="701AB5BB">
      <w:pPr>
        <w:spacing w:line="360" w:lineRule="auto"/>
        <w:rPr>
          <w:rFonts w:ascii="宋体" w:hAnsi="宋体" w:eastAsia="宋体" w:cs="宋体"/>
          <w:color w:val="auto"/>
          <w:sz w:val="24"/>
          <w:szCs w:val="24"/>
        </w:rPr>
      </w:pPr>
    </w:p>
    <w:p w14:paraId="74D8985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451EDB23">
      <w:pPr>
        <w:pStyle w:val="2"/>
        <w:ind w:left="1540" w:right="1540"/>
        <w:rPr>
          <w:color w:val="auto"/>
        </w:rPr>
      </w:pPr>
    </w:p>
    <w:p w14:paraId="461B00B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6E7B1885">
      <w:pPr>
        <w:spacing w:line="360" w:lineRule="auto"/>
        <w:rPr>
          <w:rFonts w:ascii="宋体" w:hAnsi="宋体" w:eastAsia="宋体" w:cs="宋体"/>
          <w:color w:val="auto"/>
          <w:sz w:val="24"/>
          <w:szCs w:val="24"/>
        </w:rPr>
      </w:pPr>
    </w:p>
    <w:p w14:paraId="295A68E9">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47F7DD4C">
      <w:pPr>
        <w:pStyle w:val="6"/>
        <w:spacing w:line="360" w:lineRule="auto"/>
        <w:rPr>
          <w:rFonts w:ascii="宋体" w:hAnsi="宋体" w:eastAsia="宋体" w:cs="宋体"/>
          <w:color w:val="auto"/>
          <w:sz w:val="24"/>
          <w:szCs w:val="24"/>
        </w:rPr>
      </w:pPr>
    </w:p>
    <w:bookmarkEnd w:id="64"/>
    <w:p w14:paraId="61692129">
      <w:pPr>
        <w:pStyle w:val="35"/>
        <w:ind w:firstLine="0"/>
        <w:rPr>
          <w:rFonts w:ascii="宋体" w:hAnsi="宋体" w:cs="宋体"/>
          <w:color w:val="auto"/>
        </w:rPr>
      </w:pPr>
    </w:p>
    <w:p w14:paraId="4B8015E0">
      <w:pPr>
        <w:pStyle w:val="35"/>
        <w:ind w:firstLine="0"/>
        <w:rPr>
          <w:rFonts w:ascii="宋体" w:hAnsi="宋体" w:cs="宋体"/>
          <w:color w:val="auto"/>
        </w:rPr>
      </w:pPr>
    </w:p>
    <w:p w14:paraId="764F5420">
      <w:pPr>
        <w:pStyle w:val="35"/>
        <w:ind w:firstLine="0"/>
        <w:rPr>
          <w:rFonts w:ascii="宋体" w:hAnsi="宋体" w:cs="宋体"/>
          <w:color w:val="auto"/>
        </w:rPr>
      </w:pPr>
    </w:p>
    <w:p w14:paraId="070C22EB">
      <w:pPr>
        <w:autoSpaceDE w:val="0"/>
        <w:autoSpaceDN w:val="0"/>
        <w:spacing w:after="0" w:line="360" w:lineRule="auto"/>
        <w:rPr>
          <w:rFonts w:ascii="Arial" w:hAnsi="Arial" w:eastAsia="宋体" w:cs="Arial"/>
          <w:b/>
          <w:color w:val="auto"/>
          <w:sz w:val="24"/>
          <w:szCs w:val="24"/>
        </w:rPr>
      </w:pPr>
      <w:bookmarkStart w:id="65" w:name="_Hlk60665956"/>
      <w:r>
        <w:rPr>
          <w:rFonts w:ascii="Arial" w:hAnsi="Arial" w:eastAsia="宋体" w:cs="Arial"/>
          <w:b/>
          <w:color w:val="auto"/>
          <w:sz w:val="24"/>
          <w:szCs w:val="24"/>
        </w:rPr>
        <w:t>附件</w:t>
      </w:r>
      <w:r>
        <w:rPr>
          <w:rFonts w:hint="eastAsia" w:ascii="Arial" w:hAnsi="Arial" w:eastAsia="宋体" w:cs="Arial"/>
          <w:b/>
          <w:color w:val="auto"/>
          <w:sz w:val="24"/>
          <w:szCs w:val="24"/>
        </w:rPr>
        <w:t>八</w:t>
      </w:r>
    </w:p>
    <w:p w14:paraId="5BFD836D">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具备履行合同所必需的设备和专业技术能力声明</w:t>
      </w:r>
    </w:p>
    <w:p w14:paraId="3C98D6D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14:paraId="05994927">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（投标人名称）郑重声明：</w:t>
      </w:r>
    </w:p>
    <w:p w14:paraId="2EB48762">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我公司具备履行本项采购合同所必需的设备和专业技术能力，为履行本项采购合同我单位具备如下主要设备和主要专业技术能力：</w:t>
      </w:r>
    </w:p>
    <w:p w14:paraId="38F9C72B">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主要设备有：                         </w:t>
      </w:r>
    </w:p>
    <w:p w14:paraId="29CD919B">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主要专业技术能力有：                 </w:t>
      </w:r>
    </w:p>
    <w:p w14:paraId="08100746">
      <w:pPr>
        <w:spacing w:line="360" w:lineRule="auto"/>
        <w:rPr>
          <w:rFonts w:ascii="宋体" w:hAnsi="宋体" w:eastAsia="宋体" w:cs="宋体"/>
          <w:color w:val="auto"/>
          <w:sz w:val="24"/>
          <w:szCs w:val="24"/>
        </w:rPr>
      </w:pPr>
    </w:p>
    <w:p w14:paraId="6D5689DA">
      <w:pPr>
        <w:spacing w:line="360" w:lineRule="auto"/>
        <w:rPr>
          <w:rFonts w:ascii="宋体" w:hAnsi="宋体" w:eastAsia="宋体" w:cs="宋体"/>
          <w:color w:val="auto"/>
          <w:sz w:val="24"/>
          <w:szCs w:val="24"/>
        </w:rPr>
      </w:pPr>
    </w:p>
    <w:p w14:paraId="6B27182E">
      <w:pPr>
        <w:spacing w:line="360" w:lineRule="auto"/>
        <w:rPr>
          <w:rFonts w:ascii="宋体" w:hAnsi="宋体" w:eastAsia="宋体" w:cs="宋体"/>
          <w:color w:val="auto"/>
          <w:sz w:val="24"/>
          <w:szCs w:val="24"/>
        </w:rPr>
      </w:pPr>
    </w:p>
    <w:p w14:paraId="61E19858">
      <w:pPr>
        <w:spacing w:line="360" w:lineRule="auto"/>
        <w:rPr>
          <w:rFonts w:ascii="宋体" w:hAnsi="宋体" w:eastAsia="宋体" w:cs="宋体"/>
          <w:color w:val="auto"/>
          <w:sz w:val="24"/>
          <w:szCs w:val="24"/>
        </w:rPr>
      </w:pPr>
    </w:p>
    <w:p w14:paraId="643FB5B7">
      <w:pPr>
        <w:spacing w:line="360" w:lineRule="auto"/>
        <w:rPr>
          <w:rFonts w:ascii="宋体" w:hAnsi="宋体" w:eastAsia="宋体" w:cs="宋体"/>
          <w:color w:val="auto"/>
          <w:sz w:val="24"/>
          <w:szCs w:val="24"/>
        </w:rPr>
      </w:pPr>
    </w:p>
    <w:p w14:paraId="1156132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00E10A36">
      <w:pPr>
        <w:pStyle w:val="2"/>
        <w:ind w:left="1540" w:right="1540"/>
        <w:rPr>
          <w:color w:val="auto"/>
        </w:rPr>
      </w:pPr>
    </w:p>
    <w:p w14:paraId="5FE9B78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5E365A5A">
      <w:pPr>
        <w:spacing w:line="360" w:lineRule="auto"/>
        <w:rPr>
          <w:rFonts w:ascii="宋体" w:hAnsi="宋体" w:eastAsia="宋体" w:cs="宋体"/>
          <w:color w:val="auto"/>
          <w:sz w:val="24"/>
          <w:szCs w:val="24"/>
        </w:rPr>
      </w:pPr>
    </w:p>
    <w:p w14:paraId="05135F53">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76BDE145">
      <w:pPr>
        <w:spacing w:line="360" w:lineRule="auto"/>
        <w:rPr>
          <w:rFonts w:ascii="宋体" w:hAnsi="宋体" w:eastAsia="宋体" w:cs="宋体"/>
          <w:color w:val="auto"/>
          <w:sz w:val="24"/>
          <w:szCs w:val="24"/>
        </w:rPr>
      </w:pPr>
    </w:p>
    <w:p w14:paraId="2B448CAC">
      <w:pPr>
        <w:spacing w:line="460" w:lineRule="exact"/>
        <w:ind w:firstLine="492"/>
        <w:rPr>
          <w:rFonts w:ascii="宋体" w:hAnsi="宋体" w:eastAsia="宋体" w:cs="宋体"/>
          <w:color w:val="auto"/>
          <w:sz w:val="24"/>
          <w:szCs w:val="24"/>
        </w:rPr>
      </w:pPr>
    </w:p>
    <w:p w14:paraId="547AE7D7">
      <w:pPr>
        <w:spacing w:line="460" w:lineRule="exact"/>
        <w:ind w:firstLine="492"/>
        <w:rPr>
          <w:rFonts w:ascii="宋体" w:hAnsi="宋体" w:eastAsia="宋体" w:cs="宋体"/>
          <w:color w:val="auto"/>
          <w:sz w:val="24"/>
          <w:szCs w:val="24"/>
        </w:rPr>
      </w:pPr>
    </w:p>
    <w:p w14:paraId="608C76F6">
      <w:pPr>
        <w:autoSpaceDE w:val="0"/>
        <w:autoSpaceDN w:val="0"/>
        <w:spacing w:after="0" w:line="360" w:lineRule="auto"/>
        <w:rPr>
          <w:rFonts w:ascii="Arial" w:hAnsi="Arial" w:eastAsia="宋体" w:cs="Arial"/>
          <w:b/>
          <w:color w:val="auto"/>
          <w:sz w:val="24"/>
          <w:szCs w:val="24"/>
        </w:rPr>
      </w:pPr>
    </w:p>
    <w:p w14:paraId="627F5E32">
      <w:pPr>
        <w:autoSpaceDE w:val="0"/>
        <w:autoSpaceDN w:val="0"/>
        <w:spacing w:after="0" w:line="360" w:lineRule="auto"/>
        <w:rPr>
          <w:rFonts w:ascii="Arial" w:hAnsi="Arial" w:eastAsia="宋体" w:cs="Arial"/>
          <w:b/>
          <w:color w:val="auto"/>
          <w:sz w:val="24"/>
          <w:szCs w:val="24"/>
        </w:rPr>
      </w:pPr>
      <w:r>
        <w:rPr>
          <w:rFonts w:ascii="Arial" w:hAnsi="Arial" w:eastAsia="宋体" w:cs="Arial"/>
          <w:b/>
          <w:color w:val="auto"/>
          <w:sz w:val="24"/>
          <w:szCs w:val="24"/>
        </w:rPr>
        <w:t>附件</w:t>
      </w:r>
      <w:r>
        <w:rPr>
          <w:rFonts w:hint="eastAsia" w:ascii="Arial" w:hAnsi="Arial" w:eastAsia="宋体" w:cs="Arial"/>
          <w:b/>
          <w:color w:val="auto"/>
          <w:sz w:val="24"/>
          <w:szCs w:val="24"/>
        </w:rPr>
        <w:t>九</w:t>
      </w:r>
    </w:p>
    <w:p w14:paraId="6238F985">
      <w:pPr>
        <w:spacing w:line="360" w:lineRule="auto"/>
        <w:jc w:val="center"/>
        <w:rPr>
          <w:rFonts w:ascii="宋体" w:hAnsi="宋体" w:eastAsia="宋体" w:cs="宋体"/>
          <w:b/>
          <w:color w:val="auto"/>
          <w:sz w:val="28"/>
          <w:szCs w:val="28"/>
        </w:rPr>
      </w:pPr>
      <w:bookmarkStart w:id="66" w:name="_Toc7690"/>
      <w:bookmarkStart w:id="67" w:name="_Toc896"/>
      <w:r>
        <w:rPr>
          <w:rFonts w:hint="eastAsia" w:ascii="宋体" w:hAnsi="宋体" w:eastAsia="宋体" w:cs="宋体"/>
          <w:b/>
          <w:color w:val="auto"/>
          <w:sz w:val="28"/>
          <w:szCs w:val="28"/>
        </w:rPr>
        <w:t>中小企业声明函（货物）</w:t>
      </w:r>
      <w:bookmarkEnd w:id="66"/>
      <w:bookmarkEnd w:id="67"/>
    </w:p>
    <w:p w14:paraId="638345C4">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本公司（联合体）郑重声明，根据《政府采购促进中小企业发展管理办法》（财库﹝2020﹞46 号）的规定，本公司参加</w:t>
      </w:r>
      <w:r>
        <w:rPr>
          <w:rFonts w:hint="eastAsia" w:ascii="宋体" w:hAnsi="宋体" w:eastAsia="宋体" w:cs="宋体"/>
          <w:snapToGrid w:val="0"/>
          <w:color w:val="auto"/>
          <w:sz w:val="24"/>
          <w:szCs w:val="24"/>
          <w:u w:val="single"/>
        </w:rPr>
        <w:t xml:space="preserve">  [单位名称]  </w:t>
      </w:r>
      <w:r>
        <w:rPr>
          <w:rFonts w:hint="eastAsia" w:ascii="宋体" w:hAnsi="宋体" w:eastAsia="宋体" w:cs="宋体"/>
          <w:snapToGrid w:val="0"/>
          <w:color w:val="auto"/>
          <w:sz w:val="24"/>
          <w:szCs w:val="24"/>
        </w:rPr>
        <w:t>的</w:t>
      </w:r>
      <w:r>
        <w:rPr>
          <w:rFonts w:hint="eastAsia" w:ascii="宋体" w:hAnsi="宋体" w:eastAsia="宋体" w:cs="宋体"/>
          <w:snapToGrid w:val="0"/>
          <w:color w:val="auto"/>
          <w:sz w:val="24"/>
          <w:szCs w:val="24"/>
          <w:u w:val="single"/>
        </w:rPr>
        <w:t xml:space="preserve">  [项目名称]  </w:t>
      </w:r>
      <w:r>
        <w:rPr>
          <w:rFonts w:hint="eastAsia" w:ascii="宋体" w:hAnsi="宋体" w:eastAsia="宋体" w:cs="宋体"/>
          <w:snapToGrid w:val="0"/>
          <w:color w:val="auto"/>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7ABF77E3">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u w:val="single"/>
        </w:rPr>
        <w:t xml:space="preserve"> [标的名称]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14:paraId="370A5390">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w:t>
      </w:r>
      <w:r>
        <w:rPr>
          <w:rFonts w:hint="eastAsia" w:ascii="宋体" w:hAnsi="宋体" w:eastAsia="宋体" w:cs="宋体"/>
          <w:snapToGrid w:val="0"/>
          <w:color w:val="auto"/>
          <w:sz w:val="24"/>
          <w:szCs w:val="24"/>
          <w:u w:val="single"/>
        </w:rPr>
        <w:t xml:space="preserve">[标的名称]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14:paraId="20931EF8">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w:t>
      </w:r>
    </w:p>
    <w:p w14:paraId="63244B56">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以上企业，不属于大企业的分支机构，不存在控股股东为大企业的情形，也不存在与大企业的负责人为同一人的情形。</w:t>
      </w:r>
    </w:p>
    <w:p w14:paraId="1A3246B1">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如组成联合体或者接受分包合同的中小企业与联合体内的其他企业，分包企业之间不存在直接控制、管理关系；</w:t>
      </w:r>
    </w:p>
    <w:p w14:paraId="5BF276BC">
      <w:pPr>
        <w:pStyle w:val="9"/>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本企业对上述声明内容的真实性负责。如有虚假，将依法承担相应责任。</w:t>
      </w:r>
    </w:p>
    <w:p w14:paraId="53402477">
      <w:pPr>
        <w:pStyle w:val="9"/>
        <w:adjustRightInd w:val="0"/>
        <w:snapToGrid w:val="0"/>
        <w:spacing w:line="360" w:lineRule="auto"/>
        <w:ind w:firstLine="480" w:firstLineChars="200"/>
        <w:rPr>
          <w:rFonts w:ascii="宋体" w:hAnsi="宋体" w:eastAsia="宋体" w:cs="宋体"/>
          <w:snapToGrid w:val="0"/>
          <w:color w:val="auto"/>
          <w:sz w:val="24"/>
          <w:szCs w:val="24"/>
        </w:rPr>
      </w:pPr>
    </w:p>
    <w:p w14:paraId="2DA2C398">
      <w:pPr>
        <w:pStyle w:val="9"/>
        <w:adjustRightInd w:val="0"/>
        <w:snapToGrid w:val="0"/>
        <w:spacing w:line="300" w:lineRule="auto"/>
        <w:rPr>
          <w:rFonts w:ascii="宋体" w:hAnsi="宋体" w:eastAsia="宋体" w:cs="宋体"/>
          <w:snapToGrid w:val="0"/>
          <w:color w:val="auto"/>
          <w:sz w:val="24"/>
          <w:szCs w:val="24"/>
        </w:rPr>
      </w:pPr>
    </w:p>
    <w:p w14:paraId="140D152A">
      <w:pPr>
        <w:spacing w:line="360" w:lineRule="auto"/>
        <w:ind w:left="5500" w:leftChars="2500"/>
        <w:rPr>
          <w:rFonts w:ascii="宋体" w:hAnsi="宋体" w:eastAsia="宋体" w:cs="宋体"/>
          <w:color w:val="auto"/>
          <w:sz w:val="24"/>
          <w:szCs w:val="24"/>
        </w:rPr>
      </w:pPr>
    </w:p>
    <w:p w14:paraId="3E4F2EB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16C6DD4F">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投标人名称（盖章）：</w:t>
      </w:r>
    </w:p>
    <w:p w14:paraId="3EFC1DD6">
      <w:pPr>
        <w:spacing w:line="360" w:lineRule="auto"/>
        <w:ind w:firstLine="5040" w:firstLineChars="2100"/>
        <w:rPr>
          <w:rFonts w:ascii="宋体" w:hAnsi="宋体" w:eastAsia="宋体" w:cs="宋体"/>
          <w:snapToGrid w:val="0"/>
          <w:color w:val="auto"/>
          <w:sz w:val="24"/>
          <w:szCs w:val="24"/>
        </w:rPr>
      </w:pPr>
      <w:r>
        <w:rPr>
          <w:rFonts w:hint="eastAsia" w:ascii="宋体" w:hAnsi="宋体" w:eastAsia="宋体" w:cs="宋体"/>
          <w:color w:val="auto"/>
          <w:sz w:val="24"/>
          <w:szCs w:val="24"/>
        </w:rPr>
        <w:t>日  期：</w:t>
      </w:r>
      <w:bookmarkEnd w:id="65"/>
      <w:r>
        <w:rPr>
          <w:rFonts w:hint="eastAsia" w:ascii="宋体" w:hAnsi="宋体" w:eastAsia="宋体" w:cs="宋体"/>
          <w:color w:val="auto"/>
          <w:sz w:val="24"/>
          <w:szCs w:val="24"/>
        </w:rPr>
        <w:t xml:space="preserve">  年  月  日</w:t>
      </w:r>
    </w:p>
    <w:p w14:paraId="269FFF2E">
      <w:pPr>
        <w:pStyle w:val="35"/>
        <w:ind w:firstLine="0"/>
        <w:rPr>
          <w:rFonts w:ascii="宋体" w:hAnsi="宋体" w:cs="宋体"/>
          <w:color w:val="auto"/>
        </w:rPr>
      </w:pPr>
      <w:r>
        <w:rPr>
          <w:rFonts w:hint="eastAsia" w:ascii="宋体" w:hAnsi="宋体" w:cs="宋体"/>
          <w:color w:val="auto"/>
        </w:rPr>
        <w:br w:type="page"/>
      </w:r>
    </w:p>
    <w:p w14:paraId="4457382A">
      <w:pPr>
        <w:pStyle w:val="35"/>
        <w:ind w:firstLine="0"/>
        <w:rPr>
          <w:rFonts w:ascii="宋体" w:hAnsi="宋体" w:cs="宋体"/>
          <w:color w:val="auto"/>
        </w:rPr>
      </w:pPr>
      <w:r>
        <w:rPr>
          <w:rFonts w:cs="Arial"/>
          <w:b/>
          <w:color w:val="auto"/>
        </w:rPr>
        <w:t>附件</w:t>
      </w:r>
      <w:r>
        <w:rPr>
          <w:rFonts w:hint="eastAsia" w:cs="Arial"/>
          <w:b/>
          <w:color w:val="auto"/>
        </w:rPr>
        <w:t>十</w:t>
      </w:r>
    </w:p>
    <w:p w14:paraId="4590D197">
      <w:pPr>
        <w:spacing w:line="360" w:lineRule="auto"/>
        <w:jc w:val="center"/>
        <w:rPr>
          <w:rFonts w:ascii="宋体" w:hAnsi="宋体" w:eastAsia="宋体" w:cs="宋体"/>
          <w:b/>
          <w:color w:val="auto"/>
          <w:sz w:val="28"/>
          <w:szCs w:val="28"/>
        </w:rPr>
      </w:pPr>
      <w:bookmarkStart w:id="68" w:name="_Toc4019"/>
      <w:bookmarkStart w:id="69" w:name="_Toc1046"/>
      <w:r>
        <w:rPr>
          <w:rFonts w:hint="eastAsia" w:ascii="宋体" w:hAnsi="宋体" w:eastAsia="宋体" w:cs="宋体"/>
          <w:b/>
          <w:color w:val="auto"/>
          <w:sz w:val="28"/>
          <w:szCs w:val="28"/>
        </w:rPr>
        <w:t>残疾人福利性单位声明函</w:t>
      </w:r>
      <w:bookmarkEnd w:id="68"/>
      <w:bookmarkEnd w:id="69"/>
    </w:p>
    <w:p w14:paraId="0334847D">
      <w:pPr>
        <w:spacing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u w:val="single"/>
        </w:rPr>
        <w:t>_</w:t>
      </w:r>
      <w:bookmarkStart w:id="70" w:name="_Hlk60666078"/>
      <w:r>
        <w:rPr>
          <w:rFonts w:hint="eastAsia" w:ascii="宋体" w:hAnsi="宋体" w:eastAsia="宋体" w:cs="宋体"/>
          <w:snapToGrid w:val="0"/>
          <w:color w:val="auto"/>
          <w:sz w:val="24"/>
          <w:szCs w:val="24"/>
          <w:u w:val="single"/>
        </w:rPr>
        <w:t xml:space="preserve"> [采购人名称] </w:t>
      </w:r>
      <w:bookmarkEnd w:id="70"/>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单位的采购文件编号为</w:t>
      </w:r>
      <w:r>
        <w:rPr>
          <w:rFonts w:hint="eastAsia" w:ascii="宋体" w:hAnsi="宋体" w:eastAsia="宋体" w:cs="宋体"/>
          <w:color w:val="auto"/>
          <w:sz w:val="24"/>
          <w:szCs w:val="24"/>
          <w:u w:val="single"/>
        </w:rPr>
        <w:t>_</w:t>
      </w:r>
      <w:bookmarkStart w:id="71" w:name="_Hlk60666088"/>
      <w:r>
        <w:rPr>
          <w:rFonts w:hint="eastAsia" w:ascii="宋体" w:hAnsi="宋体" w:eastAsia="宋体" w:cs="宋体"/>
          <w:snapToGrid w:val="0"/>
          <w:color w:val="auto"/>
          <w:sz w:val="24"/>
          <w:szCs w:val="24"/>
          <w:u w:val="single"/>
        </w:rPr>
        <w:t xml:space="preserve"> [项目编号] </w:t>
      </w:r>
      <w:bookmarkEnd w:id="71"/>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bookmarkStart w:id="72" w:name="_Hlk60666094"/>
      <w:r>
        <w:rPr>
          <w:rFonts w:hint="eastAsia" w:ascii="宋体" w:hAnsi="宋体" w:eastAsia="宋体" w:cs="宋体"/>
          <w:snapToGrid w:val="0"/>
          <w:color w:val="auto"/>
          <w:sz w:val="24"/>
          <w:szCs w:val="24"/>
          <w:u w:val="single"/>
        </w:rPr>
        <w:t>[项目名称]</w:t>
      </w:r>
      <w:bookmarkEnd w:id="72"/>
      <w:r>
        <w:rPr>
          <w:rFonts w:hint="eastAsia" w:ascii="宋体" w:hAnsi="宋体" w:eastAsia="宋体" w:cs="宋体"/>
          <w:snapToGrid w:val="0"/>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项目采购活动提供全部由本单位制造的货物（全部由本单位承担工程/提供服务），或者提供其他残疾人福利性单位</w:t>
      </w:r>
      <w:bookmarkStart w:id="73" w:name="_Hlk60666108"/>
      <w:r>
        <w:rPr>
          <w:rFonts w:hint="eastAsia" w:ascii="宋体" w:hAnsi="宋体" w:eastAsia="宋体" w:cs="宋体"/>
          <w:color w:val="auto"/>
          <w:sz w:val="24"/>
          <w:szCs w:val="24"/>
          <w:u w:val="single"/>
        </w:rPr>
        <w:t xml:space="preserve">  [残疾人福利性单位名称]  </w:t>
      </w:r>
      <w:bookmarkEnd w:id="73"/>
      <w:r>
        <w:rPr>
          <w:rFonts w:hint="eastAsia" w:ascii="宋体" w:hAnsi="宋体" w:eastAsia="宋体" w:cs="宋体"/>
          <w:color w:val="auto"/>
          <w:sz w:val="24"/>
          <w:szCs w:val="24"/>
        </w:rPr>
        <w:t>制造的货物（不包括使用非残疾人福利性单位注册商标的货物）。</w:t>
      </w:r>
    </w:p>
    <w:p w14:paraId="1A583BF3">
      <w:pPr>
        <w:spacing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61CA1363">
      <w:pPr>
        <w:spacing w:beforeLines="20" w:line="360" w:lineRule="auto"/>
        <w:ind w:firstLine="480" w:firstLineChars="200"/>
        <w:rPr>
          <w:rFonts w:ascii="宋体" w:hAnsi="宋体" w:eastAsia="宋体" w:cs="宋体"/>
          <w:color w:val="auto"/>
          <w:sz w:val="24"/>
          <w:szCs w:val="24"/>
        </w:rPr>
      </w:pPr>
    </w:p>
    <w:p w14:paraId="4DD45D1C">
      <w:pPr>
        <w:spacing w:line="588" w:lineRule="exact"/>
        <w:ind w:firstLine="480" w:firstLineChars="200"/>
        <w:rPr>
          <w:rFonts w:ascii="宋体" w:hAnsi="宋体" w:eastAsia="宋体" w:cs="宋体"/>
          <w:b/>
          <w:bCs/>
          <w:color w:val="auto"/>
          <w:sz w:val="24"/>
          <w:szCs w:val="24"/>
        </w:rPr>
      </w:pPr>
      <w:bookmarkStart w:id="74" w:name="_Hlk60666116"/>
      <w:r>
        <w:rPr>
          <w:rFonts w:hint="eastAsia" w:ascii="宋体" w:hAnsi="宋体" w:eastAsia="宋体" w:cs="宋体"/>
          <w:snapToGrid w:val="0"/>
          <w:color w:val="auto"/>
          <w:sz w:val="24"/>
          <w:szCs w:val="24"/>
        </w:rPr>
        <w:t xml:space="preserve"> </w:t>
      </w:r>
    </w:p>
    <w:bookmarkEnd w:id="74"/>
    <w:p w14:paraId="67DBA201">
      <w:pPr>
        <w:spacing w:line="588" w:lineRule="exact"/>
        <w:ind w:firstLine="504" w:firstLineChars="200"/>
        <w:rPr>
          <w:rFonts w:ascii="宋体" w:hAnsi="宋体" w:eastAsia="宋体" w:cs="宋体"/>
          <w:color w:val="auto"/>
          <w:spacing w:val="6"/>
          <w:sz w:val="24"/>
          <w:szCs w:val="24"/>
        </w:rPr>
      </w:pPr>
    </w:p>
    <w:p w14:paraId="7252DC6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6C570390">
      <w:pPr>
        <w:spacing w:line="588" w:lineRule="exact"/>
        <w:rPr>
          <w:rFonts w:ascii="宋体" w:hAnsi="宋体" w:eastAsia="宋体" w:cs="宋体"/>
          <w:color w:val="auto"/>
          <w:spacing w:val="6"/>
          <w:sz w:val="24"/>
          <w:szCs w:val="24"/>
        </w:rPr>
      </w:pPr>
      <w:r>
        <w:rPr>
          <w:rFonts w:hint="eastAsia" w:ascii="宋体" w:hAnsi="宋体" w:eastAsia="宋体" w:cs="宋体"/>
          <w:color w:val="auto"/>
          <w:sz w:val="24"/>
          <w:szCs w:val="24"/>
        </w:rPr>
        <w:t>投标人名称（盖章）：</w:t>
      </w:r>
    </w:p>
    <w:p w14:paraId="68943FFC">
      <w:pPr>
        <w:spacing w:line="360" w:lineRule="auto"/>
        <w:ind w:left="5500" w:leftChars="2500"/>
        <w:rPr>
          <w:rFonts w:ascii="宋体" w:hAnsi="宋体" w:eastAsia="宋体" w:cs="宋体"/>
          <w:color w:val="auto"/>
          <w:sz w:val="24"/>
          <w:szCs w:val="24"/>
        </w:rPr>
      </w:pPr>
    </w:p>
    <w:p w14:paraId="545041EF">
      <w:pPr>
        <w:spacing w:line="360" w:lineRule="auto"/>
        <w:ind w:left="5500" w:leftChars="2500"/>
        <w:rPr>
          <w:rFonts w:ascii="宋体" w:hAnsi="宋体" w:eastAsia="宋体" w:cs="宋体"/>
          <w:color w:val="auto"/>
          <w:sz w:val="24"/>
          <w:szCs w:val="24"/>
        </w:rPr>
      </w:pPr>
    </w:p>
    <w:p w14:paraId="288D164F">
      <w:pPr>
        <w:spacing w:line="360" w:lineRule="auto"/>
        <w:ind w:left="5500" w:leftChars="2500"/>
        <w:rPr>
          <w:rFonts w:ascii="宋体" w:hAnsi="宋体" w:eastAsia="宋体" w:cs="宋体"/>
          <w:color w:val="auto"/>
          <w:sz w:val="24"/>
          <w:szCs w:val="24"/>
        </w:rPr>
      </w:pPr>
    </w:p>
    <w:p w14:paraId="77A63EE2">
      <w:pPr>
        <w:spacing w:line="360" w:lineRule="auto"/>
        <w:ind w:left="5500" w:leftChars="2500"/>
        <w:rPr>
          <w:rFonts w:ascii="宋体" w:hAnsi="宋体" w:eastAsia="宋体" w:cs="宋体"/>
          <w:color w:val="auto"/>
          <w:sz w:val="24"/>
          <w:szCs w:val="24"/>
        </w:rPr>
      </w:pPr>
      <w:r>
        <w:rPr>
          <w:rFonts w:hint="eastAsia" w:ascii="宋体" w:hAnsi="宋体" w:eastAsia="宋体" w:cs="宋体"/>
          <w:color w:val="auto"/>
          <w:sz w:val="24"/>
          <w:szCs w:val="24"/>
        </w:rPr>
        <w:t>日  期：  年   月   日</w:t>
      </w:r>
    </w:p>
    <w:p w14:paraId="0037BD95">
      <w:pPr>
        <w:pStyle w:val="35"/>
        <w:ind w:firstLine="0"/>
        <w:rPr>
          <w:rFonts w:ascii="宋体" w:hAnsi="宋体" w:cs="宋体"/>
          <w:color w:val="auto"/>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0608">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w:t>
    </w:r>
    <w:r>
      <w:rPr>
        <w:rFonts w:ascii="宋体" w:hAnsi="宋体"/>
      </w:rPr>
      <w:fldChar w:fldCharType="end"/>
    </w:r>
  </w:p>
  <w:p w14:paraId="3800EB58">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AE31">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04A3963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2DE3B">
    <w:pPr>
      <w:pStyle w:val="16"/>
    </w:pPr>
  </w:p>
  <w:p w14:paraId="0F4AF7D0">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BA2E">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30FD0A5E"/>
    <w:multiLevelType w:val="multilevel"/>
    <w:tmpl w:val="30FD0A5E"/>
    <w:lvl w:ilvl="0" w:tentative="0">
      <w:start w:val="1"/>
      <w:numFmt w:val="decimal"/>
      <w:lvlText w:val="%1"/>
      <w:lvlJc w:val="left"/>
      <w:pPr>
        <w:ind w:left="465" w:hanging="465"/>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4">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62994806"/>
    <w:multiLevelType w:val="multilevel"/>
    <w:tmpl w:val="62994806"/>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DJkZWRjZTkzNGFlNzEzYzY5NmM3MmYxNDkzZDI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B1EA4"/>
    <w:rsid w:val="004E3402"/>
    <w:rsid w:val="004F5C9E"/>
    <w:rsid w:val="005129DB"/>
    <w:rsid w:val="00527783"/>
    <w:rsid w:val="005539A0"/>
    <w:rsid w:val="00582977"/>
    <w:rsid w:val="005866DD"/>
    <w:rsid w:val="00590D7C"/>
    <w:rsid w:val="005B00B9"/>
    <w:rsid w:val="005B44B4"/>
    <w:rsid w:val="005F7E13"/>
    <w:rsid w:val="0060453F"/>
    <w:rsid w:val="006045FD"/>
    <w:rsid w:val="00612992"/>
    <w:rsid w:val="006411FE"/>
    <w:rsid w:val="00663D89"/>
    <w:rsid w:val="00674BC1"/>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6668"/>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4CDB"/>
    <w:rsid w:val="00AE6332"/>
    <w:rsid w:val="00AF0E8F"/>
    <w:rsid w:val="00B06748"/>
    <w:rsid w:val="00B10D4E"/>
    <w:rsid w:val="00B300AE"/>
    <w:rsid w:val="00B32830"/>
    <w:rsid w:val="00B33A83"/>
    <w:rsid w:val="00B42ABD"/>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0E5819"/>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B599C8"/>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50340D"/>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95313"/>
    <w:rsid w:val="25FD7B6A"/>
    <w:rsid w:val="260E3B25"/>
    <w:rsid w:val="26232D49"/>
    <w:rsid w:val="263A491A"/>
    <w:rsid w:val="26467763"/>
    <w:rsid w:val="266145D0"/>
    <w:rsid w:val="26934B38"/>
    <w:rsid w:val="270513CC"/>
    <w:rsid w:val="270B6D25"/>
    <w:rsid w:val="271433BD"/>
    <w:rsid w:val="272730F1"/>
    <w:rsid w:val="272950BB"/>
    <w:rsid w:val="272A2BE1"/>
    <w:rsid w:val="27BC5CBA"/>
    <w:rsid w:val="27BF6DE2"/>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BEFE486"/>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BE9B0"/>
    <w:rsid w:val="2F7F7BAD"/>
    <w:rsid w:val="2FBF04FB"/>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A3B666"/>
    <w:rsid w:val="3DBBFCE5"/>
    <w:rsid w:val="3DEC2546"/>
    <w:rsid w:val="3DF5764D"/>
    <w:rsid w:val="3E104487"/>
    <w:rsid w:val="3E5F25DA"/>
    <w:rsid w:val="3E79001F"/>
    <w:rsid w:val="3EB05C6A"/>
    <w:rsid w:val="3F2F6B8F"/>
    <w:rsid w:val="3F635767"/>
    <w:rsid w:val="3F694AB8"/>
    <w:rsid w:val="3F7A2500"/>
    <w:rsid w:val="3FEA0D08"/>
    <w:rsid w:val="3FF37BBC"/>
    <w:rsid w:val="3FF60A02"/>
    <w:rsid w:val="3FFB0B3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2F8012"/>
    <w:rsid w:val="47413903"/>
    <w:rsid w:val="474E6041"/>
    <w:rsid w:val="47700ADD"/>
    <w:rsid w:val="477E4B57"/>
    <w:rsid w:val="479C2541"/>
    <w:rsid w:val="47FBB97F"/>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4FFFA2C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411E49"/>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558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9F2D78"/>
    <w:rsid w:val="58AA69C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776097"/>
    <w:rsid w:val="779F3BAA"/>
    <w:rsid w:val="77E5EEF6"/>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3C9F6"/>
    <w:rsid w:val="7F2424A1"/>
    <w:rsid w:val="7F357523"/>
    <w:rsid w:val="7F6862B5"/>
    <w:rsid w:val="7FA44454"/>
    <w:rsid w:val="7FB55BCC"/>
    <w:rsid w:val="7FB623D9"/>
    <w:rsid w:val="7FBA1FC4"/>
    <w:rsid w:val="7FD840FD"/>
    <w:rsid w:val="7FFEC607"/>
    <w:rsid w:val="7FFF7C8D"/>
    <w:rsid w:val="7FFFA4C7"/>
    <w:rsid w:val="87DE86D3"/>
    <w:rsid w:val="B1ADAC63"/>
    <w:rsid w:val="B5E59F9B"/>
    <w:rsid w:val="B6FE1274"/>
    <w:rsid w:val="BDAF9B6F"/>
    <w:rsid w:val="BFBB85AB"/>
    <w:rsid w:val="BFF687A6"/>
    <w:rsid w:val="C7EE333B"/>
    <w:rsid w:val="CE6FAAEC"/>
    <w:rsid w:val="D77B7D5E"/>
    <w:rsid w:val="DED74260"/>
    <w:rsid w:val="DFADA648"/>
    <w:rsid w:val="E9DE5465"/>
    <w:rsid w:val="EFEEABDB"/>
    <w:rsid w:val="EFFEBB93"/>
    <w:rsid w:val="F5B7D738"/>
    <w:rsid w:val="F9ECD70E"/>
    <w:rsid w:val="FCCA6196"/>
    <w:rsid w:val="FD3E0165"/>
    <w:rsid w:val="FDFD4796"/>
    <w:rsid w:val="FE6A629F"/>
    <w:rsid w:val="FEBE32DA"/>
    <w:rsid w:val="FEBF3ADE"/>
    <w:rsid w:val="FFFDCCE4"/>
    <w:rsid w:val="FFFF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3"/>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6"/>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6"/>
    <w:link w:val="37"/>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unhideWhenUsed/>
    <w:qFormat/>
    <w:uiPriority w:val="99"/>
    <w:pPr>
      <w:spacing w:after="120"/>
      <w:ind w:left="1440" w:leftChars="700" w:right="1440" w:rightChars="700"/>
    </w:pPr>
  </w:style>
  <w:style w:type="paragraph" w:styleId="6">
    <w:name w:val="Normal Indent"/>
    <w:basedOn w:val="1"/>
    <w:link w:val="42"/>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link w:val="55"/>
    <w:autoRedefine/>
    <w:unhideWhenUsed/>
    <w:qFormat/>
    <w:uiPriority w:val="0"/>
  </w:style>
  <w:style w:type="paragraph" w:styleId="9">
    <w:name w:val="Body Text"/>
    <w:basedOn w:val="1"/>
    <w:link w:val="51"/>
    <w:autoRedefine/>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autoRedefine/>
    <w:qFormat/>
    <w:uiPriority w:val="0"/>
    <w:pPr>
      <w:spacing w:line="440" w:lineRule="exact"/>
      <w:ind w:firstLine="403" w:firstLineChars="192"/>
    </w:pPr>
    <w:rPr>
      <w:rFonts w:ascii="宋体" w:hAnsi="宋体" w:eastAsia="宋体" w:cs="宋体"/>
      <w:szCs w:val="21"/>
    </w:rPr>
  </w:style>
  <w:style w:type="paragraph" w:styleId="11">
    <w:name w:val="envelope return"/>
    <w:basedOn w:val="1"/>
    <w:autoRedefine/>
    <w:qFormat/>
    <w:uiPriority w:val="0"/>
    <w:rPr>
      <w:rFonts w:ascii="Arial" w:hAnsi="Arial"/>
    </w:r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6"/>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2"/>
    <w:autoRedefine/>
    <w:semiHidden/>
    <w:unhideWhenUsed/>
    <w:qFormat/>
    <w:uiPriority w:val="99"/>
    <w:pPr>
      <w:spacing w:after="0"/>
    </w:pPr>
    <w:rPr>
      <w:sz w:val="18"/>
      <w:szCs w:val="18"/>
    </w:rPr>
  </w:style>
  <w:style w:type="paragraph" w:styleId="16">
    <w:name w:val="footer"/>
    <w:basedOn w:val="1"/>
    <w:link w:val="32"/>
    <w:autoRedefine/>
    <w:unhideWhenUsed/>
    <w:qFormat/>
    <w:uiPriority w:val="99"/>
    <w:pPr>
      <w:tabs>
        <w:tab w:val="center" w:pos="4153"/>
        <w:tab w:val="right" w:pos="8306"/>
      </w:tabs>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3"/>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8"/>
    <w:next w:val="8"/>
    <w:link w:val="56"/>
    <w:autoRedefine/>
    <w:semiHidden/>
    <w:unhideWhenUsed/>
    <w:qFormat/>
    <w:uiPriority w:val="99"/>
    <w:rPr>
      <w:b/>
      <w:bCs/>
    </w:rPr>
  </w:style>
  <w:style w:type="paragraph" w:styleId="22">
    <w:name w:val="Body Text First Indent 2"/>
    <w:basedOn w:val="10"/>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character" w:styleId="27">
    <w:name w:val="Emphasis"/>
    <w:basedOn w:val="25"/>
    <w:qFormat/>
    <w:uiPriority w:val="20"/>
    <w:rPr>
      <w:i/>
    </w:rPr>
  </w:style>
  <w:style w:type="character" w:styleId="28">
    <w:name w:val="Hyperlink"/>
    <w:autoRedefine/>
    <w:qFormat/>
    <w:uiPriority w:val="99"/>
    <w:rPr>
      <w:color w:val="0000FF"/>
      <w:u w:val="single"/>
    </w:rPr>
  </w:style>
  <w:style w:type="character" w:styleId="29">
    <w:name w:val="annotation reference"/>
    <w:basedOn w:val="25"/>
    <w:autoRedefine/>
    <w:semiHidden/>
    <w:unhideWhenUsed/>
    <w:qFormat/>
    <w:uiPriority w:val="99"/>
    <w:rPr>
      <w:sz w:val="21"/>
      <w:szCs w:val="21"/>
    </w:rPr>
  </w:style>
  <w:style w:type="character" w:customStyle="1" w:styleId="30">
    <w:name w:val="标题 2 Char"/>
    <w:basedOn w:val="25"/>
    <w:link w:val="4"/>
    <w:autoRedefine/>
    <w:semiHidden/>
    <w:qFormat/>
    <w:uiPriority w:val="9"/>
    <w:rPr>
      <w:rFonts w:asciiTheme="majorHAnsi" w:hAnsiTheme="majorHAnsi" w:eastAsiaTheme="majorEastAsia" w:cstheme="majorBidi"/>
      <w:b/>
      <w:bCs/>
      <w:sz w:val="32"/>
      <w:szCs w:val="32"/>
    </w:rPr>
  </w:style>
  <w:style w:type="character" w:customStyle="1" w:styleId="31">
    <w:name w:val="页眉 Char"/>
    <w:basedOn w:val="25"/>
    <w:link w:val="17"/>
    <w:autoRedefine/>
    <w:qFormat/>
    <w:uiPriority w:val="99"/>
    <w:rPr>
      <w:rFonts w:ascii="Tahoma" w:hAnsi="Tahoma"/>
      <w:sz w:val="18"/>
      <w:szCs w:val="18"/>
    </w:rPr>
  </w:style>
  <w:style w:type="character" w:customStyle="1" w:styleId="32">
    <w:name w:val="页脚 Char"/>
    <w:basedOn w:val="25"/>
    <w:link w:val="16"/>
    <w:autoRedefine/>
    <w:qFormat/>
    <w:uiPriority w:val="99"/>
    <w:rPr>
      <w:rFonts w:ascii="Tahoma" w:hAnsi="Tahoma"/>
      <w:sz w:val="18"/>
      <w:szCs w:val="18"/>
    </w:rPr>
  </w:style>
  <w:style w:type="character" w:customStyle="1" w:styleId="33">
    <w:name w:val="标题 1 Char"/>
    <w:basedOn w:val="25"/>
    <w:link w:val="3"/>
    <w:autoRedefine/>
    <w:qFormat/>
    <w:uiPriority w:val="9"/>
    <w:rPr>
      <w:rFonts w:ascii="楷体_GB2312" w:hAnsi="Times New Roman" w:eastAsia="楷体_GB2312" w:cs="Times New Roman"/>
      <w:kern w:val="2"/>
      <w:sz w:val="28"/>
      <w:szCs w:val="28"/>
    </w:rPr>
  </w:style>
  <w:style w:type="paragraph" w:customStyle="1" w:styleId="34">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Char"/>
    <w:basedOn w:val="25"/>
    <w:link w:val="5"/>
    <w:autoRedefine/>
    <w:qFormat/>
    <w:uiPriority w:val="0"/>
    <w:rPr>
      <w:rFonts w:ascii="Times New Roman" w:hAnsi="Times New Roman" w:eastAsia="宋体" w:cs="Times New Roman"/>
      <w:b/>
      <w:bCs/>
      <w:kern w:val="2"/>
      <w:sz w:val="32"/>
      <w:szCs w:val="32"/>
    </w:rPr>
  </w:style>
  <w:style w:type="character" w:customStyle="1" w:styleId="37">
    <w:name w:val="标题 4 Char"/>
    <w:basedOn w:val="25"/>
    <w:link w:val="7"/>
    <w:autoRedefine/>
    <w:qFormat/>
    <w:uiPriority w:val="9"/>
    <w:rPr>
      <w:rFonts w:ascii="Arial" w:hAnsi="Arial" w:eastAsia="黑体" w:cs="Arial"/>
      <w:b/>
      <w:bCs/>
      <w:kern w:val="2"/>
      <w:sz w:val="28"/>
      <w:szCs w:val="28"/>
    </w:rPr>
  </w:style>
  <w:style w:type="character" w:customStyle="1" w:styleId="38">
    <w:name w:val="标题 Char1"/>
    <w:basedOn w:val="25"/>
    <w:autoRedefine/>
    <w:qFormat/>
    <w:uiPriority w:val="0"/>
    <w:rPr>
      <w:rFonts w:ascii="Cambria" w:hAnsi="Cambria"/>
      <w:b/>
      <w:bCs/>
      <w:kern w:val="2"/>
      <w:sz w:val="32"/>
      <w:szCs w:val="32"/>
    </w:rPr>
  </w:style>
  <w:style w:type="character" w:customStyle="1" w:styleId="39">
    <w:name w:val="标题二 Char"/>
    <w:link w:val="40"/>
    <w:autoRedefine/>
    <w:qFormat/>
    <w:uiPriority w:val="0"/>
    <w:rPr>
      <w:rFonts w:ascii="宋体" w:hAnsi="宋体" w:cs="Calibri"/>
      <w:b/>
      <w:color w:val="000000"/>
      <w:kern w:val="1"/>
      <w:sz w:val="28"/>
      <w:szCs w:val="28"/>
    </w:rPr>
  </w:style>
  <w:style w:type="paragraph" w:customStyle="1" w:styleId="40">
    <w:name w:val="标题二"/>
    <w:basedOn w:val="41"/>
    <w:link w:val="39"/>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autoRedefine/>
    <w:qFormat/>
    <w:uiPriority w:val="34"/>
    <w:pPr>
      <w:ind w:firstLine="420" w:firstLineChars="200"/>
    </w:pPr>
  </w:style>
  <w:style w:type="character" w:customStyle="1" w:styleId="42">
    <w:name w:val="正文缩进 Char"/>
    <w:link w:val="6"/>
    <w:autoRedefine/>
    <w:qFormat/>
    <w:uiPriority w:val="0"/>
    <w:rPr>
      <w:kern w:val="2"/>
      <w:sz w:val="21"/>
      <w:szCs w:val="21"/>
    </w:rPr>
  </w:style>
  <w:style w:type="character" w:customStyle="1" w:styleId="43">
    <w:name w:val="标题 Char"/>
    <w:basedOn w:val="25"/>
    <w:link w:val="20"/>
    <w:autoRedefine/>
    <w:qFormat/>
    <w:uiPriority w:val="10"/>
    <w:rPr>
      <w:rFonts w:eastAsia="宋体" w:asciiTheme="majorHAnsi" w:hAnsiTheme="majorHAnsi" w:cstheme="majorBidi"/>
      <w:b/>
      <w:bCs/>
      <w:sz w:val="32"/>
      <w:szCs w:val="32"/>
    </w:rPr>
  </w:style>
  <w:style w:type="character" w:customStyle="1" w:styleId="44">
    <w:name w:val="font1"/>
    <w:autoRedefine/>
    <w:qFormat/>
    <w:uiPriority w:val="0"/>
    <w:rPr>
      <w:color w:val="333333"/>
      <w:spacing w:val="450"/>
      <w:sz w:val="18"/>
      <w:szCs w:val="18"/>
      <w:u w:val="none"/>
    </w:rPr>
  </w:style>
  <w:style w:type="character" w:customStyle="1" w:styleId="45">
    <w:name w:val="纯文本 Char"/>
    <w:autoRedefine/>
    <w:qFormat/>
    <w:uiPriority w:val="0"/>
    <w:rPr>
      <w:rFonts w:ascii="宋体" w:hAnsi="Courier New" w:cs="Courier New"/>
      <w:kern w:val="2"/>
      <w:sz w:val="21"/>
      <w:szCs w:val="21"/>
    </w:rPr>
  </w:style>
  <w:style w:type="character" w:customStyle="1" w:styleId="46">
    <w:name w:val="纯文本 Char1"/>
    <w:basedOn w:val="25"/>
    <w:link w:val="14"/>
    <w:autoRedefine/>
    <w:semiHidden/>
    <w:qFormat/>
    <w:uiPriority w:val="99"/>
    <w:rPr>
      <w:rFonts w:ascii="宋体" w:hAnsi="Courier New" w:eastAsia="宋体" w:cs="Courier New"/>
      <w:sz w:val="21"/>
      <w:szCs w:val="21"/>
    </w:rPr>
  </w:style>
  <w:style w:type="character" w:customStyle="1" w:styleId="47">
    <w:name w:val="正文文本 Char"/>
    <w:autoRedefine/>
    <w:qFormat/>
    <w:uiPriority w:val="0"/>
    <w:rPr>
      <w:rFonts w:ascii="楷体_GB2312" w:hAnsi="Arial" w:eastAsia="楷体_GB2312"/>
      <w:kern w:val="2"/>
      <w:sz w:val="28"/>
      <w:szCs w:val="28"/>
    </w:rPr>
  </w:style>
  <w:style w:type="character" w:customStyle="1" w:styleId="48">
    <w:name w:val="列出段落 Char"/>
    <w:link w:val="49"/>
    <w:autoRedefine/>
    <w:qFormat/>
    <w:locked/>
    <w:uiPriority w:val="34"/>
    <w:rPr>
      <w:rFonts w:ascii="Calibri" w:hAnsi="Calibri"/>
      <w:sz w:val="24"/>
      <w:szCs w:val="24"/>
      <w:lang w:eastAsia="en-US" w:bidi="en-US"/>
    </w:rPr>
  </w:style>
  <w:style w:type="paragraph" w:customStyle="1" w:styleId="49">
    <w:name w:val="列出段落11"/>
    <w:basedOn w:val="1"/>
    <w:link w:val="48"/>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Char1"/>
    <w:basedOn w:val="25"/>
    <w:link w:val="9"/>
    <w:autoRedefine/>
    <w:semiHidden/>
    <w:qFormat/>
    <w:uiPriority w:val="99"/>
    <w:rPr>
      <w:rFonts w:ascii="Tahoma" w:hAnsi="Tahoma"/>
    </w:rPr>
  </w:style>
  <w:style w:type="character" w:customStyle="1" w:styleId="52">
    <w:name w:val="批注框文本 Char"/>
    <w:basedOn w:val="25"/>
    <w:link w:val="15"/>
    <w:autoRedefine/>
    <w:semiHidden/>
    <w:qFormat/>
    <w:uiPriority w:val="99"/>
    <w:rPr>
      <w:rFonts w:ascii="Tahoma" w:hAnsi="Tahoma"/>
      <w:sz w:val="18"/>
      <w:szCs w:val="18"/>
    </w:rPr>
  </w:style>
  <w:style w:type="character" w:customStyle="1" w:styleId="53">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Char"/>
    <w:basedOn w:val="25"/>
    <w:link w:val="8"/>
    <w:autoRedefine/>
    <w:qFormat/>
    <w:uiPriority w:val="0"/>
    <w:rPr>
      <w:rFonts w:ascii="Tahoma" w:hAnsi="Tahoma" w:eastAsia="微软雅黑" w:cstheme="minorBidi"/>
      <w:sz w:val="22"/>
      <w:szCs w:val="22"/>
    </w:rPr>
  </w:style>
  <w:style w:type="character" w:customStyle="1" w:styleId="56">
    <w:name w:val="批注主题 Char"/>
    <w:basedOn w:val="55"/>
    <w:link w:val="21"/>
    <w:semiHidden/>
    <w:qFormat/>
    <w:uiPriority w:val="99"/>
    <w:rPr>
      <w:rFonts w:ascii="Tahoma" w:hAnsi="Tahoma" w:eastAsia="微软雅黑" w:cstheme="minorBidi"/>
      <w:b/>
      <w:bCs/>
      <w:sz w:val="22"/>
      <w:szCs w:val="22"/>
    </w:rPr>
  </w:style>
  <w:style w:type="paragraph" w:customStyle="1" w:styleId="57">
    <w:name w:val="列出段落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15890</Words>
  <Characters>16881</Characters>
  <Lines>133</Lines>
  <Paragraphs>37</Paragraphs>
  <TotalTime>1</TotalTime>
  <ScaleCrop>false</ScaleCrop>
  <LinksUpToDate>false</LinksUpToDate>
  <CharactersWithSpaces>18379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2024-10-28T19:03:00Z</dcterms:created>
  <dc:creator>admin</dc:creator>
  <cp:lastModifiedBy>鸢尾花的笑容</cp:lastModifiedBy>
  <dcterms:modified xsi:type="dcterms:W3CDTF">2024-11-06T03:26:19Z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A374069073F44390AD005D18FC2654CE_13</vt:lpwstr>
  </property>
</Properties>
</file>