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532E3">
      <w:pPr>
        <w:autoSpaceDE w:val="0"/>
        <w:autoSpaceDN w:val="0"/>
        <w:adjustRightInd w:val="0"/>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36"/>
          <w:szCs w:val="36"/>
          <w:highlight w:val="none"/>
          <w:lang w:val="en-US" w:eastAsia="zh-CN"/>
          <w14:textFill>
            <w14:solidFill>
              <w14:schemeClr w14:val="tx1"/>
            </w14:solidFill>
          </w14:textFill>
        </w:rPr>
        <w:t>招标公告</w:t>
      </w:r>
    </w:p>
    <w:p w14:paraId="10F22C43">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项目概况</w:t>
      </w:r>
    </w:p>
    <w:p w14:paraId="0FD602BF">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u w:val="single"/>
          <w:lang w:eastAsia="zh-CN"/>
        </w:rPr>
        <w:t>南京医科大学常州校区智能垃圾分类房采购项目</w:t>
      </w:r>
      <w:r>
        <w:rPr>
          <w:rFonts w:hint="eastAsia" w:ascii="宋体" w:hAnsi="宋体" w:cs="宋体"/>
          <w:color w:val="auto"/>
          <w:szCs w:val="21"/>
          <w:highlight w:val="none"/>
        </w:rPr>
        <w:t>招标项目的潜在</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应在</w:t>
      </w:r>
      <w:r>
        <w:rPr>
          <w:rFonts w:hint="eastAsia" w:ascii="宋体" w:hAnsi="宋体" w:cs="宋体"/>
          <w:color w:val="auto"/>
          <w:szCs w:val="21"/>
          <w:highlight w:val="none"/>
          <w:u w:val="single"/>
        </w:rPr>
        <w:t>南京市中山路99号12楼1212室</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2026年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bookmarkStart w:id="30" w:name="_GoBack"/>
      <w:bookmarkEnd w:id="30"/>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r>
        <w:rPr>
          <w:rFonts w:hint="eastAsia" w:ascii="宋体" w:hAnsi="宋体" w:cs="宋体"/>
          <w:color w:val="auto"/>
          <w:szCs w:val="21"/>
          <w:highlight w:val="none"/>
        </w:rPr>
        <w:t>（北京时间）前递交投标文件。</w:t>
      </w:r>
    </w:p>
    <w:p w14:paraId="19D40E91">
      <w:pPr>
        <w:spacing w:line="360" w:lineRule="auto"/>
        <w:jc w:val="left"/>
        <w:rPr>
          <w:rFonts w:ascii="宋体" w:hAnsi="宋体" w:cs="宋体"/>
          <w:color w:val="auto"/>
          <w:szCs w:val="21"/>
          <w:highlight w:val="none"/>
        </w:rPr>
      </w:pPr>
      <w:bookmarkStart w:id="0" w:name="_Toc35393790"/>
      <w:bookmarkStart w:id="1" w:name="_Toc28359079"/>
      <w:bookmarkStart w:id="2" w:name="_Toc28359002"/>
      <w:bookmarkStart w:id="3" w:name="_Toc35393621"/>
      <w:bookmarkStart w:id="4" w:name="_Hlk24379207"/>
      <w:r>
        <w:rPr>
          <w:rFonts w:hint="eastAsia" w:ascii="宋体" w:hAnsi="宋体" w:cs="宋体"/>
          <w:color w:val="auto"/>
          <w:szCs w:val="21"/>
          <w:highlight w:val="none"/>
        </w:rPr>
        <w:t>一、项目基本情况</w:t>
      </w:r>
      <w:bookmarkEnd w:id="0"/>
      <w:bookmarkEnd w:id="1"/>
      <w:bookmarkEnd w:id="2"/>
      <w:bookmarkEnd w:id="3"/>
    </w:p>
    <w:p w14:paraId="0450B82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项目编号：SNZX-</w:t>
      </w:r>
      <w:r>
        <w:rPr>
          <w:rFonts w:hint="eastAsia" w:ascii="宋体" w:hAnsi="宋体" w:cs="宋体"/>
          <w:color w:val="auto"/>
          <w:szCs w:val="21"/>
          <w:highlight w:val="none"/>
          <w:lang w:eastAsia="zh-CN"/>
        </w:rPr>
        <w:t>20260172</w:t>
      </w:r>
      <w:r>
        <w:rPr>
          <w:rFonts w:hint="eastAsia" w:ascii="宋体" w:hAnsi="宋体" w:cs="宋体"/>
          <w:color w:val="auto"/>
          <w:szCs w:val="21"/>
          <w:highlight w:val="none"/>
        </w:rPr>
        <w:t xml:space="preserve"> </w:t>
      </w:r>
    </w:p>
    <w:p w14:paraId="0A735C1F">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bookmarkEnd w:id="4"/>
      <w:r>
        <w:rPr>
          <w:rFonts w:hint="eastAsia" w:ascii="宋体" w:hAnsi="宋体" w:cs="宋体"/>
          <w:color w:val="auto"/>
          <w:szCs w:val="21"/>
          <w:highlight w:val="none"/>
        </w:rPr>
        <w:t>：</w:t>
      </w:r>
      <w:r>
        <w:rPr>
          <w:rFonts w:hint="eastAsia" w:ascii="宋体" w:hAnsi="宋体" w:cs="宋体"/>
          <w:color w:val="auto"/>
          <w:szCs w:val="21"/>
          <w:highlight w:val="none"/>
          <w:lang w:eastAsia="zh-CN"/>
        </w:rPr>
        <w:t>南京医科大学常州校区智能垃圾分类房采购项目</w:t>
      </w:r>
    </w:p>
    <w:p w14:paraId="038ADA3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color w:val="auto"/>
          <w:szCs w:val="21"/>
          <w:highlight w:val="none"/>
          <w:lang w:val="en-US" w:eastAsia="zh-CN"/>
        </w:rPr>
        <w:t>13.5</w:t>
      </w:r>
      <w:r>
        <w:rPr>
          <w:rFonts w:hint="eastAsia" w:ascii="宋体" w:hAnsi="宋体" w:cs="宋体"/>
          <w:color w:val="auto"/>
          <w:szCs w:val="21"/>
          <w:highlight w:val="none"/>
        </w:rPr>
        <w:t>万元</w:t>
      </w:r>
    </w:p>
    <w:p w14:paraId="562E48B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13.5</w:t>
      </w:r>
      <w:r>
        <w:rPr>
          <w:rFonts w:hint="eastAsia" w:ascii="宋体" w:hAnsi="宋体" w:cs="宋体"/>
          <w:color w:val="auto"/>
          <w:szCs w:val="21"/>
          <w:highlight w:val="none"/>
        </w:rPr>
        <w:t>万元，投标报价超过最高限价的为无效投标。</w:t>
      </w:r>
    </w:p>
    <w:p w14:paraId="17813C7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采购需求：</w:t>
      </w:r>
      <w:r>
        <w:rPr>
          <w:rFonts w:hint="eastAsia" w:ascii="宋体" w:hAnsi="宋体" w:cs="宋体"/>
          <w:color w:val="auto"/>
          <w:szCs w:val="21"/>
          <w:highlight w:val="none"/>
          <w:lang w:eastAsia="zh-CN"/>
        </w:rPr>
        <w:t>南京医科大学常州校区智能垃圾分类房采购项目</w:t>
      </w:r>
      <w:r>
        <w:rPr>
          <w:rFonts w:hint="eastAsia" w:ascii="宋体" w:hAnsi="宋体" w:cs="宋体"/>
          <w:color w:val="auto"/>
          <w:szCs w:val="21"/>
          <w:highlight w:val="none"/>
        </w:rPr>
        <w:t>，具体详见招标文件。</w:t>
      </w:r>
    </w:p>
    <w:p w14:paraId="540A7374">
      <w:pPr>
        <w:spacing w:line="360" w:lineRule="auto"/>
        <w:ind w:firstLine="420" w:firstLineChars="200"/>
        <w:jc w:val="left"/>
        <w:rPr>
          <w:rFonts w:ascii="宋体" w:hAnsi="宋体" w:cs="宋体"/>
          <w:bCs/>
          <w:color w:val="auto"/>
          <w:sz w:val="24"/>
          <w:highlight w:val="none"/>
        </w:rPr>
      </w:pPr>
      <w:bookmarkStart w:id="5" w:name="_Toc28359003"/>
      <w:bookmarkStart w:id="6" w:name="_Toc28359080"/>
      <w:bookmarkStart w:id="7" w:name="_Toc35393622"/>
      <w:bookmarkStart w:id="8" w:name="_Toc35393791"/>
      <w:r>
        <w:rPr>
          <w:rFonts w:hint="eastAsia" w:ascii="宋体" w:hAnsi="宋体" w:cs="宋体"/>
          <w:color w:val="auto"/>
          <w:szCs w:val="21"/>
          <w:highlight w:val="none"/>
        </w:rPr>
        <w:t>合同履行期限（交货期）：合同签订后</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个工作日。</w:t>
      </w:r>
    </w:p>
    <w:p w14:paraId="39BEB43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本项目不接受联合体投标。</w:t>
      </w:r>
    </w:p>
    <w:bookmarkEnd w:id="5"/>
    <w:bookmarkEnd w:id="6"/>
    <w:bookmarkEnd w:id="7"/>
    <w:bookmarkEnd w:id="8"/>
    <w:p w14:paraId="73A0244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二、申请人的资格要求：</w:t>
      </w:r>
    </w:p>
    <w:p w14:paraId="136D4F4A">
      <w:pPr>
        <w:spacing w:line="360" w:lineRule="auto"/>
        <w:ind w:firstLine="420" w:firstLineChars="200"/>
        <w:jc w:val="left"/>
        <w:rPr>
          <w:rFonts w:ascii="宋体" w:hAnsi="宋体" w:cs="宋体"/>
          <w:color w:val="auto"/>
          <w:szCs w:val="21"/>
          <w:highlight w:val="none"/>
        </w:rPr>
      </w:pPr>
      <w:bookmarkStart w:id="9" w:name="_Toc35393623"/>
      <w:bookmarkStart w:id="10" w:name="_Toc35393792"/>
      <w:bookmarkStart w:id="11" w:name="_Toc28359082"/>
      <w:bookmarkStart w:id="12" w:name="_Toc28359005"/>
      <w:bookmarkStart w:id="13" w:name="_Toc35393793"/>
      <w:bookmarkStart w:id="14" w:name="_Toc35393624"/>
      <w:r>
        <w:rPr>
          <w:rFonts w:hint="eastAsia" w:ascii="宋体" w:hAnsi="宋体" w:cs="宋体"/>
          <w:color w:val="auto"/>
          <w:szCs w:val="21"/>
          <w:highlight w:val="none"/>
        </w:rPr>
        <w:t>（一）满足《中华人民共和国政府采购法》第二十二条规定；</w:t>
      </w:r>
    </w:p>
    <w:p w14:paraId="268AB1F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1.具有独立承担民事责任的能力（提供法人或者其他组织的营业执照；供应商为自然人的提供其身份证，提供相关证明材料复印件并加盖公章）；</w:t>
      </w:r>
    </w:p>
    <w:p w14:paraId="5CEC427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提供投标截止时间前六个月内银行出具的资信证明，或投标截止时间前六个月内任意一个月的财务状况报告（至少包括资产负债表和利润表），或上一年度（或2024年度）的审计报告）</w:t>
      </w:r>
      <w:r>
        <w:rPr>
          <w:rFonts w:ascii="宋体" w:hAnsi="宋体" w:cs="宋体"/>
          <w:color w:val="auto"/>
          <w:szCs w:val="21"/>
          <w:highlight w:val="none"/>
        </w:rPr>
        <w:t>；</w:t>
      </w:r>
    </w:p>
    <w:p w14:paraId="338F102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根据履行采购项目合同需要，提供履行合同所必需的设备和专业技术能力的证明材料，提供相关证明材料复印件并加盖公章或承诺书原件）；</w:t>
      </w:r>
    </w:p>
    <w:p w14:paraId="17A13BB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有依法缴纳税收和社会保障资金的良好记录（提供投标截止时间前六个月内任意一个月的纳税证明文件（依法免缴的应提供相应文件说明）；并提供投标截止时间前六个月内任意一个月依法为员工缴纳社会保障资金的证明材料（依法不需要缴纳社会保障资金的应提供相应文件说明））</w:t>
      </w:r>
      <w:r>
        <w:rPr>
          <w:rFonts w:hint="eastAsia" w:ascii="宋体" w:hAnsi="宋体" w:cs="宋体"/>
          <w:color w:val="auto"/>
          <w:szCs w:val="21"/>
          <w:highlight w:val="none"/>
        </w:rPr>
        <w:t>；</w:t>
      </w:r>
    </w:p>
    <w:p w14:paraId="3D9E018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5.参加政府采购活动前三年内，在经营活动中没有重大违法记录（提供承诺书原件）；</w:t>
      </w:r>
    </w:p>
    <w:p w14:paraId="5C1141A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6.法律、行政法规规定的其他条件，提供相关证明材料：无。</w:t>
      </w:r>
    </w:p>
    <w:p w14:paraId="61E4757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7.注:①前款第（5）项中所称重大违法记录，是指</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因违法经营受到刑事处罚或者责令停产停业、吊销许可证或者执照、较大数额罚款等行政处罚。</w:t>
      </w:r>
    </w:p>
    <w:p w14:paraId="6CD8FB2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在参加政府采购活动前3年内因违法经营被禁止在一定期限内参加政府采购活动，期限届满的，可以参加政府采购活动。</w:t>
      </w:r>
    </w:p>
    <w:p w14:paraId="72E822F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（二）落实政府采购政策需满足的资格要求：如为中小微型企业、监狱企业、残疾人福利性单位，提供的产品为国家认定的节能产品和环保产品的须按要求提供相关材料。</w:t>
      </w:r>
    </w:p>
    <w:p w14:paraId="3075DE6C">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（三）本项目的特定资格要求：</w:t>
      </w:r>
      <w:r>
        <w:rPr>
          <w:rFonts w:hint="eastAsia" w:ascii="宋体" w:hAnsi="宋体" w:cs="宋体"/>
          <w:color w:val="auto"/>
          <w:szCs w:val="21"/>
          <w:highlight w:val="none"/>
          <w:lang w:eastAsia="zh-CN"/>
        </w:rPr>
        <w:t>无。</w:t>
      </w:r>
    </w:p>
    <w:p w14:paraId="7D61137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（四）本项目不接受转包、分包。</w:t>
      </w:r>
    </w:p>
    <w:p w14:paraId="7DAA57D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（五）拒绝下述供应商参加本次采购活动：</w:t>
      </w:r>
    </w:p>
    <w:p w14:paraId="7583470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1.供应商单位负责人为同一人或者存在直接控股、管理关系的不同供应商，不得参加同一合同项下的采购活动。</w:t>
      </w:r>
    </w:p>
    <w:p w14:paraId="36AC829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2.凡为采购项目提供整体设计、规范编制或者项目管理、监理、检测等服务的供应商，不得再参加本项目的采购活动。</w:t>
      </w:r>
    </w:p>
    <w:p w14:paraId="04A051E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0C18726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（六）本项目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接受进口产品投标。（注：本文件所称进口产品是指通过中国海关报关验放进入中国境内且产自关境外的产品）</w:t>
      </w:r>
    </w:p>
    <w:p w14:paraId="6B588D4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三、获取招标文件</w:t>
      </w:r>
      <w:bookmarkEnd w:id="9"/>
      <w:bookmarkEnd w:id="10"/>
    </w:p>
    <w:p w14:paraId="65B6C67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1、时间：2026年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日上午09:00至2026年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日下午17:00，每天上午9:00至11:30，下午14:00至17:00（北京时间，法定节假日除外）</w:t>
      </w:r>
    </w:p>
    <w:p w14:paraId="11CB808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获取方式：网址为：</w:t>
      </w:r>
      <w:r>
        <w:rPr>
          <w:rFonts w:hint="eastAsia" w:ascii="宋体" w:hAnsi="宋体" w:cs="宋体"/>
          <w:color w:val="auto"/>
          <w:szCs w:val="21"/>
          <w:highlight w:val="none"/>
          <w:lang w:val="en-US" w:eastAsia="zh-CN"/>
        </w:rPr>
        <w:t>https://njsnzx.cn/#/detail?id=3136</w:t>
      </w:r>
      <w:r>
        <w:rPr>
          <w:rFonts w:hint="eastAsia" w:ascii="宋体" w:hAnsi="宋体" w:cs="宋体"/>
          <w:color w:val="auto"/>
          <w:szCs w:val="21"/>
          <w:highlight w:val="none"/>
        </w:rPr>
        <w:t>；凡有意参加者，请于上述时间内登录网址（免费注册）根据平台提示完成招标（采购）文件获取事宜。获取者应充分考虑所需时间，获取招标（采购）文件时间截止后不再接受提交的获取信息。平台提交为一次性工作请确认信息后再提交，若有需要查询获取状态可用注册手机号登录网址：https://njsnzx.cn/查询。请与代理机构联系获取纸质招标（采购）文件：南京市鼓楼区中山路99号12楼1212室。电子版招标（采购）文件与纸质盖章版招标（采购）文件具有同等法律效力。</w:t>
      </w:r>
    </w:p>
    <w:p w14:paraId="117FEC9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未按照上述要求合法获取招标（采购）文件的，招标（采购）人将不予受理其投标（响应）。</w:t>
      </w:r>
    </w:p>
    <w:p w14:paraId="5F6F524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售价：￥500元，本公告包含的招标文件售价总和。</w:t>
      </w:r>
    </w:p>
    <w:p w14:paraId="6848BD5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四、提交投标文件</w:t>
      </w:r>
      <w:bookmarkEnd w:id="11"/>
      <w:bookmarkEnd w:id="12"/>
      <w:r>
        <w:rPr>
          <w:rFonts w:hint="eastAsia" w:ascii="宋体" w:hAnsi="宋体" w:cs="宋体"/>
          <w:color w:val="auto"/>
          <w:szCs w:val="21"/>
          <w:highlight w:val="none"/>
        </w:rPr>
        <w:t>截止时间、开标时间和地点</w:t>
      </w:r>
      <w:bookmarkEnd w:id="13"/>
      <w:bookmarkEnd w:id="14"/>
    </w:p>
    <w:p w14:paraId="01BE88BA">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截止时间及开标时间：</w:t>
      </w:r>
      <w:r>
        <w:rPr>
          <w:rFonts w:hint="eastAsia" w:ascii="宋体" w:hAnsi="宋体" w:cs="宋体"/>
          <w:color w:val="auto"/>
          <w:szCs w:val="21"/>
          <w:highlight w:val="none"/>
          <w:u w:val="single"/>
        </w:rPr>
        <w:t>2026年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分（北京时间）</w:t>
      </w:r>
    </w:p>
    <w:p w14:paraId="331A005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u w:val="single"/>
        </w:rPr>
        <w:t>南京市中山路99号12楼1212室</w:t>
      </w:r>
    </w:p>
    <w:p w14:paraId="078C4D3F">
      <w:pPr>
        <w:spacing w:line="360" w:lineRule="auto"/>
        <w:jc w:val="left"/>
        <w:rPr>
          <w:rFonts w:ascii="宋体" w:hAnsi="宋体" w:cs="宋体"/>
          <w:color w:val="auto"/>
          <w:szCs w:val="21"/>
          <w:highlight w:val="none"/>
        </w:rPr>
      </w:pPr>
      <w:bookmarkStart w:id="15" w:name="_Toc35393625"/>
      <w:bookmarkStart w:id="16" w:name="_Toc28359007"/>
      <w:bookmarkStart w:id="17" w:name="_Toc28359084"/>
      <w:bookmarkStart w:id="18" w:name="_Toc35393794"/>
      <w:r>
        <w:rPr>
          <w:rFonts w:hint="eastAsia" w:ascii="宋体" w:hAnsi="宋体" w:cs="宋体"/>
          <w:color w:val="auto"/>
          <w:szCs w:val="21"/>
          <w:highlight w:val="none"/>
        </w:rPr>
        <w:t>五、公告期限</w:t>
      </w:r>
      <w:bookmarkEnd w:id="15"/>
      <w:bookmarkEnd w:id="16"/>
      <w:bookmarkEnd w:id="17"/>
      <w:bookmarkEnd w:id="18"/>
    </w:p>
    <w:p w14:paraId="2C7C277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32035900">
      <w:pPr>
        <w:spacing w:line="360" w:lineRule="auto"/>
        <w:jc w:val="left"/>
        <w:rPr>
          <w:rFonts w:ascii="宋体" w:hAnsi="宋体" w:cs="宋体"/>
          <w:color w:val="auto"/>
          <w:szCs w:val="21"/>
          <w:highlight w:val="none"/>
        </w:rPr>
      </w:pPr>
      <w:bookmarkStart w:id="19" w:name="_Toc35393626"/>
      <w:bookmarkStart w:id="20" w:name="_Toc35393795"/>
      <w:r>
        <w:rPr>
          <w:rFonts w:hint="eastAsia" w:ascii="宋体" w:hAnsi="宋体" w:cs="宋体"/>
          <w:color w:val="auto"/>
          <w:szCs w:val="21"/>
          <w:highlight w:val="none"/>
        </w:rPr>
        <w:t>六、其他补充事宜</w:t>
      </w:r>
      <w:bookmarkEnd w:id="19"/>
      <w:bookmarkEnd w:id="20"/>
    </w:p>
    <w:p w14:paraId="68322CAD">
      <w:pPr>
        <w:spacing w:line="360" w:lineRule="auto"/>
        <w:ind w:firstLine="420" w:firstLineChars="200"/>
        <w:jc w:val="left"/>
        <w:rPr>
          <w:color w:val="auto"/>
          <w:highlight w:val="none"/>
        </w:rPr>
      </w:pPr>
      <w:r>
        <w:rPr>
          <w:rFonts w:hint="eastAsia" w:ascii="宋体" w:hAnsi="宋体" w:cs="宋体"/>
          <w:color w:val="auto"/>
          <w:szCs w:val="21"/>
          <w:highlight w:val="none"/>
        </w:rPr>
        <w:t>1.本项目</w:t>
      </w:r>
      <w:r>
        <w:rPr>
          <w:rFonts w:hint="eastAsia" w:ascii="宋体" w:hAnsi="宋体"/>
          <w:color w:val="auto"/>
          <w:szCs w:val="21"/>
          <w:highlight w:val="none"/>
        </w:rPr>
        <w:t>是否专门面向中小企业：否</w:t>
      </w:r>
    </w:p>
    <w:p w14:paraId="0955AB48">
      <w:pPr>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2.本项目采购标的所属行业为：</w:t>
      </w:r>
      <w:r>
        <w:rPr>
          <w:rFonts w:hint="eastAsia" w:ascii="宋体" w:hAnsi="宋体" w:cs="宋体"/>
          <w:color w:val="auto"/>
          <w:szCs w:val="21"/>
          <w:highlight w:val="none"/>
        </w:rPr>
        <w:t>根据《关于印发中小企业划型标准规定的通知》</w:t>
      </w:r>
      <w:r>
        <w:rPr>
          <w:rFonts w:hint="eastAsia" w:ascii="宋体" w:hAnsi="宋体" w:cs="宋体"/>
          <w:color w:val="auto"/>
          <w:szCs w:val="21"/>
          <w:highlight w:val="none"/>
          <w:lang w:eastAsia="zh-CN"/>
        </w:rPr>
        <w:t>（</w:t>
      </w:r>
      <w:r>
        <w:rPr>
          <w:rFonts w:hint="eastAsia" w:ascii="宋体" w:hAnsi="宋体" w:cs="宋体"/>
          <w:color w:val="auto"/>
          <w:szCs w:val="21"/>
          <w:highlight w:val="none"/>
        </w:rPr>
        <w:t>工信部联企业</w:t>
      </w:r>
      <w:r>
        <w:rPr>
          <w:rFonts w:hint="eastAsia" w:ascii="宋体" w:hAnsi="宋体" w:cs="宋体"/>
          <w:color w:val="auto"/>
          <w:szCs w:val="21"/>
          <w:highlight w:val="none"/>
          <w:lang w:eastAsia="zh-CN"/>
        </w:rPr>
        <w:t>（</w:t>
      </w:r>
      <w:r>
        <w:rPr>
          <w:rFonts w:hint="eastAsia" w:ascii="宋体" w:hAnsi="宋体" w:cs="宋体"/>
          <w:color w:val="auto"/>
          <w:szCs w:val="21"/>
          <w:highlight w:val="none"/>
        </w:rPr>
        <w:t>2011</w:t>
      </w:r>
      <w:r>
        <w:rPr>
          <w:rFonts w:hint="eastAsia" w:ascii="宋体" w:hAnsi="宋体" w:cs="宋体"/>
          <w:color w:val="auto"/>
          <w:szCs w:val="21"/>
          <w:highlight w:val="none"/>
          <w:lang w:eastAsia="zh-CN"/>
        </w:rPr>
        <w:t>）</w:t>
      </w:r>
      <w:r>
        <w:rPr>
          <w:rFonts w:hint="eastAsia" w:ascii="宋体" w:hAnsi="宋体" w:cs="宋体"/>
          <w:color w:val="auto"/>
          <w:szCs w:val="21"/>
          <w:highlight w:val="none"/>
        </w:rPr>
        <w:t>300 号</w:t>
      </w:r>
      <w:r>
        <w:rPr>
          <w:rFonts w:hint="eastAsia" w:ascii="宋体" w:hAnsi="宋体" w:cs="宋体"/>
          <w:color w:val="auto"/>
          <w:szCs w:val="21"/>
          <w:highlight w:val="none"/>
          <w:lang w:eastAsia="zh-CN"/>
        </w:rPr>
        <w:t>）</w:t>
      </w:r>
      <w:r>
        <w:rPr>
          <w:rFonts w:hint="eastAsia" w:ascii="宋体" w:hAnsi="宋体" w:cs="宋体"/>
          <w:color w:val="auto"/>
          <w:szCs w:val="21"/>
          <w:highlight w:val="none"/>
        </w:rPr>
        <w:t>及《国家统计局关于印发</w:t>
      </w:r>
      <w:r>
        <w:rPr>
          <w:rFonts w:hint="eastAsia" w:ascii="宋体" w:hAnsi="宋体" w:cs="宋体"/>
          <w:color w:val="auto"/>
          <w:szCs w:val="21"/>
          <w:highlight w:val="none"/>
          <w:lang w:eastAsia="zh-CN"/>
        </w:rPr>
        <w:t>（</w:t>
      </w:r>
      <w:r>
        <w:rPr>
          <w:rFonts w:hint="eastAsia" w:ascii="宋体" w:hAnsi="宋体" w:cs="宋体"/>
          <w:color w:val="auto"/>
          <w:szCs w:val="21"/>
          <w:highlight w:val="none"/>
        </w:rPr>
        <w:t>统计上大中小微型企业划分办法</w:t>
      </w:r>
      <w:r>
        <w:rPr>
          <w:rFonts w:hint="eastAsia" w:ascii="宋体" w:hAnsi="宋体" w:cs="宋体"/>
          <w:color w:val="auto"/>
          <w:szCs w:val="21"/>
          <w:highlight w:val="none"/>
          <w:lang w:eastAsia="zh-CN"/>
        </w:rPr>
        <w:t>（</w:t>
      </w:r>
      <w:r>
        <w:rPr>
          <w:rFonts w:hint="eastAsia" w:ascii="宋体" w:hAnsi="宋体" w:cs="宋体"/>
          <w:color w:val="auto"/>
          <w:szCs w:val="21"/>
          <w:highlight w:val="none"/>
        </w:rPr>
        <w:t>2017</w:t>
      </w:r>
      <w:r>
        <w:rPr>
          <w:rFonts w:hint="eastAsia" w:ascii="宋体" w:hAnsi="宋体" w:cs="宋体"/>
          <w:color w:val="auto"/>
          <w:szCs w:val="21"/>
          <w:highlight w:val="none"/>
          <w:lang w:eastAsia="zh-CN"/>
        </w:rPr>
        <w:t>）</w:t>
      </w:r>
      <w:r>
        <w:rPr>
          <w:rFonts w:hint="eastAsia" w:ascii="宋体" w:hAnsi="宋体" w:cs="宋体"/>
          <w:color w:val="auto"/>
          <w:szCs w:val="21"/>
          <w:highlight w:val="none"/>
        </w:rPr>
        <w:t>〉的通知》</w:t>
      </w:r>
      <w:r>
        <w:rPr>
          <w:rFonts w:hint="eastAsia" w:ascii="宋体" w:hAnsi="宋体" w:cs="宋体"/>
          <w:color w:val="auto"/>
          <w:szCs w:val="21"/>
          <w:highlight w:val="none"/>
          <w:lang w:eastAsia="zh-CN"/>
        </w:rPr>
        <w:t>（</w:t>
      </w:r>
      <w:r>
        <w:rPr>
          <w:rFonts w:hint="eastAsia" w:ascii="宋体" w:hAnsi="宋体" w:cs="宋体"/>
          <w:color w:val="auto"/>
          <w:szCs w:val="21"/>
          <w:highlight w:val="none"/>
        </w:rPr>
        <w:t>国统字</w:t>
      </w:r>
      <w:r>
        <w:rPr>
          <w:rFonts w:hint="eastAsia" w:ascii="宋体" w:hAnsi="宋体" w:cs="宋体"/>
          <w:color w:val="auto"/>
          <w:szCs w:val="21"/>
          <w:highlight w:val="none"/>
          <w:lang w:eastAsia="zh-CN"/>
        </w:rPr>
        <w:t>（</w:t>
      </w:r>
      <w:r>
        <w:rPr>
          <w:rFonts w:hint="eastAsia" w:ascii="宋体" w:hAnsi="宋体" w:cs="宋体"/>
          <w:color w:val="auto"/>
          <w:szCs w:val="21"/>
          <w:highlight w:val="none"/>
        </w:rPr>
        <w:t>2017〕213 号</w:t>
      </w:r>
      <w:r>
        <w:rPr>
          <w:rFonts w:hint="eastAsia" w:ascii="宋体" w:hAnsi="宋体" w:cs="宋体"/>
          <w:color w:val="auto"/>
          <w:szCs w:val="21"/>
          <w:highlight w:val="none"/>
          <w:lang w:eastAsia="zh-CN"/>
        </w:rPr>
        <w:t>）</w:t>
      </w:r>
      <w:r>
        <w:rPr>
          <w:rFonts w:hint="eastAsia" w:ascii="宋体" w:hAnsi="宋体" w:cs="宋体"/>
          <w:color w:val="auto"/>
          <w:szCs w:val="21"/>
          <w:highlight w:val="none"/>
        </w:rPr>
        <w:t>等文件规定，本项目所属行业为“工业”。</w:t>
      </w:r>
    </w:p>
    <w:p w14:paraId="457A1B2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3.集中勘察或答疑：</w:t>
      </w:r>
    </w:p>
    <w:p w14:paraId="786FC1C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726A456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71F6B89E">
      <w:pPr>
        <w:spacing w:line="360" w:lineRule="auto"/>
        <w:ind w:firstLine="420" w:firstLineChars="200"/>
        <w:jc w:val="left"/>
        <w:rPr>
          <w:rFonts w:ascii="宋体" w:hAnsi="宋体" w:cs="宋体"/>
          <w:color w:val="auto"/>
          <w:szCs w:val="21"/>
          <w:highlight w:val="none"/>
        </w:rPr>
      </w:pPr>
      <w:bookmarkStart w:id="21" w:name="_Toc35393627"/>
      <w:bookmarkStart w:id="22" w:name="_Toc28359085"/>
      <w:bookmarkStart w:id="23" w:name="_Toc28359008"/>
      <w:bookmarkStart w:id="24" w:name="_Toc35393796"/>
      <w:r>
        <w:rPr>
          <w:rFonts w:hint="eastAsia" w:ascii="宋体" w:hAnsi="宋体" w:cs="宋体"/>
          <w:color w:val="auto"/>
          <w:szCs w:val="21"/>
          <w:highlight w:val="none"/>
        </w:rPr>
        <w:t>5.公告媒体</w:t>
      </w:r>
    </w:p>
    <w:p w14:paraId="21158AF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（1）本采购公告在南京医科大学（https://sjfwc.njmu.edu.cn/zbgg/list1.htm）公示发布，敬请各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关注；</w:t>
      </w:r>
    </w:p>
    <w:p w14:paraId="52822D6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（2）若有关本次采购存在变动或修改，敬请各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及时关注南京医科大学（https://sjfwc.njmu.edu.cn/zbgg/list1.htm）发布的关于本项目的信息更正公告。</w:t>
      </w:r>
    </w:p>
    <w:p w14:paraId="6713CCC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6.采购项目需要落实的政府采购政策：</w:t>
      </w:r>
    </w:p>
    <w:p w14:paraId="7DA4201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1C703A3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（2）政府采购支持监狱企业发展</w:t>
      </w:r>
    </w:p>
    <w:p w14:paraId="1875653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（3）政府采购促进残疾人就业</w:t>
      </w:r>
    </w:p>
    <w:p w14:paraId="6AB8824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（4）政府采购鼓励采购节能环保产品</w:t>
      </w:r>
    </w:p>
    <w:p w14:paraId="436C0BA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七、对本次招标提出询问，请按以下方式联系。</w:t>
      </w:r>
      <w:bookmarkEnd w:id="21"/>
      <w:bookmarkEnd w:id="22"/>
      <w:bookmarkEnd w:id="23"/>
      <w:bookmarkEnd w:id="24"/>
    </w:p>
    <w:p w14:paraId="230808A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5842B87D">
      <w:pPr>
        <w:spacing w:line="360" w:lineRule="auto"/>
        <w:ind w:firstLine="420" w:firstLineChars="200"/>
        <w:jc w:val="left"/>
        <w:rPr>
          <w:rFonts w:ascii="宋体" w:hAnsi="宋体" w:cs="宋体"/>
          <w:color w:val="auto"/>
          <w:szCs w:val="21"/>
          <w:highlight w:val="none"/>
        </w:rPr>
      </w:pPr>
      <w:bookmarkStart w:id="25" w:name="_Toc28359086"/>
      <w:bookmarkStart w:id="26" w:name="_Toc28359009"/>
      <w:r>
        <w:rPr>
          <w:rFonts w:hint="eastAsia" w:ascii="宋体" w:hAnsi="宋体" w:cs="宋体"/>
          <w:color w:val="auto"/>
          <w:szCs w:val="21"/>
          <w:highlight w:val="none"/>
        </w:rPr>
        <w:t>单位名称：南京医科大学</w:t>
      </w:r>
    </w:p>
    <w:p w14:paraId="700519EA">
      <w:pPr>
        <w:spacing w:line="360" w:lineRule="auto"/>
        <w:ind w:firstLine="452" w:firstLineChars="200"/>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单位地址：</w:t>
      </w:r>
      <w:r>
        <w:rPr>
          <w:rFonts w:hint="eastAsia" w:ascii="宋体" w:hAnsi="宋体" w:cs="宋体"/>
          <w:color w:val="auto"/>
          <w:spacing w:val="8"/>
          <w:kern w:val="0"/>
          <w:szCs w:val="21"/>
          <w:highlight w:val="none"/>
          <w:shd w:val="clear" w:color="auto" w:fill="FFFFFF"/>
        </w:rPr>
        <w:t>南京市江宁区龙眠大道101号</w:t>
      </w:r>
    </w:p>
    <w:p w14:paraId="43CD2690">
      <w:pPr>
        <w:spacing w:line="360" w:lineRule="auto"/>
        <w:ind w:firstLine="420" w:firstLineChars="200"/>
        <w:rPr>
          <w:color w:val="auto"/>
          <w:szCs w:val="21"/>
          <w:highlight w:val="none"/>
        </w:rPr>
      </w:pPr>
      <w:r>
        <w:rPr>
          <w:rFonts w:hint="eastAsia"/>
          <w:color w:val="auto"/>
          <w:szCs w:val="21"/>
          <w:highlight w:val="none"/>
        </w:rPr>
        <w:t>联系人：</w:t>
      </w:r>
      <w:r>
        <w:rPr>
          <w:rFonts w:hint="eastAsia"/>
          <w:color w:val="auto"/>
          <w:szCs w:val="21"/>
          <w:highlight w:val="none"/>
          <w:lang w:val="en-US" w:eastAsia="zh-CN"/>
        </w:rPr>
        <w:t>何老师、朱老师</w:t>
      </w:r>
    </w:p>
    <w:p w14:paraId="03FAC50A">
      <w:pPr>
        <w:spacing w:line="360" w:lineRule="auto"/>
        <w:ind w:firstLine="420" w:firstLineChars="200"/>
        <w:rPr>
          <w:color w:val="auto"/>
          <w:szCs w:val="21"/>
          <w:highlight w:val="none"/>
        </w:rPr>
      </w:pPr>
      <w:r>
        <w:rPr>
          <w:rFonts w:hint="eastAsia"/>
          <w:color w:val="auto"/>
          <w:szCs w:val="21"/>
          <w:highlight w:val="none"/>
        </w:rPr>
        <w:t>联系电话：025-86868369</w:t>
      </w:r>
    </w:p>
    <w:p w14:paraId="4375B3D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2.采购代理机构信息</w:t>
      </w:r>
      <w:bookmarkEnd w:id="25"/>
      <w:bookmarkEnd w:id="26"/>
    </w:p>
    <w:p w14:paraId="1581FAA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单位名称：</w:t>
      </w:r>
      <w:bookmarkStart w:id="27" w:name="OLE_LINK1"/>
      <w:r>
        <w:rPr>
          <w:rFonts w:hint="eastAsia" w:ascii="宋体" w:hAnsi="宋体" w:cs="宋体"/>
          <w:color w:val="auto"/>
          <w:szCs w:val="21"/>
          <w:highlight w:val="none"/>
        </w:rPr>
        <w:t>南京苏宁工程咨询有限公司</w:t>
      </w:r>
      <w:bookmarkEnd w:id="27"/>
    </w:p>
    <w:p w14:paraId="3678C80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单位地址：南京市鼓楼区中山路99号12楼1212室</w:t>
      </w:r>
    </w:p>
    <w:p w14:paraId="529FAB8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联系方式：</w:t>
      </w:r>
      <w:bookmarkStart w:id="28" w:name="_Toc28359087"/>
      <w:bookmarkStart w:id="29" w:name="_Toc28359010"/>
      <w:r>
        <w:rPr>
          <w:rFonts w:hint="eastAsia" w:ascii="宋体" w:hAnsi="宋体" w:cs="宋体"/>
          <w:color w:val="auto"/>
          <w:szCs w:val="21"/>
          <w:highlight w:val="none"/>
        </w:rPr>
        <w:t>李佳蓉025-84200809</w:t>
      </w:r>
    </w:p>
    <w:p w14:paraId="52856B0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3.项目联系方式</w:t>
      </w:r>
      <w:bookmarkEnd w:id="28"/>
      <w:bookmarkEnd w:id="29"/>
    </w:p>
    <w:p w14:paraId="67D5798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项目联系人：李佳蓉 </w:t>
      </w:r>
    </w:p>
    <w:p w14:paraId="3AEF016C">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highlight w:val="none"/>
        </w:rPr>
        <w:t>联系电话：025-84200809</w:t>
      </w:r>
    </w:p>
    <w:p w14:paraId="3AD3DA5D">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01CF5"/>
    <w:rsid w:val="02401CF5"/>
    <w:rsid w:val="052A53FB"/>
    <w:rsid w:val="15211C4B"/>
    <w:rsid w:val="26B97C8F"/>
    <w:rsid w:val="2F2505F3"/>
    <w:rsid w:val="38563836"/>
    <w:rsid w:val="45B63B66"/>
    <w:rsid w:val="487B1097"/>
    <w:rsid w:val="4B797B0F"/>
    <w:rsid w:val="4B95369D"/>
    <w:rsid w:val="4F5D7ABD"/>
    <w:rsid w:val="51984A67"/>
    <w:rsid w:val="59DD2D68"/>
    <w:rsid w:val="5C1473E0"/>
    <w:rsid w:val="5D0E1345"/>
    <w:rsid w:val="65312DB1"/>
    <w:rsid w:val="6A7C19FC"/>
    <w:rsid w:val="78CA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2401</Words>
  <Characters>2720</Characters>
  <Lines>0</Lines>
  <Paragraphs>0</Paragraphs>
  <TotalTime>2</TotalTime>
  <ScaleCrop>false</ScaleCrop>
  <LinksUpToDate>false</LinksUpToDate>
  <CharactersWithSpaces>2725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2026-06-16T05:59:00Z</dcterms:created>
  <dc:creator>张大帅</dc:creator>
  <cp:lastModifiedBy>小阿花</cp:lastModifiedBy>
  <dcterms:modified xsi:type="dcterms:W3CDTF">2026-06-18T01:03:46Z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CCF25380AEA6495FB4C12007AEC143CB_13</vt:lpwstr>
  </property>
  <property fmtid="{D5CDD505-2E9C-101B-9397-08002B2CF9AE}" pid="4" name="KSOTemplateDocerSaveRecord">
    <vt:lpwstr>eyJoZGlkIjoiODVhMGRmZGNiMzliYjEzODNhMWE2YzI0Njk3NWJlNjEiLCJ1c2VySWQiOiI5MzUwNDA0NDUifQ==</vt:lpwstr>
  </property>
</Properties>
</file>