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 w:firstLineChars="100"/>
        <w:rPr>
          <w:rStyle w:val="18"/>
          <w:rFonts w:hint="eastAsia" w:ascii="仿宋_GB2312" w:hAnsi="Dutch801 XBd BT" w:eastAsia="仿宋_GB2312"/>
          <w:sz w:val="24"/>
        </w:rPr>
      </w:pPr>
    </w:p>
    <w:p>
      <w:pPr>
        <w:ind w:firstLine="240" w:firstLineChars="100"/>
        <w:rPr>
          <w:rStyle w:val="18"/>
          <w:rFonts w:hint="eastAsia" w:ascii="仿宋_GB2312" w:hAnsi="Dutch801 XBd BT" w:eastAsia="仿宋_GB2312"/>
          <w:sz w:val="24"/>
        </w:rPr>
      </w:pPr>
    </w:p>
    <w:p>
      <w:pPr>
        <w:rPr>
          <w:rStyle w:val="18"/>
          <w:rFonts w:ascii="宋体" w:hAnsi="宋体"/>
          <w:b/>
          <w:sz w:val="18"/>
          <w:szCs w:val="18"/>
        </w:rPr>
      </w:pPr>
    </w:p>
    <w:p>
      <w:pPr>
        <w:ind w:firstLine="853" w:firstLineChars="236"/>
        <w:jc w:val="center"/>
        <w:rPr>
          <w:rStyle w:val="18"/>
          <w:rFonts w:hint="eastAsia" w:ascii="宋体" w:hAnsi="宋体"/>
          <w:b/>
          <w:sz w:val="36"/>
          <w:szCs w:val="36"/>
        </w:rPr>
      </w:pPr>
      <w:r>
        <w:rPr>
          <w:rStyle w:val="18"/>
          <w:rFonts w:hint="eastAsia" w:ascii="宋体" w:hAnsi="宋体"/>
          <w:b/>
          <w:sz w:val="36"/>
          <w:szCs w:val="36"/>
        </w:rPr>
        <w:t>南京医科大学江宁校区室外栏杆出新工程</w:t>
      </w:r>
    </w:p>
    <w:p>
      <w:pPr>
        <w:ind w:firstLine="853" w:firstLineChars="236"/>
        <w:jc w:val="center"/>
        <w:rPr>
          <w:rStyle w:val="18"/>
          <w:rFonts w:ascii="宋体" w:hAnsi="宋体"/>
          <w:b/>
          <w:sz w:val="36"/>
          <w:szCs w:val="36"/>
        </w:rPr>
      </w:pPr>
      <w:r>
        <w:rPr>
          <w:rStyle w:val="18"/>
          <w:rFonts w:ascii="宋体" w:hAnsi="宋体"/>
          <w:b/>
          <w:sz w:val="36"/>
          <w:szCs w:val="36"/>
        </w:rPr>
        <w:t>（项目编号：NJMUZB3022024014）</w:t>
      </w:r>
    </w:p>
    <w:p>
      <w:pPr>
        <w:rPr>
          <w:rStyle w:val="18"/>
          <w:rFonts w:ascii="宋体" w:hAnsi="宋体"/>
          <w:b/>
          <w:sz w:val="52"/>
          <w:szCs w:val="52"/>
        </w:rPr>
      </w:pPr>
    </w:p>
    <w:p>
      <w:pPr>
        <w:pStyle w:val="2"/>
        <w:rPr>
          <w:rStyle w:val="18"/>
          <w:rFonts w:ascii="宋体" w:hAnsi="宋体"/>
          <w:b/>
          <w:sz w:val="52"/>
          <w:szCs w:val="52"/>
        </w:rPr>
      </w:pPr>
    </w:p>
    <w:p/>
    <w:p>
      <w:pPr>
        <w:jc w:val="center"/>
        <w:rPr>
          <w:rStyle w:val="18"/>
          <w:rFonts w:ascii="宋体" w:hAnsi="宋体"/>
          <w:b/>
          <w:sz w:val="52"/>
          <w:szCs w:val="52"/>
        </w:rPr>
      </w:pPr>
      <w:r>
        <w:rPr>
          <w:rStyle w:val="18"/>
          <w:rFonts w:ascii="宋体" w:hAnsi="宋体"/>
          <w:b/>
          <w:sz w:val="52"/>
          <w:szCs w:val="52"/>
        </w:rPr>
        <w:t>招</w:t>
      </w:r>
    </w:p>
    <w:p>
      <w:pPr>
        <w:jc w:val="center"/>
        <w:rPr>
          <w:rStyle w:val="18"/>
          <w:rFonts w:ascii="宋体" w:hAnsi="宋体"/>
          <w:b/>
          <w:sz w:val="52"/>
          <w:szCs w:val="52"/>
        </w:rPr>
      </w:pPr>
      <w:r>
        <w:rPr>
          <w:rStyle w:val="18"/>
          <w:rFonts w:ascii="宋体" w:hAnsi="宋体"/>
          <w:b/>
          <w:sz w:val="52"/>
          <w:szCs w:val="52"/>
        </w:rPr>
        <w:t>标</w:t>
      </w:r>
    </w:p>
    <w:p>
      <w:pPr>
        <w:jc w:val="center"/>
        <w:rPr>
          <w:rStyle w:val="18"/>
          <w:rFonts w:ascii="宋体" w:hAnsi="宋体"/>
          <w:b/>
          <w:sz w:val="52"/>
          <w:szCs w:val="52"/>
        </w:rPr>
      </w:pPr>
      <w:r>
        <w:rPr>
          <w:rStyle w:val="18"/>
          <w:rFonts w:ascii="宋体" w:hAnsi="宋体"/>
          <w:b/>
          <w:sz w:val="52"/>
          <w:szCs w:val="52"/>
        </w:rPr>
        <w:t>文</w:t>
      </w:r>
    </w:p>
    <w:p>
      <w:pPr>
        <w:jc w:val="center"/>
        <w:rPr>
          <w:rStyle w:val="18"/>
          <w:rFonts w:ascii="宋体" w:hAnsi="宋体"/>
          <w:b/>
          <w:sz w:val="52"/>
          <w:szCs w:val="52"/>
        </w:rPr>
      </w:pPr>
      <w:r>
        <w:rPr>
          <w:rStyle w:val="18"/>
          <w:rFonts w:ascii="宋体" w:hAnsi="宋体"/>
          <w:b/>
          <w:sz w:val="52"/>
          <w:szCs w:val="52"/>
        </w:rPr>
        <w:t>件</w:t>
      </w:r>
    </w:p>
    <w:p>
      <w:pPr>
        <w:jc w:val="center"/>
        <w:rPr>
          <w:rStyle w:val="18"/>
          <w:rFonts w:ascii="宋体" w:hAnsi="宋体"/>
          <w:b/>
          <w:sz w:val="32"/>
          <w:szCs w:val="32"/>
        </w:rPr>
      </w:pPr>
    </w:p>
    <w:p>
      <w:pPr>
        <w:topLinePunct/>
        <w:spacing w:line="360" w:lineRule="auto"/>
        <w:jc w:val="center"/>
        <w:rPr>
          <w:rStyle w:val="18"/>
          <w:rFonts w:ascii="宋体" w:hAnsi="宋体" w:cs="宋体"/>
          <w:b/>
          <w:bCs/>
          <w:sz w:val="32"/>
        </w:rPr>
      </w:pPr>
    </w:p>
    <w:p>
      <w:pPr>
        <w:topLinePunct/>
        <w:spacing w:line="360" w:lineRule="auto"/>
        <w:jc w:val="center"/>
        <w:rPr>
          <w:rStyle w:val="18"/>
          <w:rFonts w:ascii="宋体" w:hAnsi="宋体" w:cs="宋体"/>
          <w:b/>
          <w:bCs/>
          <w:sz w:val="32"/>
        </w:rPr>
      </w:pPr>
    </w:p>
    <w:p>
      <w:pPr>
        <w:topLinePunct/>
        <w:spacing w:line="360" w:lineRule="auto"/>
        <w:jc w:val="center"/>
        <w:rPr>
          <w:rStyle w:val="18"/>
          <w:rFonts w:ascii="宋体" w:hAnsi="宋体" w:cs="宋体"/>
          <w:b/>
          <w:bCs/>
          <w:sz w:val="32"/>
        </w:rPr>
      </w:pPr>
    </w:p>
    <w:p>
      <w:pPr>
        <w:topLinePunct/>
        <w:spacing w:line="360" w:lineRule="auto"/>
        <w:jc w:val="center"/>
        <w:rPr>
          <w:rStyle w:val="18"/>
          <w:rFonts w:ascii="宋体" w:hAnsi="宋体" w:cs="宋体"/>
          <w:b/>
          <w:bCs/>
          <w:sz w:val="32"/>
        </w:rPr>
      </w:pPr>
    </w:p>
    <w:p>
      <w:pPr>
        <w:topLinePunct/>
        <w:spacing w:line="360" w:lineRule="auto"/>
        <w:jc w:val="center"/>
        <w:rPr>
          <w:rStyle w:val="18"/>
          <w:rFonts w:ascii="宋体" w:hAnsi="宋体" w:cs="宋体"/>
          <w:b/>
          <w:bCs/>
          <w:sz w:val="32"/>
        </w:rPr>
      </w:pPr>
      <w:r>
        <w:rPr>
          <w:rStyle w:val="18"/>
          <w:rFonts w:ascii="宋体" w:hAnsi="宋体" w:cs="宋体"/>
          <w:b/>
          <w:bCs/>
          <w:sz w:val="32"/>
        </w:rPr>
        <w:t>南京医科大学后勤管理处</w:t>
      </w:r>
    </w:p>
    <w:p>
      <w:pPr>
        <w:topLinePunct/>
        <w:spacing w:line="360" w:lineRule="auto"/>
        <w:jc w:val="center"/>
        <w:rPr>
          <w:rStyle w:val="18"/>
          <w:rFonts w:ascii="宋体" w:hAnsi="宋体" w:cs="宋体"/>
          <w:b/>
          <w:bCs/>
          <w:sz w:val="32"/>
        </w:rPr>
      </w:pPr>
      <w:r>
        <w:rPr>
          <w:rStyle w:val="18"/>
          <w:rFonts w:ascii="宋体" w:hAnsi="宋体" w:cs="宋体"/>
          <w:b/>
          <w:bCs/>
          <w:sz w:val="32"/>
        </w:rPr>
        <w:t>二〇二</w:t>
      </w:r>
      <w:r>
        <w:rPr>
          <w:rStyle w:val="18"/>
          <w:rFonts w:hint="eastAsia" w:ascii="宋体" w:hAnsi="宋体" w:cs="宋体"/>
          <w:b/>
          <w:bCs/>
          <w:sz w:val="32"/>
          <w:lang w:val="en-US"/>
        </w:rPr>
        <w:t>四</w:t>
      </w:r>
      <w:r>
        <w:rPr>
          <w:rStyle w:val="18"/>
          <w:rFonts w:ascii="宋体" w:hAnsi="宋体" w:cs="宋体"/>
          <w:b/>
          <w:bCs/>
          <w:sz w:val="32"/>
        </w:rPr>
        <w:t>年</w:t>
      </w:r>
      <w:r>
        <w:rPr>
          <w:rStyle w:val="18"/>
          <w:rFonts w:hint="eastAsia" w:ascii="宋体" w:hAnsi="宋体" w:cs="宋体"/>
          <w:b/>
          <w:bCs/>
          <w:sz w:val="32"/>
          <w:lang w:val="en-US"/>
        </w:rPr>
        <w:t>七</w:t>
      </w:r>
      <w:r>
        <w:rPr>
          <w:rStyle w:val="18"/>
          <w:rFonts w:ascii="宋体" w:hAnsi="宋体" w:cs="宋体"/>
          <w:b/>
          <w:bCs/>
          <w:sz w:val="32"/>
        </w:rPr>
        <w:t>月</w:t>
      </w:r>
    </w:p>
    <w:p>
      <w:pPr>
        <w:rPr>
          <w:rStyle w:val="18"/>
          <w:rFonts w:ascii="宋体" w:hAnsi="宋体"/>
          <w:b/>
          <w:sz w:val="24"/>
        </w:rPr>
      </w:pPr>
    </w:p>
    <w:p>
      <w:pPr>
        <w:rPr>
          <w:rStyle w:val="18"/>
          <w:rFonts w:ascii="宋体" w:hAnsi="宋体"/>
          <w:b/>
          <w:sz w:val="24"/>
        </w:rPr>
      </w:pPr>
    </w:p>
    <w:p>
      <w:pPr>
        <w:rPr>
          <w:rStyle w:val="18"/>
          <w:rFonts w:ascii="宋体" w:hAnsi="宋体"/>
          <w:b/>
          <w:sz w:val="24"/>
        </w:rPr>
      </w:pPr>
    </w:p>
    <w:p>
      <w:pPr>
        <w:rPr>
          <w:rStyle w:val="18"/>
          <w:rFonts w:ascii="宋体" w:hAnsi="宋体"/>
          <w:b/>
          <w:sz w:val="24"/>
        </w:rPr>
      </w:pPr>
    </w:p>
    <w:p>
      <w:pPr>
        <w:pStyle w:val="21"/>
        <w:snapToGrid w:val="0"/>
        <w:spacing w:before="0" w:after="0" w:line="360" w:lineRule="auto"/>
        <w:jc w:val="center"/>
        <w:rPr>
          <w:rStyle w:val="18"/>
          <w:rFonts w:ascii="宋体" w:hAnsi="宋体"/>
          <w:sz w:val="24"/>
        </w:rPr>
      </w:pPr>
      <w:r>
        <w:rPr>
          <w:rStyle w:val="33"/>
          <w:rFonts w:ascii="宋体" w:hAnsi="宋体" w:eastAsia="宋体" w:cs="宋体"/>
          <w:b/>
        </w:rPr>
        <w:t>目录</w:t>
      </w:r>
    </w:p>
    <w:p>
      <w:pPr>
        <w:spacing w:line="360" w:lineRule="auto"/>
        <w:rPr>
          <w:rStyle w:val="18"/>
          <w:rFonts w:ascii="宋体" w:hAnsi="宋体"/>
          <w:sz w:val="28"/>
          <w:szCs w:val="28"/>
        </w:rPr>
      </w:pPr>
    </w:p>
    <w:p>
      <w:pPr>
        <w:spacing w:line="360" w:lineRule="auto"/>
        <w:rPr>
          <w:rStyle w:val="18"/>
          <w:rFonts w:ascii="宋体" w:hAnsi="宋体"/>
          <w:sz w:val="28"/>
          <w:szCs w:val="28"/>
        </w:rPr>
      </w:pPr>
      <w:r>
        <w:rPr>
          <w:rStyle w:val="18"/>
          <w:rFonts w:ascii="宋体" w:hAnsi="宋体"/>
          <w:sz w:val="28"/>
          <w:szCs w:val="28"/>
        </w:rPr>
        <w:t>前附表</w:t>
      </w:r>
    </w:p>
    <w:p>
      <w:pPr>
        <w:pStyle w:val="37"/>
        <w:numPr>
          <w:ilvl w:val="0"/>
          <w:numId w:val="3"/>
        </w:numPr>
        <w:spacing w:line="360" w:lineRule="auto"/>
        <w:ind w:left="0" w:leftChars="0" w:right="1470"/>
        <w:rPr>
          <w:rStyle w:val="18"/>
          <w:rFonts w:ascii="宋体" w:hAnsi="宋体"/>
          <w:sz w:val="28"/>
          <w:szCs w:val="28"/>
        </w:rPr>
      </w:pPr>
      <w:r>
        <w:rPr>
          <w:rStyle w:val="18"/>
          <w:rFonts w:ascii="宋体" w:hAnsi="宋体"/>
          <w:sz w:val="28"/>
          <w:szCs w:val="28"/>
        </w:rPr>
        <w:t>投标人须知</w:t>
      </w:r>
    </w:p>
    <w:p>
      <w:pPr>
        <w:pStyle w:val="37"/>
        <w:numPr>
          <w:ilvl w:val="0"/>
          <w:numId w:val="3"/>
        </w:numPr>
        <w:spacing w:line="360" w:lineRule="auto"/>
        <w:ind w:left="0" w:leftChars="0" w:right="1470"/>
        <w:rPr>
          <w:rStyle w:val="18"/>
          <w:rFonts w:ascii="宋体" w:hAnsi="宋体"/>
          <w:sz w:val="28"/>
          <w:szCs w:val="28"/>
        </w:rPr>
      </w:pPr>
      <w:r>
        <w:rPr>
          <w:rStyle w:val="18"/>
          <w:rFonts w:hint="eastAsia" w:ascii="宋体" w:hAnsi="宋体"/>
          <w:sz w:val="28"/>
          <w:szCs w:val="28"/>
        </w:rPr>
        <w:t>项目采购需求</w:t>
      </w:r>
    </w:p>
    <w:p>
      <w:pPr>
        <w:pStyle w:val="37"/>
        <w:numPr>
          <w:ilvl w:val="0"/>
          <w:numId w:val="3"/>
        </w:numPr>
        <w:spacing w:line="360" w:lineRule="auto"/>
        <w:ind w:left="0" w:leftChars="0" w:right="1470"/>
        <w:rPr>
          <w:rStyle w:val="18"/>
          <w:rFonts w:ascii="宋体" w:hAnsi="宋体"/>
          <w:sz w:val="28"/>
          <w:szCs w:val="28"/>
        </w:rPr>
      </w:pPr>
      <w:r>
        <w:rPr>
          <w:rStyle w:val="18"/>
          <w:rFonts w:ascii="宋体" w:hAnsi="宋体"/>
          <w:sz w:val="28"/>
          <w:szCs w:val="28"/>
        </w:rPr>
        <w:t>合同专用条款部分</w:t>
      </w:r>
    </w:p>
    <w:p>
      <w:pPr>
        <w:pStyle w:val="37"/>
        <w:numPr>
          <w:ilvl w:val="0"/>
          <w:numId w:val="3"/>
        </w:numPr>
        <w:spacing w:line="360" w:lineRule="auto"/>
        <w:ind w:left="0" w:leftChars="0" w:right="1470"/>
        <w:rPr>
          <w:rStyle w:val="18"/>
          <w:rFonts w:ascii="宋体" w:hAnsi="宋体"/>
          <w:sz w:val="28"/>
          <w:szCs w:val="28"/>
        </w:rPr>
      </w:pPr>
      <w:r>
        <w:rPr>
          <w:rStyle w:val="18"/>
          <w:rFonts w:ascii="宋体" w:hAnsi="宋体"/>
          <w:sz w:val="28"/>
          <w:szCs w:val="28"/>
        </w:rPr>
        <w:t>投标文件格式</w:t>
      </w:r>
    </w:p>
    <w:p>
      <w:pPr>
        <w:rPr>
          <w:rStyle w:val="18"/>
          <w:rFonts w:ascii="宋体" w:hAnsi="宋体"/>
          <w:sz w:val="24"/>
        </w:rPr>
      </w:pPr>
    </w:p>
    <w:p>
      <w:pPr>
        <w:pStyle w:val="37"/>
        <w:ind w:left="1470" w:right="1470"/>
        <w:rPr>
          <w:rStyle w:val="18"/>
          <w:rFonts w:ascii="宋体" w:hAnsi="宋体"/>
          <w:sz w:val="24"/>
        </w:rPr>
      </w:pPr>
    </w:p>
    <w:p>
      <w:pPr>
        <w:pStyle w:val="37"/>
        <w:ind w:left="1470" w:right="1470"/>
        <w:rPr>
          <w:rStyle w:val="18"/>
          <w:rFonts w:ascii="宋体" w:hAnsi="宋体"/>
          <w:sz w:val="24"/>
        </w:rPr>
      </w:pPr>
    </w:p>
    <w:p>
      <w:pPr>
        <w:pStyle w:val="37"/>
        <w:ind w:left="1470" w:right="1470"/>
        <w:rPr>
          <w:rStyle w:val="18"/>
          <w:rFonts w:ascii="宋体" w:hAnsi="宋体"/>
          <w:sz w:val="24"/>
        </w:rPr>
      </w:pPr>
    </w:p>
    <w:p>
      <w:pPr>
        <w:pStyle w:val="37"/>
        <w:ind w:left="1470" w:right="1470"/>
        <w:rPr>
          <w:rStyle w:val="18"/>
          <w:rFonts w:ascii="宋体" w:hAnsi="宋体"/>
          <w:sz w:val="24"/>
        </w:rPr>
      </w:pPr>
    </w:p>
    <w:p>
      <w:pPr>
        <w:pStyle w:val="37"/>
        <w:ind w:left="1470" w:right="1470"/>
        <w:rPr>
          <w:rStyle w:val="18"/>
          <w:rFonts w:ascii="宋体" w:hAnsi="宋体"/>
          <w:sz w:val="24"/>
        </w:rPr>
      </w:pPr>
    </w:p>
    <w:p>
      <w:pPr>
        <w:pStyle w:val="37"/>
        <w:ind w:left="1470" w:right="1470"/>
        <w:rPr>
          <w:rStyle w:val="18"/>
          <w:rFonts w:ascii="宋体" w:hAnsi="宋体"/>
          <w:sz w:val="24"/>
        </w:rPr>
      </w:pPr>
    </w:p>
    <w:p>
      <w:pPr>
        <w:pStyle w:val="37"/>
        <w:ind w:left="1470" w:right="1470"/>
        <w:rPr>
          <w:rStyle w:val="18"/>
          <w:rFonts w:ascii="宋体" w:hAnsi="宋体"/>
          <w:sz w:val="24"/>
        </w:rPr>
      </w:pPr>
    </w:p>
    <w:p>
      <w:pPr>
        <w:pStyle w:val="37"/>
        <w:ind w:left="1470" w:right="1470"/>
        <w:rPr>
          <w:rStyle w:val="18"/>
          <w:rFonts w:ascii="宋体" w:hAnsi="宋体"/>
          <w:sz w:val="24"/>
        </w:rPr>
      </w:pPr>
    </w:p>
    <w:p>
      <w:pPr>
        <w:pStyle w:val="37"/>
        <w:ind w:left="1470" w:right="1470"/>
        <w:rPr>
          <w:rStyle w:val="18"/>
          <w:rFonts w:ascii="宋体" w:hAnsi="宋体"/>
          <w:sz w:val="24"/>
        </w:rPr>
      </w:pPr>
    </w:p>
    <w:p>
      <w:pPr>
        <w:pStyle w:val="37"/>
        <w:ind w:left="1470" w:right="1470"/>
        <w:rPr>
          <w:rStyle w:val="18"/>
          <w:rFonts w:ascii="宋体" w:hAnsi="宋体"/>
          <w:sz w:val="24"/>
        </w:rPr>
      </w:pPr>
    </w:p>
    <w:p>
      <w:pPr>
        <w:pStyle w:val="37"/>
        <w:ind w:left="1470" w:right="1470"/>
        <w:rPr>
          <w:rStyle w:val="18"/>
          <w:rFonts w:ascii="宋体" w:hAnsi="宋体"/>
          <w:sz w:val="24"/>
        </w:rPr>
      </w:pPr>
    </w:p>
    <w:p>
      <w:pPr>
        <w:pStyle w:val="37"/>
        <w:ind w:left="1470" w:right="1470"/>
        <w:rPr>
          <w:rStyle w:val="18"/>
          <w:rFonts w:ascii="宋体" w:hAnsi="宋体"/>
          <w:sz w:val="24"/>
        </w:rPr>
      </w:pPr>
    </w:p>
    <w:p>
      <w:pPr>
        <w:pStyle w:val="37"/>
        <w:ind w:left="1470" w:right="1470"/>
        <w:rPr>
          <w:rStyle w:val="18"/>
          <w:rFonts w:ascii="宋体" w:hAnsi="宋体"/>
          <w:sz w:val="24"/>
        </w:rPr>
      </w:pPr>
    </w:p>
    <w:p>
      <w:pPr>
        <w:pStyle w:val="37"/>
        <w:ind w:left="1470" w:right="1470"/>
        <w:rPr>
          <w:rStyle w:val="18"/>
          <w:rFonts w:ascii="宋体" w:hAnsi="宋体"/>
          <w:sz w:val="24"/>
        </w:rPr>
      </w:pPr>
    </w:p>
    <w:p>
      <w:pPr>
        <w:pStyle w:val="37"/>
        <w:ind w:left="1470" w:right="1470"/>
        <w:rPr>
          <w:rStyle w:val="18"/>
          <w:rFonts w:ascii="宋体" w:hAnsi="宋体"/>
          <w:sz w:val="24"/>
        </w:rPr>
      </w:pPr>
    </w:p>
    <w:p>
      <w:pPr>
        <w:pStyle w:val="37"/>
        <w:ind w:left="1470" w:right="1470"/>
        <w:rPr>
          <w:rStyle w:val="18"/>
          <w:rFonts w:ascii="宋体" w:hAnsi="宋体"/>
          <w:sz w:val="24"/>
        </w:rPr>
      </w:pPr>
    </w:p>
    <w:p>
      <w:pPr>
        <w:pStyle w:val="21"/>
        <w:snapToGrid w:val="0"/>
        <w:spacing w:before="0" w:after="0" w:line="360" w:lineRule="auto"/>
        <w:rPr>
          <w:rStyle w:val="18"/>
          <w:rFonts w:ascii="宋体" w:hAnsi="宋体"/>
          <w:sz w:val="24"/>
        </w:rPr>
      </w:pPr>
    </w:p>
    <w:p>
      <w:pPr>
        <w:rPr>
          <w:rStyle w:val="18"/>
          <w:rFonts w:ascii="宋体" w:hAnsi="宋体"/>
        </w:rPr>
      </w:pPr>
    </w:p>
    <w:p>
      <w:pPr>
        <w:rPr>
          <w:rStyle w:val="18"/>
          <w:rFonts w:ascii="宋体" w:hAnsi="宋体"/>
          <w:b/>
          <w:sz w:val="24"/>
        </w:rPr>
      </w:pPr>
    </w:p>
    <w:p>
      <w:pPr>
        <w:rPr>
          <w:rStyle w:val="18"/>
          <w:rFonts w:ascii="宋体" w:hAnsi="宋体"/>
          <w:b/>
          <w:sz w:val="24"/>
        </w:rPr>
      </w:pPr>
    </w:p>
    <w:p>
      <w:pPr>
        <w:rPr>
          <w:rStyle w:val="18"/>
          <w:rFonts w:ascii="宋体" w:hAnsi="宋体" w:cs="宋体"/>
          <w:b/>
          <w:bCs/>
          <w:color w:val="000000"/>
          <w:sz w:val="24"/>
        </w:rPr>
      </w:pPr>
      <w:r>
        <w:rPr>
          <w:rStyle w:val="18"/>
          <w:rFonts w:ascii="宋体" w:hAnsi="宋体" w:cs="宋体"/>
          <w:b/>
          <w:bCs/>
          <w:color w:val="000000"/>
          <w:sz w:val="24"/>
        </w:rPr>
        <w:t>前附表</w:t>
      </w:r>
    </w:p>
    <w:tbl>
      <w:tblPr>
        <w:tblStyle w:val="15"/>
        <w:tblW w:w="9394" w:type="dxa"/>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1513"/>
        <w:gridCol w:w="7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b/>
                <w:color w:val="000000"/>
                <w:sz w:val="24"/>
              </w:rPr>
            </w:pPr>
            <w:r>
              <w:rPr>
                <w:rStyle w:val="18"/>
                <w:rFonts w:ascii="宋体" w:hAnsi="宋体"/>
                <w:b/>
                <w:color w:val="000000"/>
                <w:sz w:val="24"/>
              </w:rPr>
              <w:t>序号</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b/>
                <w:color w:val="000000"/>
                <w:sz w:val="24"/>
              </w:rPr>
            </w:pPr>
            <w:r>
              <w:rPr>
                <w:rStyle w:val="18"/>
                <w:rFonts w:ascii="宋体" w:hAnsi="宋体"/>
                <w:b/>
                <w:color w:val="000000"/>
                <w:sz w:val="24"/>
              </w:rPr>
              <w:t>项目</w:t>
            </w:r>
          </w:p>
        </w:tc>
        <w:tc>
          <w:tcPr>
            <w:tcW w:w="716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b/>
                <w:color w:val="000000"/>
                <w:sz w:val="24"/>
              </w:rPr>
            </w:pPr>
            <w:r>
              <w:rPr>
                <w:rStyle w:val="18"/>
                <w:rFonts w:ascii="宋体" w:hAnsi="宋体"/>
                <w:b/>
                <w:color w:val="000000"/>
                <w:sz w:val="24"/>
              </w:rPr>
              <w:t>具 体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ascii="宋体" w:hAnsi="宋体"/>
                <w:color w:val="000000"/>
                <w:sz w:val="24"/>
              </w:rPr>
              <w:t>1</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ascii="宋体" w:hAnsi="宋体"/>
                <w:sz w:val="24"/>
              </w:rPr>
              <w:t>项目名称</w:t>
            </w:r>
          </w:p>
        </w:tc>
        <w:tc>
          <w:tcPr>
            <w:tcW w:w="7169"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 w:val="24"/>
              </w:rPr>
            </w:pPr>
            <w:r>
              <w:rPr>
                <w:rStyle w:val="18"/>
                <w:rFonts w:hint="eastAsia" w:ascii="宋体" w:hAnsi="宋体"/>
                <w:sz w:val="24"/>
              </w:rPr>
              <w:t>南京医科大学江宁校区室外栏杆出新工程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ascii="宋体" w:hAnsi="宋体"/>
                <w:color w:val="000000"/>
                <w:sz w:val="24"/>
              </w:rPr>
              <w:t>2</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sz w:val="24"/>
              </w:rPr>
            </w:pPr>
            <w:r>
              <w:rPr>
                <w:rStyle w:val="18"/>
                <w:rFonts w:ascii="宋体" w:hAnsi="宋体"/>
                <w:sz w:val="24"/>
              </w:rPr>
              <w:t>招标范围</w:t>
            </w:r>
          </w:p>
        </w:tc>
        <w:tc>
          <w:tcPr>
            <w:tcW w:w="7169"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left"/>
              <w:rPr>
                <w:rStyle w:val="18"/>
                <w:rFonts w:ascii="宋体" w:hAnsi="宋体"/>
                <w:sz w:val="24"/>
              </w:rPr>
            </w:pPr>
            <w:r>
              <w:rPr>
                <w:rStyle w:val="18"/>
                <w:rFonts w:hint="eastAsia" w:ascii="宋体" w:hAnsi="宋体"/>
                <w:sz w:val="24"/>
              </w:rPr>
              <w:t>江宁校区室外栏杆出新工程</w:t>
            </w:r>
            <w:r>
              <w:rPr>
                <w:rFonts w:hint="eastAsia" w:ascii="宋体" w:hAnsi="宋体"/>
                <w:sz w:val="24"/>
              </w:rPr>
              <w:t>包括不</w:t>
            </w:r>
            <w:r>
              <w:rPr>
                <w:rFonts w:hint="eastAsia" w:ascii="宋体" w:hAnsi="宋体"/>
                <w:sz w:val="24"/>
                <w:lang w:val="en-US" w:eastAsia="zh-CN"/>
              </w:rPr>
              <w:t>限于</w:t>
            </w:r>
            <w:r>
              <w:rPr>
                <w:rFonts w:hint="eastAsia" w:ascii="宋体" w:hAnsi="宋体"/>
                <w:sz w:val="24"/>
              </w:rPr>
              <w:t>综合运动场、篮球场</w:t>
            </w:r>
            <w:r>
              <w:rPr>
                <w:rFonts w:hint="eastAsia" w:ascii="宋体" w:hAnsi="宋体"/>
                <w:sz w:val="24"/>
                <w:lang w:eastAsia="zh-CN"/>
              </w:rPr>
              <w:t>、</w:t>
            </w:r>
            <w:r>
              <w:rPr>
                <w:rFonts w:hint="eastAsia" w:ascii="宋体" w:hAnsi="宋体"/>
                <w:sz w:val="24"/>
                <w:lang w:val="en-US" w:eastAsia="zh-CN"/>
              </w:rPr>
              <w:t>学生宿舍及二组团区域室外栏杆出新，以及江宁校区室外木制品油漆出新等</w:t>
            </w:r>
            <w:r>
              <w:rPr>
                <w:rFonts w:hint="eastAsia" w:ascii="宋体" w:hAnsi="宋体"/>
                <w:sz w:val="24"/>
              </w:rPr>
              <w:t>。具体内容详见工程量清单及项目需求。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ascii="宋体" w:hAnsi="宋体"/>
                <w:color w:val="000000"/>
                <w:sz w:val="24"/>
              </w:rPr>
              <w:t>3</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ascii="宋体" w:hAnsi="宋体"/>
                <w:color w:val="000000"/>
                <w:sz w:val="24"/>
              </w:rPr>
              <w:t>招标单位及</w:t>
            </w:r>
          </w:p>
          <w:p>
            <w:pPr>
              <w:snapToGrid w:val="0"/>
              <w:jc w:val="center"/>
              <w:rPr>
                <w:rStyle w:val="18"/>
                <w:rFonts w:ascii="宋体" w:hAnsi="宋体"/>
                <w:color w:val="000000"/>
                <w:sz w:val="24"/>
              </w:rPr>
            </w:pPr>
            <w:r>
              <w:rPr>
                <w:rStyle w:val="18"/>
                <w:rFonts w:ascii="宋体" w:hAnsi="宋体"/>
                <w:color w:val="000000"/>
                <w:sz w:val="24"/>
              </w:rPr>
              <w:t>联系人</w:t>
            </w:r>
          </w:p>
        </w:tc>
        <w:tc>
          <w:tcPr>
            <w:tcW w:w="7169"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left"/>
              <w:rPr>
                <w:rStyle w:val="18"/>
                <w:rFonts w:ascii="宋体" w:hAnsi="宋体"/>
                <w:sz w:val="24"/>
              </w:rPr>
            </w:pPr>
            <w:r>
              <w:rPr>
                <w:rStyle w:val="18"/>
                <w:rFonts w:ascii="宋体" w:hAnsi="宋体"/>
                <w:sz w:val="24"/>
              </w:rPr>
              <w:t>南京医科大学</w:t>
            </w:r>
          </w:p>
          <w:p>
            <w:pPr>
              <w:tabs>
                <w:tab w:val="left" w:pos="142"/>
              </w:tabs>
              <w:jc w:val="left"/>
              <w:rPr>
                <w:rStyle w:val="18"/>
                <w:rFonts w:hint="default" w:ascii="宋体" w:hAnsi="宋体"/>
                <w:sz w:val="24"/>
                <w:lang w:val="en-US"/>
              </w:rPr>
            </w:pPr>
            <w:r>
              <w:rPr>
                <w:rStyle w:val="18"/>
                <w:rFonts w:ascii="宋体" w:hAnsi="宋体"/>
                <w:sz w:val="24"/>
              </w:rPr>
              <w:t>联系人：尚老师；电话：025-8686</w:t>
            </w:r>
            <w:r>
              <w:rPr>
                <w:rStyle w:val="18"/>
                <w:rFonts w:hint="eastAsia" w:ascii="宋体" w:hAnsi="宋体"/>
                <w:sz w:val="24"/>
                <w:lang w:val="en-US"/>
              </w:rPr>
              <w:t>8484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ascii="宋体" w:hAnsi="宋体"/>
                <w:color w:val="000000"/>
                <w:sz w:val="24"/>
              </w:rPr>
              <w:t>4</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ascii="宋体" w:hAnsi="宋体"/>
                <w:color w:val="000000"/>
                <w:sz w:val="24"/>
              </w:rPr>
              <w:t>投标人资格要求</w:t>
            </w:r>
          </w:p>
        </w:tc>
        <w:tc>
          <w:tcPr>
            <w:tcW w:w="7169"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left"/>
              <w:rPr>
                <w:rStyle w:val="18"/>
                <w:rFonts w:ascii="宋体" w:hAnsi="宋体"/>
                <w:sz w:val="24"/>
                <w:szCs w:val="22"/>
              </w:rPr>
            </w:pPr>
            <w:r>
              <w:rPr>
                <w:rStyle w:val="18"/>
                <w:rFonts w:ascii="宋体" w:hAnsi="宋体"/>
                <w:sz w:val="24"/>
                <w:szCs w:val="22"/>
              </w:rPr>
              <w:t>1、参加本次招标的投标人应具备以下条件：</w:t>
            </w:r>
          </w:p>
          <w:p>
            <w:pPr>
              <w:tabs>
                <w:tab w:val="left" w:pos="142"/>
              </w:tabs>
              <w:jc w:val="left"/>
              <w:rPr>
                <w:rStyle w:val="18"/>
                <w:rFonts w:ascii="宋体" w:hAnsi="宋体"/>
                <w:sz w:val="24"/>
                <w:szCs w:val="22"/>
              </w:rPr>
            </w:pPr>
            <w:r>
              <w:rPr>
                <w:rStyle w:val="18"/>
                <w:rFonts w:hint="eastAsia" w:ascii="宋体" w:hAnsi="宋体"/>
                <w:sz w:val="24"/>
                <w:szCs w:val="22"/>
              </w:rPr>
              <w:t>1.1具有独立承担民事责任的能力（提供法人或者其他组织的营业执照复印件）</w:t>
            </w:r>
            <w:r>
              <w:rPr>
                <w:rStyle w:val="18"/>
                <w:rFonts w:ascii="宋体" w:hAnsi="宋体"/>
                <w:sz w:val="24"/>
                <w:szCs w:val="22"/>
              </w:rPr>
              <w:t xml:space="preserve">； </w:t>
            </w:r>
          </w:p>
          <w:p>
            <w:pPr>
              <w:tabs>
                <w:tab w:val="left" w:pos="142"/>
              </w:tabs>
              <w:jc w:val="left"/>
              <w:rPr>
                <w:rStyle w:val="18"/>
                <w:rFonts w:ascii="宋体" w:hAnsi="宋体"/>
                <w:sz w:val="24"/>
                <w:szCs w:val="22"/>
              </w:rPr>
            </w:pPr>
            <w:r>
              <w:rPr>
                <w:rStyle w:val="18"/>
                <w:rFonts w:hint="eastAsia" w:ascii="宋体" w:hAnsi="宋体"/>
                <w:sz w:val="24"/>
                <w:szCs w:val="22"/>
              </w:rPr>
              <w:t>1.2具有良好的商业信誉和健全的财务会计制度（提供202</w:t>
            </w:r>
            <w:r>
              <w:rPr>
                <w:rStyle w:val="18"/>
                <w:rFonts w:hint="eastAsia" w:ascii="宋体" w:hAnsi="宋体"/>
                <w:sz w:val="24"/>
                <w:szCs w:val="22"/>
                <w:lang w:val="en-US" w:eastAsia="zh-CN"/>
              </w:rPr>
              <w:t>3</w:t>
            </w:r>
            <w:r>
              <w:rPr>
                <w:rStyle w:val="18"/>
                <w:rFonts w:hint="eastAsia" w:ascii="宋体" w:hAnsi="宋体"/>
                <w:sz w:val="24"/>
                <w:szCs w:val="22"/>
              </w:rPr>
              <w:t>年</w:t>
            </w:r>
            <w:r>
              <w:rPr>
                <w:rStyle w:val="18"/>
                <w:rFonts w:hint="eastAsia" w:ascii="宋体" w:hAnsi="宋体"/>
                <w:sz w:val="24"/>
                <w:szCs w:val="22"/>
                <w:lang w:val="en-US" w:eastAsia="zh-CN"/>
              </w:rPr>
              <w:t>6</w:t>
            </w:r>
            <w:r>
              <w:rPr>
                <w:rStyle w:val="18"/>
                <w:rFonts w:hint="eastAsia" w:ascii="宋体" w:hAnsi="宋体"/>
                <w:sz w:val="24"/>
                <w:szCs w:val="22"/>
              </w:rPr>
              <w:t>月至投标截止时间前任一月份的资产负债表和利润表，或202</w:t>
            </w:r>
            <w:r>
              <w:rPr>
                <w:rStyle w:val="18"/>
                <w:rFonts w:hint="eastAsia" w:ascii="宋体" w:hAnsi="宋体"/>
                <w:sz w:val="24"/>
                <w:szCs w:val="22"/>
                <w:lang w:val="en-US" w:eastAsia="zh-CN"/>
              </w:rPr>
              <w:t>2</w:t>
            </w:r>
            <w:r>
              <w:rPr>
                <w:rStyle w:val="18"/>
                <w:rFonts w:hint="eastAsia" w:ascii="宋体" w:hAnsi="宋体"/>
                <w:sz w:val="24"/>
                <w:szCs w:val="22"/>
              </w:rPr>
              <w:t>/</w:t>
            </w:r>
            <w:r>
              <w:rPr>
                <w:rStyle w:val="18"/>
                <w:rFonts w:hint="eastAsia" w:ascii="宋体" w:hAnsi="宋体"/>
                <w:sz w:val="24"/>
                <w:szCs w:val="22"/>
                <w:lang w:eastAsia="zh-Hans"/>
              </w:rPr>
              <w:t>202</w:t>
            </w:r>
            <w:r>
              <w:rPr>
                <w:rStyle w:val="18"/>
                <w:rFonts w:hint="eastAsia" w:ascii="宋体" w:hAnsi="宋体"/>
                <w:sz w:val="24"/>
                <w:szCs w:val="22"/>
                <w:lang w:val="en-US" w:eastAsia="zh-CN"/>
              </w:rPr>
              <w:t>3</w:t>
            </w:r>
            <w:r>
              <w:rPr>
                <w:rStyle w:val="18"/>
                <w:rFonts w:hint="eastAsia" w:ascii="宋体" w:hAnsi="宋体"/>
                <w:sz w:val="24"/>
                <w:szCs w:val="22"/>
              </w:rPr>
              <w:t>年度审计报告，或银行出具的针对本项目的资信证明，或财政部门认可的专业担保机构出具的投标担保函）</w:t>
            </w:r>
            <w:r>
              <w:rPr>
                <w:rStyle w:val="18"/>
                <w:rFonts w:ascii="宋体" w:hAnsi="宋体"/>
                <w:sz w:val="24"/>
                <w:szCs w:val="22"/>
              </w:rPr>
              <w:t>；</w:t>
            </w:r>
            <w:r>
              <w:rPr>
                <w:rStyle w:val="18"/>
                <w:rFonts w:hint="eastAsia" w:ascii="宋体" w:hAnsi="宋体"/>
                <w:sz w:val="24"/>
                <w:szCs w:val="22"/>
              </w:rPr>
              <w:t>（法人或者其他组织成立未满一年的可以不提供）</w:t>
            </w:r>
          </w:p>
          <w:p>
            <w:pPr>
              <w:tabs>
                <w:tab w:val="left" w:pos="142"/>
              </w:tabs>
              <w:jc w:val="left"/>
              <w:rPr>
                <w:rStyle w:val="18"/>
                <w:rFonts w:ascii="宋体" w:hAnsi="宋体"/>
                <w:sz w:val="24"/>
                <w:szCs w:val="22"/>
              </w:rPr>
            </w:pPr>
            <w:r>
              <w:rPr>
                <w:rStyle w:val="18"/>
                <w:rFonts w:hint="eastAsia" w:ascii="宋体" w:hAnsi="宋体"/>
                <w:sz w:val="24"/>
                <w:szCs w:val="22"/>
              </w:rPr>
              <w:t xml:space="preserve">1.3具有履行合同所必需的设备和专业技术能力（根据项目需求提供履行合同所必需的设备和专业技术能力的证明材料或承诺函）； </w:t>
            </w:r>
          </w:p>
          <w:p>
            <w:pPr>
              <w:tabs>
                <w:tab w:val="left" w:pos="142"/>
              </w:tabs>
              <w:jc w:val="left"/>
              <w:rPr>
                <w:rStyle w:val="18"/>
                <w:rFonts w:ascii="宋体" w:hAnsi="宋体"/>
                <w:sz w:val="24"/>
                <w:szCs w:val="22"/>
              </w:rPr>
            </w:pPr>
            <w:r>
              <w:rPr>
                <w:rStyle w:val="18"/>
                <w:rFonts w:hint="eastAsia" w:ascii="宋体" w:hAnsi="宋体"/>
                <w:sz w:val="24"/>
                <w:szCs w:val="22"/>
              </w:rPr>
              <w:t>1.4有依法缴纳税收和社会保障资金的良好记录（提供202</w:t>
            </w:r>
            <w:r>
              <w:rPr>
                <w:rStyle w:val="18"/>
                <w:rFonts w:hint="eastAsia" w:ascii="宋体" w:hAnsi="宋体"/>
                <w:sz w:val="24"/>
                <w:szCs w:val="22"/>
                <w:lang w:val="en-US" w:eastAsia="zh-CN"/>
              </w:rPr>
              <w:t>3</w:t>
            </w:r>
            <w:r>
              <w:rPr>
                <w:rStyle w:val="18"/>
                <w:rFonts w:hint="eastAsia" w:ascii="宋体" w:hAnsi="宋体"/>
                <w:sz w:val="24"/>
                <w:szCs w:val="22"/>
              </w:rPr>
              <w:t>年</w:t>
            </w:r>
            <w:r>
              <w:rPr>
                <w:rStyle w:val="18"/>
                <w:rFonts w:hint="eastAsia" w:ascii="宋体" w:hAnsi="宋体"/>
                <w:sz w:val="24"/>
                <w:szCs w:val="22"/>
                <w:lang w:val="en-US" w:eastAsia="zh-CN"/>
              </w:rPr>
              <w:t>6</w:t>
            </w:r>
            <w:r>
              <w:rPr>
                <w:rStyle w:val="18"/>
                <w:rFonts w:hint="eastAsia" w:ascii="宋体" w:hAnsi="宋体"/>
                <w:sz w:val="24"/>
                <w:szCs w:val="22"/>
              </w:rPr>
              <w:t>月至投标截止时间前任一月份依法缴纳税收的凭据，以及缴纳社会保险的凭据（专用收据或社会保险的凭据）。依法免税或不需要缴纳社会保障资金的投标供应商，应提供相应文件证明）；</w:t>
            </w:r>
          </w:p>
          <w:p>
            <w:pPr>
              <w:tabs>
                <w:tab w:val="left" w:pos="142"/>
              </w:tabs>
              <w:jc w:val="left"/>
              <w:rPr>
                <w:rStyle w:val="18"/>
                <w:rFonts w:ascii="宋体" w:hAnsi="宋体"/>
                <w:sz w:val="24"/>
                <w:szCs w:val="22"/>
              </w:rPr>
            </w:pPr>
            <w:r>
              <w:rPr>
                <w:rStyle w:val="18"/>
                <w:rFonts w:hint="eastAsia" w:ascii="宋体" w:hAnsi="宋体"/>
                <w:sz w:val="24"/>
                <w:szCs w:val="22"/>
              </w:rPr>
              <w:t>1.5参加本次采购活动前三年内（成立时间不足三年的自成立之日起），在经营活动中没有重大违法记录（提供参加本次采购活动前三年内在经营活动中没有重大违法记录的书面声明）；</w:t>
            </w:r>
          </w:p>
          <w:p>
            <w:pPr>
              <w:tabs>
                <w:tab w:val="left" w:pos="142"/>
              </w:tabs>
              <w:jc w:val="left"/>
              <w:rPr>
                <w:rStyle w:val="18"/>
                <w:rFonts w:ascii="宋体" w:hAnsi="宋体"/>
                <w:sz w:val="24"/>
                <w:szCs w:val="22"/>
              </w:rPr>
            </w:pPr>
            <w:r>
              <w:rPr>
                <w:rStyle w:val="18"/>
                <w:rFonts w:hint="eastAsia" w:ascii="宋体" w:hAnsi="宋体"/>
                <w:sz w:val="24"/>
                <w:szCs w:val="22"/>
              </w:rPr>
              <w:t>1.6投标供应商须提供法定代表人授权书原件、法定代表人身份证复印件、授权代表身份证复印件（如果是法定代表人直接参与投标的可以不提供授权书）。</w:t>
            </w:r>
          </w:p>
          <w:p>
            <w:pPr>
              <w:tabs>
                <w:tab w:val="left" w:pos="142"/>
              </w:tabs>
              <w:jc w:val="left"/>
              <w:rPr>
                <w:rStyle w:val="18"/>
                <w:rFonts w:ascii="宋体" w:hAnsi="宋体"/>
                <w:sz w:val="24"/>
                <w:szCs w:val="22"/>
                <w:highlight w:val="none"/>
              </w:rPr>
            </w:pPr>
            <w:r>
              <w:rPr>
                <w:rStyle w:val="18"/>
                <w:rFonts w:hint="eastAsia" w:ascii="宋体" w:hAnsi="宋体"/>
                <w:sz w:val="24"/>
                <w:szCs w:val="22"/>
                <w:highlight w:val="none"/>
              </w:rPr>
              <w:t>2、招标人根据项目的特殊要求规定的特定条件：</w:t>
            </w:r>
          </w:p>
          <w:p>
            <w:pPr>
              <w:tabs>
                <w:tab w:val="left" w:pos="142"/>
              </w:tabs>
              <w:jc w:val="left"/>
              <w:rPr>
                <w:rStyle w:val="18"/>
                <w:rFonts w:ascii="宋体" w:hAnsi="宋体"/>
                <w:sz w:val="24"/>
                <w:szCs w:val="22"/>
                <w:highlight w:val="none"/>
              </w:rPr>
            </w:pPr>
            <w:r>
              <w:rPr>
                <w:rStyle w:val="18"/>
                <w:rFonts w:hint="eastAsia" w:ascii="宋体" w:hAnsi="宋体"/>
                <w:sz w:val="24"/>
                <w:szCs w:val="22"/>
                <w:highlight w:val="none"/>
              </w:rPr>
              <w:t>2.1具有建筑装修装饰工程专业承包资质二级（含）以上；</w:t>
            </w:r>
          </w:p>
          <w:p>
            <w:pPr>
              <w:tabs>
                <w:tab w:val="left" w:pos="142"/>
              </w:tabs>
              <w:jc w:val="left"/>
            </w:pPr>
            <w:r>
              <w:rPr>
                <w:rStyle w:val="18"/>
                <w:rFonts w:hint="eastAsia" w:ascii="宋体" w:hAnsi="宋体"/>
                <w:sz w:val="24"/>
                <w:szCs w:val="22"/>
                <w:highlight w:val="none"/>
              </w:rPr>
              <w:t>2.2投标人有安全生产许可证，且在有效期内。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ascii="宋体" w:hAnsi="宋体"/>
                <w:color w:val="000000"/>
                <w:sz w:val="24"/>
              </w:rPr>
              <w:t>5</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highlight w:val="none"/>
              </w:rPr>
            </w:pPr>
            <w:r>
              <w:rPr>
                <w:rStyle w:val="18"/>
                <w:rFonts w:hint="eastAsia" w:ascii="宋体" w:hAnsi="宋体"/>
                <w:color w:val="000000"/>
                <w:sz w:val="24"/>
                <w:highlight w:val="none"/>
              </w:rPr>
              <w:t>工期要求</w:t>
            </w:r>
          </w:p>
        </w:tc>
        <w:tc>
          <w:tcPr>
            <w:tcW w:w="7169"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left"/>
              <w:rPr>
                <w:rStyle w:val="18"/>
                <w:rFonts w:ascii="宋体" w:hAnsi="宋体"/>
                <w:color w:val="000000"/>
                <w:sz w:val="24"/>
                <w:highlight w:val="none"/>
              </w:rPr>
            </w:pPr>
            <w:r>
              <w:rPr>
                <w:rStyle w:val="18"/>
                <w:rFonts w:hint="eastAsia" w:ascii="宋体" w:hAnsi="宋体"/>
                <w:sz w:val="24"/>
                <w:highlight w:val="none"/>
                <w:lang w:val="en-US"/>
              </w:rPr>
              <w:t>30</w:t>
            </w:r>
            <w:r>
              <w:rPr>
                <w:rFonts w:hint="eastAsia" w:ascii="宋体" w:hAnsi="宋体" w:cs="Arial"/>
                <w:sz w:val="24"/>
                <w:highlight w:val="none"/>
              </w:rPr>
              <w:t>个日历天（开工日期以招标人通知为准）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hint="eastAsia" w:ascii="宋体" w:hAnsi="宋体"/>
                <w:color w:val="000000"/>
                <w:sz w:val="24"/>
              </w:rPr>
              <w:t>6</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hint="eastAsia" w:ascii="宋体" w:hAnsi="宋体"/>
                <w:color w:val="000000"/>
                <w:sz w:val="24"/>
              </w:rPr>
              <w:t>承包方式</w:t>
            </w:r>
          </w:p>
        </w:tc>
        <w:tc>
          <w:tcPr>
            <w:tcW w:w="7169"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left"/>
              <w:rPr>
                <w:rStyle w:val="18"/>
                <w:rFonts w:ascii="宋体" w:hAnsi="宋体"/>
                <w:sz w:val="24"/>
              </w:rPr>
            </w:pPr>
            <w:r>
              <w:rPr>
                <w:rFonts w:hint="eastAsia" w:ascii="宋体" w:hAnsi="宋体" w:cs="Arial"/>
                <w:sz w:val="24"/>
              </w:rPr>
              <w:t>包工包料、且包工期、包质量、包安全、包施工全部风险、包验收合格。合同分部分项单位价款不随材料市场价格波动、工资、物价、费率或汇率的变动或政府颁发的任何调价文件而发生变化,工程量按实计算。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hint="eastAsia" w:ascii="宋体" w:hAnsi="宋体"/>
                <w:color w:val="000000"/>
                <w:sz w:val="24"/>
              </w:rPr>
              <w:t>7</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hint="eastAsia" w:ascii="宋体" w:hAnsi="宋体"/>
                <w:color w:val="000000"/>
                <w:sz w:val="24"/>
              </w:rPr>
              <w:t>质量要求和质保期</w:t>
            </w:r>
          </w:p>
        </w:tc>
        <w:tc>
          <w:tcPr>
            <w:tcW w:w="7169"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left"/>
              <w:rPr>
                <w:rFonts w:hint="eastAsia" w:ascii="宋体" w:hAnsi="宋体" w:eastAsia="宋体" w:cs="Arial"/>
                <w:sz w:val="24"/>
                <w:lang w:eastAsia="zh-CN"/>
              </w:rPr>
            </w:pPr>
            <w:r>
              <w:rPr>
                <w:rFonts w:hint="eastAsia" w:ascii="宋体" w:hAnsi="宋体" w:cs="Arial"/>
                <w:sz w:val="24"/>
              </w:rPr>
              <w:t>符合国家现行质量验收标准；通过学校一次性验收合格。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7"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hint="eastAsia" w:ascii="宋体" w:hAnsi="宋体"/>
                <w:color w:val="000000"/>
                <w:sz w:val="24"/>
              </w:rPr>
              <w:t>8</w:t>
            </w:r>
          </w:p>
        </w:tc>
        <w:tc>
          <w:tcPr>
            <w:tcW w:w="1513"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center"/>
              <w:rPr>
                <w:rStyle w:val="18"/>
                <w:rFonts w:ascii="宋体" w:hAnsi="宋体"/>
                <w:sz w:val="24"/>
                <w:highlight w:val="none"/>
              </w:rPr>
            </w:pPr>
            <w:r>
              <w:rPr>
                <w:rStyle w:val="18"/>
                <w:rFonts w:ascii="宋体" w:hAnsi="宋体"/>
                <w:sz w:val="24"/>
                <w:highlight w:val="none"/>
              </w:rPr>
              <w:t>踏勘现场</w:t>
            </w:r>
          </w:p>
        </w:tc>
        <w:tc>
          <w:tcPr>
            <w:tcW w:w="7169"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left"/>
              <w:rPr>
                <w:rFonts w:hint="eastAsia" w:ascii="宋体" w:hAnsi="宋体" w:cs="Arial"/>
                <w:sz w:val="24"/>
                <w:highlight w:val="none"/>
              </w:rPr>
            </w:pPr>
            <w:r>
              <w:rPr>
                <w:rFonts w:hint="eastAsia" w:ascii="宋体" w:hAnsi="宋体" w:cs="Arial"/>
                <w:sz w:val="24"/>
                <w:highlight w:val="none"/>
              </w:rPr>
              <w:t>不统一组织，投标人可自行踏勘现场。投标人踏勘现场所发生的费用及安全责任由投标人承担。</w:t>
            </w:r>
          </w:p>
          <w:p>
            <w:pPr>
              <w:tabs>
                <w:tab w:val="left" w:pos="142"/>
              </w:tabs>
              <w:jc w:val="left"/>
              <w:rPr>
                <w:rFonts w:hint="eastAsia" w:ascii="宋体" w:hAnsi="宋体" w:cs="Arial"/>
                <w:sz w:val="24"/>
                <w:highlight w:val="none"/>
              </w:rPr>
            </w:pPr>
            <w:r>
              <w:rPr>
                <w:rFonts w:hint="eastAsia" w:ascii="宋体" w:hAnsi="宋体" w:cs="Arial"/>
                <w:sz w:val="24"/>
                <w:highlight w:val="none"/>
                <w:lang w:val="en-US" w:eastAsia="zh-CN"/>
              </w:rPr>
              <w:t>投标人</w:t>
            </w:r>
            <w:r>
              <w:rPr>
                <w:rFonts w:hint="eastAsia" w:ascii="宋体" w:hAnsi="宋体" w:cs="Arial"/>
                <w:sz w:val="24"/>
                <w:highlight w:val="none"/>
              </w:rPr>
              <w:t>应认真踏勘施工现场，熟悉施工现场和周围环境，了解一切可能影响施工、投标报价的因素，且</w:t>
            </w:r>
            <w:r>
              <w:rPr>
                <w:rFonts w:hint="eastAsia" w:ascii="宋体" w:hAnsi="宋体" w:cs="Arial"/>
                <w:sz w:val="24"/>
                <w:highlight w:val="none"/>
                <w:lang w:val="en-US" w:eastAsia="zh-CN"/>
              </w:rPr>
              <w:t>投标人</w:t>
            </w:r>
            <w:r>
              <w:rPr>
                <w:rFonts w:hint="eastAsia" w:ascii="宋体" w:hAnsi="宋体" w:cs="Arial"/>
                <w:sz w:val="24"/>
                <w:highlight w:val="none"/>
              </w:rPr>
              <w:t>应对自行获得的资料、信息的正确性负全部责任，因此所需费用自行承担。一旦</w:t>
            </w:r>
            <w:r>
              <w:rPr>
                <w:rFonts w:hint="eastAsia" w:ascii="宋体" w:hAnsi="宋体" w:cs="Arial"/>
                <w:sz w:val="24"/>
                <w:highlight w:val="none"/>
                <w:lang w:val="en-US" w:eastAsia="zh-CN"/>
              </w:rPr>
              <w:t>投标人</w:t>
            </w:r>
            <w:r>
              <w:rPr>
                <w:rFonts w:hint="eastAsia" w:ascii="宋体" w:hAnsi="宋体" w:cs="Arial"/>
                <w:sz w:val="24"/>
                <w:highlight w:val="none"/>
              </w:rPr>
              <w:t>中标，中标人不得以不完全了解施工现场为由，而提出额外的赔偿、补偿、增加费用和延长工期等要求，对此采购人可不予采纳。</w:t>
            </w:r>
          </w:p>
          <w:p>
            <w:pPr>
              <w:tabs>
                <w:tab w:val="left" w:pos="142"/>
              </w:tabs>
              <w:jc w:val="left"/>
              <w:rPr>
                <w:rFonts w:hint="default" w:ascii="宋体" w:hAnsi="宋体" w:eastAsia="宋体" w:cs="Arial"/>
                <w:sz w:val="24"/>
                <w:highlight w:val="none"/>
                <w:lang w:val="en-US" w:eastAsia="zh-CN"/>
              </w:rPr>
            </w:pPr>
            <w:r>
              <w:rPr>
                <w:rFonts w:hint="eastAsia" w:ascii="宋体" w:hAnsi="宋体" w:cs="Arial"/>
                <w:sz w:val="24"/>
                <w:highlight w:val="none"/>
              </w:rPr>
              <w:t>地  点： 南京市江宁区龙眠大道101号南京医科大学江宁校区</w:t>
            </w:r>
          </w:p>
          <w:p>
            <w:pPr>
              <w:tabs>
                <w:tab w:val="left" w:pos="142"/>
              </w:tabs>
              <w:jc w:val="left"/>
              <w:rPr>
                <w:rStyle w:val="18"/>
                <w:rFonts w:hint="default" w:ascii="宋体" w:hAnsi="宋体" w:eastAsia="宋体"/>
                <w:color w:val="FF0000"/>
                <w:highlight w:val="none"/>
                <w:lang w:val="en-US" w:eastAsia="zh-CN"/>
              </w:rPr>
            </w:pPr>
            <w:r>
              <w:rPr>
                <w:rFonts w:hint="eastAsia" w:ascii="宋体" w:hAnsi="宋体" w:cs="Arial"/>
                <w:sz w:val="24"/>
                <w:highlight w:val="none"/>
              </w:rPr>
              <w:t>联系人：</w:t>
            </w:r>
            <w:r>
              <w:rPr>
                <w:rFonts w:hint="eastAsia" w:ascii="宋体" w:hAnsi="宋体" w:cs="Arial"/>
                <w:sz w:val="24"/>
                <w:highlight w:val="none"/>
                <w:lang w:val="en-US" w:eastAsia="zh-CN"/>
              </w:rPr>
              <w:t>尚</w:t>
            </w:r>
            <w:r>
              <w:rPr>
                <w:rFonts w:hint="eastAsia" w:ascii="宋体" w:hAnsi="宋体" w:cs="Arial"/>
                <w:sz w:val="24"/>
                <w:highlight w:val="none"/>
              </w:rPr>
              <w:t>老师     联系电话：025-86868</w:t>
            </w:r>
            <w:r>
              <w:rPr>
                <w:rFonts w:hint="eastAsia" w:ascii="宋体" w:hAnsi="宋体" w:cs="Arial"/>
                <w:sz w:val="24"/>
                <w:highlight w:val="none"/>
                <w:lang w:val="en-US" w:eastAsia="zh-CN"/>
              </w:rPr>
              <w:t>8484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bookmarkStart w:id="3" w:name="_GoBack" w:colFirst="2" w:colLast="2"/>
            <w:r>
              <w:rPr>
                <w:rStyle w:val="18"/>
                <w:rFonts w:hint="eastAsia" w:ascii="宋体" w:hAnsi="宋体"/>
                <w:color w:val="000000"/>
                <w:sz w:val="24"/>
                <w:lang w:val="en-US"/>
              </w:rPr>
              <w:t>9</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ascii="宋体" w:hAnsi="宋体"/>
                <w:sz w:val="24"/>
              </w:rPr>
              <w:t>投标有效期</w:t>
            </w:r>
          </w:p>
        </w:tc>
        <w:tc>
          <w:tcPr>
            <w:tcW w:w="7169"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color w:val="000000"/>
                <w:sz w:val="24"/>
              </w:rPr>
            </w:pPr>
            <w:r>
              <w:rPr>
                <w:rStyle w:val="18"/>
                <w:rFonts w:ascii="宋体" w:hAnsi="宋体"/>
                <w:sz w:val="24"/>
              </w:rPr>
              <w:t>90天（日历天），从投标截止之日算起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hint="default" w:ascii="宋体" w:hAnsi="宋体"/>
                <w:color w:val="000000"/>
                <w:sz w:val="24"/>
                <w:lang w:val="en-US"/>
              </w:rPr>
            </w:pPr>
            <w:r>
              <w:rPr>
                <w:rStyle w:val="18"/>
                <w:rFonts w:hint="eastAsia" w:ascii="宋体" w:hAnsi="宋体"/>
                <w:color w:val="000000"/>
                <w:sz w:val="24"/>
                <w:lang w:val="en-US"/>
              </w:rPr>
              <w:t>10</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highlight w:val="none"/>
              </w:rPr>
            </w:pPr>
            <w:r>
              <w:rPr>
                <w:rStyle w:val="18"/>
                <w:rFonts w:ascii="宋体" w:hAnsi="宋体"/>
                <w:color w:val="000000"/>
                <w:sz w:val="24"/>
                <w:highlight w:val="none"/>
              </w:rPr>
              <w:t>投标</w:t>
            </w:r>
          </w:p>
        </w:tc>
        <w:tc>
          <w:tcPr>
            <w:tcW w:w="7169"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 w:val="24"/>
                <w:highlight w:val="none"/>
              </w:rPr>
            </w:pPr>
            <w:r>
              <w:rPr>
                <w:rStyle w:val="18"/>
                <w:rFonts w:ascii="宋体" w:hAnsi="宋体"/>
                <w:sz w:val="24"/>
                <w:highlight w:val="none"/>
              </w:rPr>
              <w:t>投标文件递交时间：202</w:t>
            </w:r>
            <w:r>
              <w:rPr>
                <w:rStyle w:val="18"/>
                <w:rFonts w:hint="eastAsia" w:ascii="宋体" w:hAnsi="宋体"/>
                <w:sz w:val="24"/>
                <w:highlight w:val="none"/>
                <w:lang w:val="en-US"/>
              </w:rPr>
              <w:t>4</w:t>
            </w:r>
            <w:r>
              <w:rPr>
                <w:rStyle w:val="18"/>
                <w:rFonts w:ascii="宋体" w:hAnsi="宋体"/>
                <w:sz w:val="24"/>
                <w:highlight w:val="none"/>
              </w:rPr>
              <w:t>年</w:t>
            </w:r>
            <w:r>
              <w:rPr>
                <w:rStyle w:val="18"/>
                <w:rFonts w:hint="eastAsia" w:ascii="宋体" w:hAnsi="宋体"/>
                <w:sz w:val="24"/>
                <w:highlight w:val="none"/>
                <w:lang w:val="en-US"/>
              </w:rPr>
              <w:t>7月22</w:t>
            </w:r>
            <w:r>
              <w:rPr>
                <w:rStyle w:val="18"/>
                <w:rFonts w:hint="eastAsia" w:ascii="宋体" w:hAnsi="宋体"/>
                <w:sz w:val="24"/>
                <w:highlight w:val="none"/>
                <w:lang w:val="en-US"/>
              </w:rPr>
              <w:t>日</w:t>
            </w:r>
            <w:r>
              <w:rPr>
                <w:rStyle w:val="18"/>
                <w:rFonts w:hint="eastAsia" w:ascii="宋体" w:hAnsi="宋体"/>
                <w:sz w:val="24"/>
                <w:highlight w:val="none"/>
              </w:rPr>
              <w:t>上</w:t>
            </w:r>
            <w:r>
              <w:rPr>
                <w:rStyle w:val="18"/>
                <w:rFonts w:ascii="宋体" w:hAnsi="宋体"/>
                <w:sz w:val="24"/>
                <w:highlight w:val="none"/>
              </w:rPr>
              <w:t>午</w:t>
            </w:r>
            <w:r>
              <w:rPr>
                <w:rStyle w:val="18"/>
                <w:rFonts w:hint="eastAsia" w:ascii="宋体" w:hAnsi="宋体"/>
                <w:sz w:val="24"/>
                <w:highlight w:val="none"/>
              </w:rPr>
              <w:t>8</w:t>
            </w:r>
            <w:r>
              <w:rPr>
                <w:rStyle w:val="18"/>
                <w:rFonts w:ascii="宋体" w:hAnsi="宋体"/>
                <w:sz w:val="24"/>
                <w:highlight w:val="none"/>
              </w:rPr>
              <w:t>:</w:t>
            </w:r>
            <w:r>
              <w:rPr>
                <w:rStyle w:val="18"/>
                <w:rFonts w:hint="eastAsia" w:ascii="宋体" w:hAnsi="宋体"/>
                <w:sz w:val="24"/>
                <w:highlight w:val="none"/>
              </w:rPr>
              <w:t>4</w:t>
            </w:r>
            <w:r>
              <w:rPr>
                <w:rStyle w:val="18"/>
                <w:rFonts w:ascii="宋体" w:hAnsi="宋体"/>
                <w:sz w:val="24"/>
                <w:highlight w:val="none"/>
              </w:rPr>
              <w:t>5--</w:t>
            </w:r>
            <w:r>
              <w:rPr>
                <w:rStyle w:val="18"/>
                <w:rFonts w:hint="eastAsia" w:ascii="宋体" w:hAnsi="宋体"/>
                <w:sz w:val="24"/>
                <w:highlight w:val="none"/>
              </w:rPr>
              <w:t>9</w:t>
            </w:r>
            <w:r>
              <w:rPr>
                <w:rStyle w:val="18"/>
                <w:rFonts w:ascii="宋体" w:hAnsi="宋体"/>
                <w:sz w:val="24"/>
                <w:highlight w:val="none"/>
              </w:rPr>
              <w:t>:</w:t>
            </w:r>
            <w:r>
              <w:rPr>
                <w:rStyle w:val="18"/>
                <w:rFonts w:hint="eastAsia" w:ascii="宋体" w:hAnsi="宋体"/>
                <w:sz w:val="24"/>
                <w:highlight w:val="none"/>
              </w:rPr>
              <w:t>1</w:t>
            </w:r>
            <w:r>
              <w:rPr>
                <w:rStyle w:val="18"/>
                <w:rFonts w:ascii="宋体" w:hAnsi="宋体"/>
                <w:sz w:val="24"/>
                <w:highlight w:val="none"/>
              </w:rPr>
              <w:t>5（逾期拒收）</w:t>
            </w:r>
          </w:p>
          <w:p>
            <w:pPr>
              <w:snapToGrid w:val="0"/>
              <w:rPr>
                <w:rStyle w:val="18"/>
                <w:rFonts w:ascii="宋体" w:hAnsi="宋体"/>
                <w:sz w:val="24"/>
                <w:highlight w:val="none"/>
              </w:rPr>
            </w:pPr>
            <w:r>
              <w:rPr>
                <w:rStyle w:val="18"/>
                <w:rFonts w:ascii="宋体" w:hAnsi="宋体"/>
                <w:sz w:val="24"/>
                <w:highlight w:val="none"/>
              </w:rPr>
              <w:t>地点：江宁校区德馨楼B201室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ascii="宋体" w:hAnsi="宋体"/>
                <w:color w:val="000000"/>
                <w:sz w:val="24"/>
              </w:rPr>
              <w:t>1</w:t>
            </w:r>
            <w:r>
              <w:rPr>
                <w:rStyle w:val="18"/>
                <w:rFonts w:hint="eastAsia" w:ascii="宋体" w:hAnsi="宋体"/>
                <w:color w:val="000000"/>
                <w:sz w:val="24"/>
                <w:lang w:val="en-US"/>
              </w:rPr>
              <w:t>1</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highlight w:val="none"/>
              </w:rPr>
            </w:pPr>
            <w:r>
              <w:rPr>
                <w:rStyle w:val="18"/>
                <w:rFonts w:ascii="宋体" w:hAnsi="宋体"/>
                <w:color w:val="000000"/>
                <w:sz w:val="24"/>
                <w:highlight w:val="none"/>
              </w:rPr>
              <w:t>开标</w:t>
            </w:r>
          </w:p>
        </w:tc>
        <w:tc>
          <w:tcPr>
            <w:tcW w:w="7169"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 w:val="24"/>
                <w:highlight w:val="none"/>
              </w:rPr>
            </w:pPr>
            <w:r>
              <w:rPr>
                <w:rStyle w:val="18"/>
                <w:rFonts w:ascii="宋体" w:hAnsi="宋体"/>
                <w:sz w:val="24"/>
                <w:highlight w:val="none"/>
              </w:rPr>
              <w:t>时间：202</w:t>
            </w:r>
            <w:r>
              <w:rPr>
                <w:rStyle w:val="18"/>
                <w:rFonts w:hint="eastAsia" w:ascii="宋体" w:hAnsi="宋体"/>
                <w:sz w:val="24"/>
                <w:highlight w:val="none"/>
                <w:lang w:val="en-US"/>
              </w:rPr>
              <w:t>4</w:t>
            </w:r>
            <w:r>
              <w:rPr>
                <w:rStyle w:val="18"/>
                <w:rFonts w:ascii="宋体" w:hAnsi="宋体"/>
                <w:sz w:val="24"/>
                <w:highlight w:val="none"/>
              </w:rPr>
              <w:t>年</w:t>
            </w:r>
            <w:r>
              <w:rPr>
                <w:rStyle w:val="18"/>
                <w:rFonts w:hint="eastAsia" w:ascii="宋体" w:hAnsi="宋体"/>
                <w:sz w:val="24"/>
                <w:highlight w:val="none"/>
                <w:lang w:val="en-US"/>
              </w:rPr>
              <w:t>7月22</w:t>
            </w:r>
            <w:r>
              <w:rPr>
                <w:rStyle w:val="18"/>
                <w:rFonts w:hint="eastAsia" w:ascii="宋体" w:hAnsi="宋体"/>
                <w:sz w:val="24"/>
                <w:highlight w:val="none"/>
                <w:lang w:val="en-US"/>
              </w:rPr>
              <w:t>日</w:t>
            </w:r>
            <w:r>
              <w:rPr>
                <w:rStyle w:val="18"/>
                <w:rFonts w:hint="eastAsia" w:ascii="宋体" w:hAnsi="宋体"/>
                <w:sz w:val="24"/>
                <w:highlight w:val="none"/>
              </w:rPr>
              <w:t>上</w:t>
            </w:r>
            <w:r>
              <w:rPr>
                <w:rStyle w:val="18"/>
                <w:rFonts w:ascii="宋体" w:hAnsi="宋体"/>
                <w:sz w:val="24"/>
                <w:highlight w:val="none"/>
              </w:rPr>
              <w:t>午</w:t>
            </w:r>
            <w:r>
              <w:rPr>
                <w:rStyle w:val="18"/>
                <w:rFonts w:hint="eastAsia" w:ascii="宋体" w:hAnsi="宋体"/>
                <w:sz w:val="24"/>
                <w:highlight w:val="none"/>
              </w:rPr>
              <w:t>9：1</w:t>
            </w:r>
            <w:r>
              <w:rPr>
                <w:rStyle w:val="18"/>
                <w:rFonts w:ascii="宋体" w:hAnsi="宋体"/>
                <w:sz w:val="24"/>
                <w:highlight w:val="none"/>
              </w:rPr>
              <w:t>5后；</w:t>
            </w:r>
          </w:p>
          <w:p>
            <w:pPr>
              <w:rPr>
                <w:rStyle w:val="18"/>
                <w:rFonts w:ascii="宋体" w:hAnsi="宋体"/>
                <w:sz w:val="24"/>
                <w:highlight w:val="none"/>
                <w:u w:val="single"/>
              </w:rPr>
            </w:pPr>
            <w:r>
              <w:rPr>
                <w:rStyle w:val="18"/>
                <w:rFonts w:ascii="宋体" w:hAnsi="宋体"/>
                <w:sz w:val="24"/>
                <w:highlight w:val="none"/>
              </w:rPr>
              <w:t>地点：江宁校区德馨楼B201会议室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ascii="宋体" w:hAnsi="宋体"/>
                <w:color w:val="000000"/>
                <w:sz w:val="24"/>
              </w:rPr>
              <w:t>1</w:t>
            </w:r>
            <w:r>
              <w:rPr>
                <w:rStyle w:val="18"/>
                <w:rFonts w:hint="eastAsia" w:ascii="宋体" w:hAnsi="宋体"/>
                <w:color w:val="000000"/>
                <w:sz w:val="24"/>
                <w:lang w:val="en-US"/>
              </w:rPr>
              <w:t>2</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ascii="宋体" w:hAnsi="宋体"/>
                <w:color w:val="000000"/>
                <w:sz w:val="24"/>
              </w:rPr>
              <w:t>投标文件</w:t>
            </w:r>
          </w:p>
          <w:p>
            <w:pPr>
              <w:snapToGrid w:val="0"/>
              <w:jc w:val="center"/>
              <w:rPr>
                <w:rStyle w:val="18"/>
                <w:rFonts w:ascii="宋体" w:hAnsi="宋体"/>
                <w:color w:val="000000"/>
                <w:sz w:val="24"/>
              </w:rPr>
            </w:pPr>
            <w:r>
              <w:rPr>
                <w:rStyle w:val="18"/>
                <w:rFonts w:ascii="宋体" w:hAnsi="宋体"/>
                <w:color w:val="000000"/>
                <w:sz w:val="24"/>
              </w:rPr>
              <w:t>份数</w:t>
            </w:r>
          </w:p>
        </w:tc>
        <w:tc>
          <w:tcPr>
            <w:tcW w:w="7169"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sz w:val="24"/>
              </w:rPr>
            </w:pPr>
            <w:r>
              <w:rPr>
                <w:rStyle w:val="18"/>
                <w:sz w:val="24"/>
              </w:rPr>
              <w:t>投递</w:t>
            </w:r>
            <w:r>
              <w:rPr>
                <w:rStyle w:val="18"/>
                <w:rFonts w:ascii="宋体" w:hAnsi="宋体"/>
                <w:sz w:val="24"/>
              </w:rPr>
              <w:t>正本1份、副本4份；电子版：1份（U盘或光盘）</w:t>
            </w:r>
          </w:p>
          <w:p>
            <w:pPr>
              <w:snapToGrid w:val="0"/>
              <w:rPr>
                <w:rStyle w:val="18"/>
                <w:rFonts w:ascii="宋体" w:hAnsi="宋体"/>
                <w:color w:val="000000"/>
                <w:sz w:val="24"/>
              </w:rPr>
            </w:pPr>
            <w:r>
              <w:rPr>
                <w:rFonts w:hint="eastAsia" w:ascii="宋体" w:hAnsi="宋体" w:cs="Arial"/>
                <w:sz w:val="24"/>
              </w:rPr>
              <w:t>（其中电子版的工程量清单报价表应提供EXCEL版）</w:t>
            </w: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ascii="宋体" w:hAnsi="宋体"/>
                <w:color w:val="000000"/>
                <w:sz w:val="24"/>
              </w:rPr>
              <w:t>1</w:t>
            </w:r>
            <w:r>
              <w:rPr>
                <w:rStyle w:val="18"/>
                <w:rFonts w:hint="eastAsia" w:ascii="宋体" w:hAnsi="宋体"/>
                <w:color w:val="000000"/>
                <w:sz w:val="24"/>
                <w:lang w:val="en-US"/>
              </w:rPr>
              <w:t>3</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highlight w:val="none"/>
              </w:rPr>
            </w:pPr>
            <w:r>
              <w:rPr>
                <w:rStyle w:val="18"/>
                <w:rFonts w:ascii="宋体" w:hAnsi="宋体"/>
                <w:color w:val="000000"/>
                <w:sz w:val="24"/>
                <w:highlight w:val="none"/>
              </w:rPr>
              <w:t>投标限价</w:t>
            </w:r>
          </w:p>
        </w:tc>
        <w:tc>
          <w:tcPr>
            <w:tcW w:w="7169"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color w:val="000000"/>
                <w:sz w:val="24"/>
                <w:highlight w:val="none"/>
              </w:rPr>
            </w:pPr>
            <w:r>
              <w:rPr>
                <w:rStyle w:val="18"/>
                <w:rFonts w:hint="eastAsia" w:ascii="宋体" w:hAnsi="宋体"/>
                <w:sz w:val="24"/>
                <w:highlight w:val="none"/>
                <w:lang w:val="en-US"/>
              </w:rPr>
              <w:t>30</w:t>
            </w:r>
            <w:r>
              <w:rPr>
                <w:rStyle w:val="18"/>
                <w:rFonts w:ascii="宋体" w:hAnsi="宋体"/>
                <w:color w:val="000000"/>
                <w:sz w:val="24"/>
                <w:highlight w:val="none"/>
              </w:rPr>
              <w:t>万元</w:t>
            </w:r>
            <w:r>
              <w:rPr>
                <w:rStyle w:val="18"/>
                <w:rFonts w:ascii="宋体" w:hAnsi="宋体"/>
                <w:sz w:val="24"/>
                <w:highlight w:val="none"/>
              </w:rPr>
              <w:t>（超出此限价，将作废标处理）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ascii="宋体" w:hAnsi="宋体"/>
                <w:color w:val="000000"/>
                <w:sz w:val="24"/>
              </w:rPr>
              <w:t>1</w:t>
            </w:r>
            <w:r>
              <w:rPr>
                <w:rStyle w:val="18"/>
                <w:rFonts w:hint="eastAsia" w:ascii="宋体" w:hAnsi="宋体"/>
                <w:color w:val="000000"/>
                <w:sz w:val="24"/>
                <w:lang w:val="en-US"/>
              </w:rPr>
              <w:t>4</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ascii="宋体" w:hAnsi="宋体"/>
                <w:color w:val="000000"/>
                <w:sz w:val="24"/>
              </w:rPr>
              <w:t>评标办法</w:t>
            </w:r>
          </w:p>
        </w:tc>
        <w:tc>
          <w:tcPr>
            <w:tcW w:w="7169"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color w:val="000000"/>
                <w:sz w:val="24"/>
              </w:rPr>
            </w:pPr>
            <w:r>
              <w:rPr>
                <w:rStyle w:val="18"/>
                <w:rFonts w:ascii="宋体" w:hAnsi="宋体"/>
                <w:color w:val="000000"/>
                <w:sz w:val="24"/>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ascii="宋体" w:hAnsi="宋体"/>
                <w:color w:val="000000"/>
                <w:sz w:val="24"/>
              </w:rPr>
              <w:t>1</w:t>
            </w:r>
            <w:r>
              <w:rPr>
                <w:rStyle w:val="18"/>
                <w:rFonts w:hint="eastAsia" w:ascii="宋体" w:hAnsi="宋体"/>
                <w:color w:val="000000"/>
                <w:sz w:val="24"/>
                <w:lang w:val="en-US"/>
              </w:rPr>
              <w:t>5</w:t>
            </w:r>
          </w:p>
        </w:tc>
        <w:tc>
          <w:tcPr>
            <w:tcW w:w="15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olor w:val="000000"/>
                <w:sz w:val="24"/>
              </w:rPr>
            </w:pPr>
            <w:r>
              <w:rPr>
                <w:rStyle w:val="18"/>
                <w:rFonts w:ascii="宋体" w:hAnsi="宋体"/>
                <w:color w:val="000000"/>
                <w:sz w:val="24"/>
              </w:rPr>
              <w:t>备注</w:t>
            </w:r>
          </w:p>
        </w:tc>
        <w:tc>
          <w:tcPr>
            <w:tcW w:w="7169"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left"/>
              <w:rPr>
                <w:rStyle w:val="18"/>
                <w:rFonts w:hint="eastAsia" w:ascii="宋体" w:hAnsi="宋体"/>
                <w:b/>
                <w:bCs/>
                <w:sz w:val="24"/>
              </w:rPr>
            </w:pPr>
            <w:r>
              <w:rPr>
                <w:rStyle w:val="18"/>
                <w:rFonts w:hint="eastAsia" w:ascii="宋体" w:hAnsi="宋体"/>
                <w:b/>
                <w:bCs/>
                <w:sz w:val="24"/>
              </w:rPr>
              <w:t>递交投标文件时，投标单位的授权委托人（法定代表人）请持本人有效身份证原件(或复印件)、授权委托书（法定代表人提供法人资格证明书），招标人代表当场核验其身份。授权委托人（法定代表人）需按时到场参加开标会，若不参加，视为同意开标相关内容。</w:t>
            </w:r>
          </w:p>
        </w:tc>
      </w:tr>
    </w:tbl>
    <w:p>
      <w:pPr>
        <w:spacing w:line="400" w:lineRule="exact"/>
        <w:ind w:firstLine="562" w:firstLineChars="200"/>
        <w:jc w:val="left"/>
        <w:rPr>
          <w:rStyle w:val="18"/>
          <w:rFonts w:hint="default" w:ascii="宋体" w:hAnsi="宋体" w:cs="宋体"/>
          <w:b/>
          <w:bCs/>
          <w:color w:val="000000"/>
          <w:sz w:val="28"/>
          <w:szCs w:val="28"/>
          <w:lang w:val="en-US"/>
        </w:rPr>
      </w:pPr>
      <w:r>
        <w:rPr>
          <w:rStyle w:val="18"/>
          <w:rFonts w:hint="eastAsia" w:ascii="宋体" w:hAnsi="宋体" w:cs="宋体"/>
          <w:b/>
          <w:bCs/>
          <w:color w:val="000000"/>
          <w:sz w:val="28"/>
          <w:szCs w:val="28"/>
          <w:lang w:val="en-US"/>
        </w:rPr>
        <w:t>其他要求：</w:t>
      </w:r>
    </w:p>
    <w:p>
      <w:pPr>
        <w:keepNext w:val="0"/>
        <w:keepLines w:val="0"/>
        <w:pageBreakBefore w:val="0"/>
        <w:widowControl/>
        <w:tabs>
          <w:tab w:val="left" w:pos="142"/>
        </w:tabs>
        <w:kinsoku/>
        <w:wordWrap/>
        <w:overflowPunct/>
        <w:topLinePunct w:val="0"/>
        <w:autoSpaceDE/>
        <w:autoSpaceDN/>
        <w:bidi w:val="0"/>
        <w:adjustRightInd/>
        <w:snapToGrid/>
        <w:ind w:firstLine="480" w:firstLineChars="200"/>
        <w:jc w:val="left"/>
        <w:textAlignment w:val="baseline"/>
        <w:rPr>
          <w:rStyle w:val="18"/>
          <w:rFonts w:hint="eastAsia" w:ascii="宋体" w:hAnsi="宋体" w:eastAsia="宋体"/>
          <w:b w:val="0"/>
          <w:bCs w:val="0"/>
          <w:sz w:val="24"/>
        </w:rPr>
      </w:pPr>
      <w:r>
        <w:rPr>
          <w:rStyle w:val="18"/>
          <w:rFonts w:hint="eastAsia" w:eastAsia="宋体"/>
          <w:b w:val="0"/>
          <w:bCs w:val="0"/>
          <w:sz w:val="24"/>
        </w:rPr>
        <w:t>根据学校管理要求，校外人员需办理申请入校手续（请于开标时间</w:t>
      </w:r>
      <w:r>
        <w:rPr>
          <w:rStyle w:val="18"/>
          <w:rFonts w:hint="eastAsia" w:ascii="宋体" w:hAnsi="宋体" w:eastAsia="宋体"/>
          <w:b w:val="0"/>
          <w:bCs w:val="0"/>
          <w:sz w:val="24"/>
        </w:rPr>
        <w:t>前1天内完成进校申请的提交，如因个人原因未及时提交，导致开标当天无法进校的，后果自负）。具体办理流程如下：</w:t>
      </w:r>
    </w:p>
    <w:p>
      <w:pPr>
        <w:keepNext w:val="0"/>
        <w:keepLines w:val="0"/>
        <w:pageBreakBefore w:val="0"/>
        <w:widowControl/>
        <w:tabs>
          <w:tab w:val="left" w:pos="142"/>
        </w:tabs>
        <w:kinsoku/>
        <w:wordWrap/>
        <w:overflowPunct/>
        <w:topLinePunct w:val="0"/>
        <w:autoSpaceDE/>
        <w:autoSpaceDN/>
        <w:bidi w:val="0"/>
        <w:adjustRightInd/>
        <w:snapToGrid/>
        <w:ind w:firstLine="480" w:firstLineChars="200"/>
        <w:jc w:val="left"/>
        <w:textAlignment w:val="baseline"/>
        <w:rPr>
          <w:rStyle w:val="18"/>
          <w:rFonts w:hint="eastAsia" w:ascii="宋体" w:hAnsi="宋体" w:eastAsia="宋体"/>
          <w:b/>
          <w:bCs/>
          <w:sz w:val="24"/>
        </w:rPr>
      </w:pPr>
      <w:r>
        <w:rPr>
          <w:rFonts w:hint="eastAsia" w:ascii="宋体" w:hAnsi="宋体" w:eastAsia="宋体" w:cs="宋体"/>
          <w:color w:val="auto"/>
          <w:sz w:val="24"/>
          <w:szCs w:val="24"/>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426720</wp:posOffset>
            </wp:positionV>
            <wp:extent cx="1271270" cy="2439670"/>
            <wp:effectExtent l="0" t="0" r="5080" b="17780"/>
            <wp:wrapTopAndBottom/>
            <wp:docPr id="3" name="图片 3"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00548268072"/>
                    <pic:cNvPicPr>
                      <a:picLocks noChangeAspect="1"/>
                    </pic:cNvPicPr>
                  </pic:nvPicPr>
                  <pic:blipFill>
                    <a:blip r:embed="rId8"/>
                    <a:srcRect t="5512" b="5512"/>
                    <a:stretch>
                      <a:fillRect/>
                    </a:stretch>
                  </pic:blipFill>
                  <pic:spPr>
                    <a:xfrm>
                      <a:off x="0" y="0"/>
                      <a:ext cx="1271270" cy="2439670"/>
                    </a:xfrm>
                    <a:prstGeom prst="rect">
                      <a:avLst/>
                    </a:prstGeom>
                  </pic:spPr>
                </pic:pic>
              </a:graphicData>
            </a:graphic>
          </wp:anchor>
        </w:drawing>
      </w:r>
      <w:r>
        <w:rPr>
          <w:rFonts w:hint="eastAsia" w:ascii="宋体" w:hAnsi="宋体" w:eastAsia="宋体" w:cs="宋体"/>
          <w:color w:val="auto"/>
          <w:sz w:val="24"/>
          <w:szCs w:val="24"/>
        </w:rPr>
        <w:drawing>
          <wp:anchor distT="0" distB="0" distL="114300" distR="114300" simplePos="0" relativeHeight="251659264" behindDoc="0" locked="0" layoutInCell="1" allowOverlap="1">
            <wp:simplePos x="0" y="0"/>
            <wp:positionH relativeFrom="column">
              <wp:posOffset>990600</wp:posOffset>
            </wp:positionH>
            <wp:positionV relativeFrom="paragraph">
              <wp:posOffset>432435</wp:posOffset>
            </wp:positionV>
            <wp:extent cx="1533525" cy="2437130"/>
            <wp:effectExtent l="0" t="0" r="9525" b="1270"/>
            <wp:wrapTopAndBottom/>
            <wp:docPr id="4" name="图片 4"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00548378126"/>
                    <pic:cNvPicPr>
                      <a:picLocks noChangeAspect="1"/>
                    </pic:cNvPicPr>
                  </pic:nvPicPr>
                  <pic:blipFill>
                    <a:blip r:embed="rId9"/>
                    <a:srcRect t="1644" b="1644"/>
                    <a:stretch>
                      <a:fillRect/>
                    </a:stretch>
                  </pic:blipFill>
                  <pic:spPr>
                    <a:xfrm>
                      <a:off x="0" y="0"/>
                      <a:ext cx="1533525" cy="2437130"/>
                    </a:xfrm>
                    <a:prstGeom prst="rect">
                      <a:avLst/>
                    </a:prstGeom>
                  </pic:spPr>
                </pic:pic>
              </a:graphicData>
            </a:graphic>
          </wp:anchor>
        </w:drawing>
      </w:r>
      <w:r>
        <w:rPr>
          <w:rStyle w:val="18"/>
          <w:rFonts w:hint="eastAsia" w:ascii="宋体" w:hAnsi="宋体" w:eastAsia="宋体"/>
          <w:b/>
          <w:bCs/>
          <w:sz w:val="24"/>
        </w:rPr>
        <w:t>关注“智慧南医”公众号，进入系统，选择“综合服务”——“校园开放日预约”——填写基本信息提交审核。</w:t>
      </w:r>
      <w:r>
        <w:rPr>
          <w:rStyle w:val="18"/>
          <w:rFonts w:hint="eastAsia" w:ascii="宋体" w:hAnsi="宋体" w:eastAsia="宋体"/>
          <w:b w:val="0"/>
          <w:bCs w:val="0"/>
          <w:sz w:val="24"/>
        </w:rPr>
        <w:t>如下图：</w:t>
      </w:r>
    </w:p>
    <w:p>
      <w:pPr>
        <w:spacing w:line="400" w:lineRule="exact"/>
        <w:ind w:firstLine="562" w:firstLineChars="200"/>
        <w:jc w:val="center"/>
        <w:rPr>
          <w:rStyle w:val="18"/>
          <w:rFonts w:ascii="宋体" w:hAnsi="宋体" w:cs="宋体"/>
          <w:b/>
          <w:bCs/>
          <w:color w:val="000000"/>
          <w:sz w:val="28"/>
          <w:szCs w:val="28"/>
          <w:lang w:val="zh-CN"/>
        </w:rPr>
      </w:pPr>
      <w:r>
        <w:rPr>
          <w:rStyle w:val="18"/>
          <w:rFonts w:ascii="宋体" w:hAnsi="宋体" w:cs="宋体"/>
          <w:b/>
          <w:bCs/>
          <w:color w:val="000000"/>
          <w:sz w:val="28"/>
          <w:szCs w:val="28"/>
          <w:lang w:val="zh-CN"/>
        </w:rPr>
        <w:t>第一章 投标人须知</w:t>
      </w:r>
    </w:p>
    <w:p>
      <w:pPr>
        <w:spacing w:before="312" w:after="312"/>
        <w:jc w:val="left"/>
        <w:rPr>
          <w:rStyle w:val="18"/>
          <w:rFonts w:ascii="宋体" w:hAnsi="宋体"/>
          <w:b/>
          <w:sz w:val="24"/>
        </w:rPr>
      </w:pPr>
      <w:r>
        <w:rPr>
          <w:rStyle w:val="18"/>
          <w:rFonts w:ascii="宋体" w:hAnsi="宋体"/>
          <w:b/>
          <w:sz w:val="24"/>
        </w:rPr>
        <w:t>一、投标人要求</w:t>
      </w:r>
    </w:p>
    <w:p>
      <w:pPr>
        <w:tabs>
          <w:tab w:val="left" w:pos="900"/>
        </w:tabs>
        <w:spacing w:line="360" w:lineRule="auto"/>
        <w:ind w:firstLine="480" w:firstLineChars="200"/>
        <w:rPr>
          <w:rStyle w:val="18"/>
          <w:rFonts w:ascii="宋体" w:hAnsi="宋体"/>
          <w:sz w:val="24"/>
        </w:rPr>
      </w:pPr>
      <w:r>
        <w:rPr>
          <w:rStyle w:val="18"/>
          <w:rFonts w:ascii="宋体" w:hAnsi="宋体" w:cs="宋体"/>
          <w:bCs/>
          <w:sz w:val="24"/>
        </w:rPr>
        <w:t>（一）投标人资格要求：</w:t>
      </w:r>
    </w:p>
    <w:p>
      <w:pPr>
        <w:tabs>
          <w:tab w:val="left" w:pos="142"/>
        </w:tabs>
        <w:spacing w:line="360" w:lineRule="auto"/>
        <w:ind w:firstLine="480" w:firstLineChars="200"/>
        <w:jc w:val="left"/>
        <w:rPr>
          <w:rStyle w:val="18"/>
          <w:rFonts w:ascii="宋体" w:hAnsi="宋体"/>
          <w:sz w:val="24"/>
        </w:rPr>
      </w:pPr>
      <w:r>
        <w:rPr>
          <w:rStyle w:val="18"/>
          <w:rFonts w:ascii="宋体" w:hAnsi="宋体"/>
          <w:sz w:val="24"/>
        </w:rPr>
        <w:t>1、参加本次招标的投标人应具备以下条件:</w:t>
      </w:r>
    </w:p>
    <w:p>
      <w:pPr>
        <w:tabs>
          <w:tab w:val="left" w:pos="142"/>
        </w:tabs>
        <w:spacing w:line="360" w:lineRule="auto"/>
        <w:ind w:firstLine="480" w:firstLineChars="200"/>
        <w:jc w:val="left"/>
        <w:rPr>
          <w:rStyle w:val="18"/>
          <w:rFonts w:ascii="宋体" w:hAnsi="宋体"/>
          <w:sz w:val="24"/>
        </w:rPr>
      </w:pPr>
      <w:r>
        <w:rPr>
          <w:rStyle w:val="18"/>
          <w:rFonts w:hint="eastAsia" w:ascii="宋体" w:hAnsi="宋体"/>
          <w:sz w:val="24"/>
          <w:szCs w:val="22"/>
        </w:rPr>
        <w:t>1.1具有独立承担民事责任的能力（提供法人或者其他组织的营业执照复印件）</w:t>
      </w:r>
      <w:r>
        <w:rPr>
          <w:rStyle w:val="18"/>
          <w:rFonts w:ascii="宋体" w:hAnsi="宋体"/>
          <w:sz w:val="24"/>
          <w:szCs w:val="22"/>
        </w:rPr>
        <w:t>；</w:t>
      </w:r>
      <w:r>
        <w:rPr>
          <w:rStyle w:val="18"/>
          <w:rFonts w:ascii="宋体" w:hAnsi="宋体"/>
          <w:sz w:val="24"/>
        </w:rPr>
        <w:t xml:space="preserve"> </w:t>
      </w:r>
    </w:p>
    <w:p>
      <w:pPr>
        <w:tabs>
          <w:tab w:val="left" w:pos="142"/>
        </w:tabs>
        <w:spacing w:line="360" w:lineRule="auto"/>
        <w:ind w:firstLine="480" w:firstLineChars="200"/>
        <w:jc w:val="left"/>
        <w:rPr>
          <w:rStyle w:val="18"/>
          <w:rFonts w:ascii="宋体" w:hAnsi="宋体"/>
          <w:sz w:val="24"/>
        </w:rPr>
      </w:pPr>
      <w:r>
        <w:rPr>
          <w:rStyle w:val="18"/>
          <w:rFonts w:hint="eastAsia" w:ascii="宋体" w:hAnsi="宋体"/>
          <w:sz w:val="24"/>
        </w:rPr>
        <w:t>1.2具有良好的商业信誉和健全的财务会计制度（提供202</w:t>
      </w:r>
      <w:r>
        <w:rPr>
          <w:rStyle w:val="18"/>
          <w:rFonts w:hint="eastAsia" w:ascii="宋体" w:hAnsi="宋体"/>
          <w:sz w:val="24"/>
          <w:lang w:val="en-US" w:eastAsia="zh-CN"/>
        </w:rPr>
        <w:t>3</w:t>
      </w:r>
      <w:r>
        <w:rPr>
          <w:rStyle w:val="18"/>
          <w:rFonts w:hint="eastAsia" w:ascii="宋体" w:hAnsi="宋体"/>
          <w:sz w:val="24"/>
        </w:rPr>
        <w:t>年</w:t>
      </w:r>
      <w:r>
        <w:rPr>
          <w:rStyle w:val="18"/>
          <w:rFonts w:hint="eastAsia" w:ascii="宋体" w:hAnsi="宋体"/>
          <w:sz w:val="24"/>
          <w:lang w:val="en-US" w:eastAsia="zh-CN"/>
        </w:rPr>
        <w:t>6</w:t>
      </w:r>
      <w:r>
        <w:rPr>
          <w:rStyle w:val="18"/>
          <w:rFonts w:hint="eastAsia" w:ascii="宋体" w:hAnsi="宋体"/>
          <w:sz w:val="24"/>
        </w:rPr>
        <w:t>月至投标截止时间前任一月份的资产负债表和利润表，或202</w:t>
      </w:r>
      <w:r>
        <w:rPr>
          <w:rStyle w:val="18"/>
          <w:rFonts w:hint="eastAsia" w:ascii="宋体" w:hAnsi="宋体"/>
          <w:sz w:val="24"/>
          <w:lang w:val="en-US" w:eastAsia="zh-CN"/>
        </w:rPr>
        <w:t>2</w:t>
      </w:r>
      <w:r>
        <w:rPr>
          <w:rStyle w:val="18"/>
          <w:rFonts w:hint="eastAsia" w:ascii="宋体" w:hAnsi="宋体"/>
          <w:sz w:val="24"/>
        </w:rPr>
        <w:t>/</w:t>
      </w:r>
      <w:r>
        <w:rPr>
          <w:rStyle w:val="18"/>
          <w:rFonts w:hint="eastAsia" w:ascii="宋体" w:hAnsi="宋体"/>
          <w:sz w:val="24"/>
          <w:lang w:eastAsia="zh-Hans"/>
        </w:rPr>
        <w:t>202</w:t>
      </w:r>
      <w:r>
        <w:rPr>
          <w:rStyle w:val="18"/>
          <w:rFonts w:hint="eastAsia" w:ascii="宋体" w:hAnsi="宋体"/>
          <w:sz w:val="24"/>
          <w:lang w:val="en-US" w:eastAsia="zh-CN"/>
        </w:rPr>
        <w:t>3</w:t>
      </w:r>
      <w:r>
        <w:rPr>
          <w:rStyle w:val="18"/>
          <w:rFonts w:hint="eastAsia" w:ascii="宋体" w:hAnsi="宋体"/>
          <w:sz w:val="24"/>
        </w:rPr>
        <w:t>年度审计报告，或银行出具的针对本项目的资信证明，或财政部门认可的专业担保机构出具的投标担保函）</w:t>
      </w:r>
      <w:r>
        <w:rPr>
          <w:rStyle w:val="18"/>
          <w:rFonts w:ascii="宋体" w:hAnsi="宋体"/>
          <w:sz w:val="24"/>
        </w:rPr>
        <w:t>；</w:t>
      </w:r>
      <w:r>
        <w:rPr>
          <w:rStyle w:val="18"/>
          <w:rFonts w:hint="eastAsia" w:ascii="宋体" w:hAnsi="宋体"/>
          <w:sz w:val="24"/>
        </w:rPr>
        <w:t>（法人或者其他组织成立未满一年的可以不提供）</w:t>
      </w:r>
    </w:p>
    <w:p>
      <w:pPr>
        <w:tabs>
          <w:tab w:val="left" w:pos="142"/>
        </w:tabs>
        <w:spacing w:line="360" w:lineRule="auto"/>
        <w:ind w:firstLine="480" w:firstLineChars="200"/>
        <w:jc w:val="left"/>
        <w:rPr>
          <w:rStyle w:val="18"/>
          <w:rFonts w:hint="eastAsia" w:ascii="宋体" w:hAnsi="宋体"/>
          <w:sz w:val="24"/>
        </w:rPr>
      </w:pPr>
      <w:r>
        <w:rPr>
          <w:rStyle w:val="18"/>
          <w:rFonts w:hint="eastAsia" w:ascii="宋体" w:hAnsi="宋体"/>
          <w:sz w:val="24"/>
        </w:rPr>
        <w:t>1.3具有履行合同所必需的设备和专业技术能力（根据项目需求提供履行合同所必需的设备和专业技术能力的证明材料或承诺函）；</w:t>
      </w:r>
    </w:p>
    <w:p>
      <w:pPr>
        <w:tabs>
          <w:tab w:val="left" w:pos="142"/>
        </w:tabs>
        <w:spacing w:line="360" w:lineRule="auto"/>
        <w:ind w:firstLine="480" w:firstLineChars="200"/>
        <w:jc w:val="left"/>
        <w:rPr>
          <w:rStyle w:val="18"/>
          <w:rFonts w:ascii="宋体" w:hAnsi="宋体"/>
          <w:sz w:val="24"/>
        </w:rPr>
      </w:pPr>
      <w:r>
        <w:rPr>
          <w:rStyle w:val="18"/>
          <w:rFonts w:hint="eastAsia" w:ascii="宋体" w:hAnsi="宋体"/>
          <w:sz w:val="24"/>
        </w:rPr>
        <w:t>1.4有依法缴纳税收和社会保障资金的良好记录（提供202</w:t>
      </w:r>
      <w:r>
        <w:rPr>
          <w:rStyle w:val="18"/>
          <w:rFonts w:hint="eastAsia" w:ascii="宋体" w:hAnsi="宋体"/>
          <w:sz w:val="24"/>
          <w:lang w:val="en-US" w:eastAsia="zh-CN"/>
        </w:rPr>
        <w:t>3</w:t>
      </w:r>
      <w:r>
        <w:rPr>
          <w:rStyle w:val="18"/>
          <w:rFonts w:hint="eastAsia" w:ascii="宋体" w:hAnsi="宋体"/>
          <w:sz w:val="24"/>
        </w:rPr>
        <w:t>年</w:t>
      </w:r>
      <w:r>
        <w:rPr>
          <w:rStyle w:val="18"/>
          <w:rFonts w:hint="eastAsia" w:ascii="宋体" w:hAnsi="宋体"/>
          <w:sz w:val="24"/>
          <w:lang w:val="en-US" w:eastAsia="zh-CN"/>
        </w:rPr>
        <w:t>6</w:t>
      </w:r>
      <w:r>
        <w:rPr>
          <w:rStyle w:val="18"/>
          <w:rFonts w:hint="eastAsia" w:ascii="宋体" w:hAnsi="宋体"/>
          <w:sz w:val="24"/>
        </w:rPr>
        <w:t>月至投标截止时间前任一月份依法缴纳税收的凭据，以及缴纳社会保险的凭据（专用收据或社会保险的凭据）。依法免税或不需要缴纳社会保障资金的投标供应商，应提供相应文件证明）；</w:t>
      </w:r>
    </w:p>
    <w:p>
      <w:pPr>
        <w:tabs>
          <w:tab w:val="left" w:pos="142"/>
        </w:tabs>
        <w:spacing w:line="360" w:lineRule="auto"/>
        <w:ind w:firstLine="480" w:firstLineChars="200"/>
        <w:jc w:val="left"/>
        <w:rPr>
          <w:rStyle w:val="18"/>
          <w:rFonts w:ascii="宋体" w:hAnsi="宋体"/>
          <w:sz w:val="24"/>
        </w:rPr>
      </w:pPr>
      <w:r>
        <w:rPr>
          <w:rStyle w:val="18"/>
          <w:rFonts w:hint="eastAsia" w:ascii="宋体" w:hAnsi="宋体"/>
          <w:sz w:val="24"/>
        </w:rPr>
        <w:t>1.6投标供应商须提供法定代表人授权书原件、法定代表人身份证复印件、授权代表身份证复印件（如果是法定代表人直接参与投标的可以不提供授权书）。</w:t>
      </w:r>
    </w:p>
    <w:p>
      <w:pPr>
        <w:tabs>
          <w:tab w:val="left" w:pos="142"/>
        </w:tabs>
        <w:spacing w:line="360" w:lineRule="auto"/>
        <w:ind w:firstLine="480" w:firstLineChars="200"/>
        <w:jc w:val="left"/>
        <w:rPr>
          <w:rStyle w:val="18"/>
          <w:rFonts w:ascii="宋体" w:hAnsi="宋体"/>
          <w:sz w:val="24"/>
          <w:szCs w:val="22"/>
        </w:rPr>
      </w:pPr>
      <w:r>
        <w:rPr>
          <w:rStyle w:val="18"/>
          <w:rFonts w:hint="eastAsia" w:ascii="宋体" w:hAnsi="宋体"/>
          <w:sz w:val="24"/>
          <w:szCs w:val="22"/>
        </w:rPr>
        <w:t>2、招标人根据项目的特殊要求规定的特定条件：</w:t>
      </w:r>
    </w:p>
    <w:p>
      <w:pPr>
        <w:tabs>
          <w:tab w:val="left" w:pos="142"/>
        </w:tabs>
        <w:spacing w:line="360" w:lineRule="auto"/>
        <w:ind w:firstLine="480" w:firstLineChars="200"/>
        <w:jc w:val="left"/>
        <w:rPr>
          <w:rStyle w:val="18"/>
          <w:rFonts w:hint="eastAsia" w:ascii="宋体" w:hAnsi="宋体"/>
          <w:sz w:val="24"/>
        </w:rPr>
      </w:pPr>
      <w:r>
        <w:rPr>
          <w:rStyle w:val="18"/>
          <w:rFonts w:hint="eastAsia" w:ascii="宋体" w:hAnsi="宋体"/>
          <w:sz w:val="24"/>
        </w:rPr>
        <w:t>2.1具有建筑装修装饰工程专业承包资质二级（含）以上；</w:t>
      </w:r>
    </w:p>
    <w:p>
      <w:pPr>
        <w:tabs>
          <w:tab w:val="left" w:pos="142"/>
        </w:tabs>
        <w:spacing w:line="360" w:lineRule="auto"/>
        <w:ind w:firstLine="480" w:firstLineChars="200"/>
        <w:jc w:val="left"/>
        <w:rPr>
          <w:rStyle w:val="18"/>
          <w:rFonts w:hint="eastAsia" w:ascii="宋体" w:hAnsi="宋体"/>
          <w:sz w:val="24"/>
        </w:rPr>
      </w:pPr>
      <w:r>
        <w:rPr>
          <w:rStyle w:val="18"/>
          <w:rFonts w:hint="eastAsia" w:ascii="宋体" w:hAnsi="宋体"/>
          <w:sz w:val="24"/>
        </w:rPr>
        <w:t>2.2投标人有安全生产许可证，且在有效期内。</w:t>
      </w:r>
    </w:p>
    <w:p>
      <w:pPr>
        <w:tabs>
          <w:tab w:val="left" w:pos="142"/>
        </w:tabs>
        <w:spacing w:line="360" w:lineRule="auto"/>
        <w:ind w:firstLine="480" w:firstLineChars="200"/>
        <w:jc w:val="left"/>
        <w:rPr>
          <w:rStyle w:val="18"/>
          <w:rFonts w:hint="eastAsia" w:ascii="宋体" w:hAnsi="宋体"/>
          <w:sz w:val="24"/>
        </w:rPr>
      </w:pPr>
      <w:r>
        <w:rPr>
          <w:rStyle w:val="18"/>
          <w:rFonts w:hint="eastAsia" w:ascii="宋体" w:hAnsi="宋体"/>
          <w:sz w:val="24"/>
        </w:rPr>
        <w:t>（二） 招标人向投标单位提供的有关现场的数据和资料，是招标人现有的能被投标单位利用的资料，招标人对投标单位做出的任何推论、理解和结论均不负责任。</w:t>
      </w:r>
    </w:p>
    <w:p>
      <w:pPr>
        <w:tabs>
          <w:tab w:val="left" w:pos="142"/>
        </w:tabs>
        <w:spacing w:line="360" w:lineRule="auto"/>
        <w:ind w:firstLine="480" w:firstLineChars="200"/>
        <w:jc w:val="left"/>
        <w:rPr>
          <w:rStyle w:val="18"/>
          <w:rFonts w:ascii="宋体" w:hAnsi="宋体" w:cs="宋体"/>
          <w:bCs/>
          <w:sz w:val="24"/>
          <w:szCs w:val="22"/>
        </w:rPr>
      </w:pPr>
      <w:r>
        <w:rPr>
          <w:rStyle w:val="18"/>
          <w:rFonts w:hint="eastAsia" w:ascii="宋体" w:hAnsi="宋体" w:cs="宋体"/>
          <w:bCs/>
          <w:sz w:val="24"/>
          <w:szCs w:val="22"/>
        </w:rPr>
        <w:t>（三）工程质量必须符合最新现行国家质量验收标准；工程的技术标准及要求满足格式合同条款、工程量清单。</w:t>
      </w:r>
    </w:p>
    <w:p>
      <w:pPr>
        <w:tabs>
          <w:tab w:val="left" w:pos="142"/>
        </w:tabs>
        <w:spacing w:line="360" w:lineRule="auto"/>
        <w:ind w:firstLine="480" w:firstLineChars="200"/>
        <w:jc w:val="left"/>
        <w:rPr>
          <w:rStyle w:val="18"/>
          <w:rFonts w:ascii="宋体" w:hAnsi="宋体"/>
          <w:sz w:val="24"/>
        </w:rPr>
      </w:pPr>
      <w:r>
        <w:rPr>
          <w:rStyle w:val="18"/>
          <w:rFonts w:hint="eastAsia" w:ascii="宋体" w:hAnsi="宋体" w:cs="宋体"/>
          <w:bCs/>
          <w:sz w:val="24"/>
          <w:szCs w:val="22"/>
        </w:rPr>
        <w:t>（四）投标人参加本工程招投标活动中，必须是本企业的法定代表人或法定代表人的委托代理人参加。投标人不得委派其他施工人员参加，一经招标人发现，按照中途退标处理。</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w:t>
      </w:r>
      <w:r>
        <w:rPr>
          <w:rStyle w:val="18"/>
          <w:rFonts w:hint="eastAsia" w:ascii="宋体" w:hAnsi="宋体" w:cs="宋体"/>
          <w:bCs/>
          <w:sz w:val="24"/>
        </w:rPr>
        <w:t>五</w:t>
      </w:r>
      <w:r>
        <w:rPr>
          <w:rStyle w:val="18"/>
          <w:rFonts w:ascii="宋体" w:hAnsi="宋体" w:cs="宋体"/>
          <w:bCs/>
          <w:sz w:val="24"/>
        </w:rPr>
        <w:t>）无论投标的过程及结果如何，投标单位须自行承担包括其编制投标文件与递交文件在内的与参加投标有关的一切费用。不论投标结果如何，招标人在任何情况下无义务也无责任承担这些费用。</w:t>
      </w:r>
    </w:p>
    <w:p>
      <w:pPr>
        <w:tabs>
          <w:tab w:val="left" w:pos="142"/>
        </w:tabs>
        <w:spacing w:line="360" w:lineRule="auto"/>
        <w:ind w:firstLine="480" w:firstLineChars="200"/>
        <w:jc w:val="left"/>
        <w:rPr>
          <w:rStyle w:val="18"/>
          <w:rFonts w:ascii="宋体" w:hAnsi="宋体"/>
          <w:sz w:val="24"/>
        </w:rPr>
      </w:pPr>
      <w:r>
        <w:rPr>
          <w:rStyle w:val="18"/>
          <w:rFonts w:ascii="宋体" w:hAnsi="宋体" w:cs="宋体"/>
          <w:bCs/>
          <w:sz w:val="24"/>
        </w:rPr>
        <w:t>（</w:t>
      </w:r>
      <w:r>
        <w:rPr>
          <w:rStyle w:val="18"/>
          <w:rFonts w:hint="eastAsia" w:ascii="宋体" w:hAnsi="宋体" w:cs="宋体"/>
          <w:bCs/>
          <w:sz w:val="24"/>
        </w:rPr>
        <w:t>六</w:t>
      </w:r>
      <w:r>
        <w:rPr>
          <w:rStyle w:val="18"/>
          <w:rFonts w:ascii="宋体" w:hAnsi="宋体" w:cs="宋体"/>
          <w:bCs/>
          <w:sz w:val="24"/>
        </w:rPr>
        <w:t>）在招标过程中投标人对招标人施加影响的任何行为都将导致取消投标或中标资格。</w:t>
      </w:r>
    </w:p>
    <w:p>
      <w:pPr>
        <w:spacing w:before="312" w:after="312"/>
        <w:jc w:val="left"/>
        <w:rPr>
          <w:rStyle w:val="18"/>
          <w:rFonts w:ascii="宋体" w:hAnsi="宋体"/>
          <w:b/>
          <w:sz w:val="24"/>
        </w:rPr>
      </w:pPr>
      <w:r>
        <w:rPr>
          <w:rStyle w:val="18"/>
          <w:rFonts w:ascii="宋体" w:hAnsi="宋体"/>
          <w:b/>
          <w:sz w:val="24"/>
        </w:rPr>
        <w:t>二、招标文件的组成、澄清及修改</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（一）招标文件的组成</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招标文件包括本文件及所有按本条要求发出的修改澄清通知。</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投标人应认真审阅招标文件所有的内容，如果投标人的投标文件不能实质性地响应招标文件要求，责任由投标人自负。</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本招标文件所指的实质性要求和条件是指满足招标文件中投标人要求、</w:t>
      </w:r>
      <w:r>
        <w:rPr>
          <w:rStyle w:val="18"/>
          <w:rFonts w:ascii="宋体" w:hAnsi="宋体"/>
          <w:sz w:val="24"/>
        </w:rPr>
        <w:t>技术标准和服务的具体</w:t>
      </w:r>
      <w:r>
        <w:rPr>
          <w:rStyle w:val="18"/>
          <w:rFonts w:ascii="宋体" w:hAnsi="宋体" w:cs="宋体"/>
          <w:bCs/>
          <w:sz w:val="24"/>
        </w:rPr>
        <w:t>要求，投标报价应不低于企业成本，且不高于招标控制价。</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（二）招标文件的澄清</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1、本招标文件的澄清采用下列方式：</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（1）投标人在收到招标文件后，尽快认真</w:t>
      </w:r>
      <w:r>
        <w:rPr>
          <w:rStyle w:val="18"/>
          <w:rFonts w:ascii="宋体" w:hAnsi="宋体" w:cs="宋体"/>
          <w:bCs/>
          <w:sz w:val="24"/>
          <w:lang w:val="zh-CN"/>
        </w:rPr>
        <w:t>审阅</w:t>
      </w:r>
      <w:r>
        <w:rPr>
          <w:rStyle w:val="18"/>
          <w:rFonts w:ascii="宋体" w:hAnsi="宋体" w:cs="宋体"/>
          <w:bCs/>
          <w:sz w:val="24"/>
        </w:rPr>
        <w:t>招标文件各项内容并根据实际需要踏勘现场，若投标人对招标文件的资格要求或技术要求等存在疑问需要澄清，请于收到招标文件后 3 日内以书面形式（包括书面文字、传真、电子邮件等）向招标人提出，招标人将以书面形式予以解答。若在规定时间内没有疑问,视为接受本招标文件。对于未提出澄清要求又参与了该项目投标的投标人将被视为完全认同该招标文件，招标人不再受理针对招标文件的相关质疑和投诉。所有的缺项、漏项均视为招标人优惠，合同执行时不予调整，</w:t>
      </w:r>
      <w:r>
        <w:rPr>
          <w:rStyle w:val="18"/>
          <w:rFonts w:ascii="宋体" w:hAnsi="宋体" w:cs="宋体"/>
          <w:bCs/>
          <w:sz w:val="24"/>
          <w:lang w:val="zh-CN"/>
        </w:rPr>
        <w:t>责任由投标人自负。</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2）所有问题的解答，将在3日内以书面形式提供给所有投标人。由此而产生的对招标文件内容的修改，以修改通知的方式发出，所有关于招标文件的澄清均作为招标文件的补充部分（答复中不包括问题的来源）。</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（三）招标文件的修改</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在投标截止日期前，招标人都可能会以书面通知的方式修改招标文件。修改通知作为招标文件的组成部分，对投标人起同等约束作用。</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为使投标人在编制投标文件时把修改通知内容考虑进去，招标人可以酌情延长递交投标文件的截止日期。具体时间将在修改通知中写明，修改通知将送达全部投标人。</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当招标文件、修改通知内容相互矛盾时，以最后发出的通知为准。</w:t>
      </w:r>
    </w:p>
    <w:p>
      <w:pPr>
        <w:spacing w:before="312" w:after="312"/>
        <w:jc w:val="left"/>
        <w:rPr>
          <w:rStyle w:val="18"/>
          <w:rFonts w:ascii="宋体" w:hAnsi="宋体"/>
          <w:b/>
          <w:sz w:val="24"/>
          <w:szCs w:val="22"/>
        </w:rPr>
      </w:pPr>
      <w:r>
        <w:rPr>
          <w:rStyle w:val="18"/>
          <w:rFonts w:hint="eastAsia" w:ascii="宋体" w:hAnsi="宋体"/>
          <w:b/>
          <w:sz w:val="24"/>
          <w:szCs w:val="22"/>
        </w:rPr>
        <w:t>三、</w:t>
      </w:r>
      <w:r>
        <w:rPr>
          <w:rStyle w:val="18"/>
          <w:rFonts w:ascii="宋体" w:hAnsi="宋体"/>
          <w:b/>
          <w:sz w:val="24"/>
          <w:szCs w:val="22"/>
        </w:rPr>
        <w:t>报价要求</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一</w:t>
      </w:r>
      <w:r>
        <w:rPr>
          <w:rFonts w:hint="eastAsia" w:ascii="宋体" w:hAnsi="宋体" w:cs="宋体"/>
          <w:sz w:val="24"/>
          <w:lang w:eastAsia="zh-CN"/>
        </w:rPr>
        <w:t>）</w:t>
      </w:r>
      <w:r>
        <w:rPr>
          <w:rFonts w:hint="eastAsia" w:ascii="宋体" w:hAnsi="宋体" w:cs="宋体"/>
          <w:sz w:val="24"/>
        </w:rPr>
        <w:t>本次采购内容采用总承包方式，固定单价合同。</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投标报价应是招标文件所确定的招标范围内的全部工作内容的价格体现。其应包括但不限于施工机械、劳务、材料、设备、随设备提供的备品配件及专用工具、安装、调试、装卸、维护、垂直运输、脚手架、临时设施、安全文明施工、措施项目费用、</w:t>
      </w:r>
      <w:r>
        <w:rPr>
          <w:rFonts w:hint="eastAsia" w:ascii="宋体" w:hAnsi="宋体" w:cs="宋体"/>
          <w:color w:val="auto"/>
          <w:sz w:val="24"/>
          <w:highlight w:val="none"/>
        </w:rPr>
        <w:t>疫情防控费用</w:t>
      </w:r>
      <w:r>
        <w:rPr>
          <w:rFonts w:ascii="宋体" w:hAnsi="宋体" w:cs="宋体"/>
          <w:color w:val="auto"/>
          <w:sz w:val="24"/>
          <w:highlight w:val="none"/>
        </w:rPr>
        <w:t>、</w:t>
      </w:r>
      <w:r>
        <w:rPr>
          <w:rFonts w:hint="eastAsia" w:ascii="宋体" w:hAnsi="宋体" w:cs="宋体"/>
          <w:sz w:val="24"/>
        </w:rPr>
        <w:t>总承包服务费、与其他专业的施工配合费、超高费、包装费、运杂费、仓储、垃圾外运、各项材料和设备的检测试验费用、缺陷修补及维护、施工过程中对现场的成品保护、各种原因引起的工效损失、材料和设备的保管费用和上下力费用、资料费、培训、软件费、竣工验收、售后服务、维修以及投标人认为需要的其他费用、管理费、利润、保险、规费、税金政策性文件规定及合同明示和暗示所有风险费用以及为完成上述内容所必须的其他措施等全部费用。</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合同价款中包括的风险范围：</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A、施工期间的政策性（包括但不限于安全、文明施工、质量、环保、市容、城管等管理政策）调整、市场价格风险及招标文件（含答疑）、工程量清单（含编制说明）、合同文件等明示或暗示的风险、各投标人的自身能力。承包人的投标报价是结合承包人的施工组织设计，根据投标企业的自身实力和管理水平进行投标报价的。同时，承包人的投标报价中，已将施工期间各类建材的市场价格风险、人工工资、机械费用、政策性调整的风险考虑到报价内。除施工合同专用条款中另有规定，上述风险费用今后均不做调整。</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B、措施项目费。措施项目费是指为完成工程项目施工所必须发生的施工准备和施工过程中技术、生活、安全、环境保护等方面的非工程实体项目费用，由总价措施项目费和单价措施项目费、投标人考虑应增加的其它措施费三部分组成。措施项目费用以包干形式计入，无论在合同价中是否单独列出均认为已含在合同价中，结算时与分部分项工程量变化、设计变更、现场签证等无关，不再调整，投标人务必充分考虑此项风险。</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总价措施项目费及单价措施项目包括不限于总承包服务费、施工配合费、现场安全文明施工措施费，扬尘覆盖、环境保护费、排污费、地上地下障碍物处理费、夜间施工增加费，甲供或甲控乙供及乙供材料和设备的场内二次搬运费，冬雨季施工增加费，场地限制、环保要求、高（中）考、节假日、市内重大活动期间、省市各级领导对工地现场进行视察等引起的工效降低、大型机械设备进出场及安拆费，地上、地下设施、建筑物的临时保护设施费，已完工程及设备保护费，临时设施费，检验试验费、赶工措施费，地下管线的保护费用，甲供材料设备的施工现场保管费，各级政府相关管理部门对施工现场进行的有关建筑工程安全防护、文明施工的各种检查而发生的费用，材料及机械设备的租赁费，技术措施费，工程用水加压措施费，防噪音措施费、防污染措施费、疫情防控措施费，特殊条件下施工增加费、超高费、脚手架费用，垂直运输机械费，施工图深化设计费，安装工程措施项目费等等。</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2）总承包服务费及施工配合费。投标人投标报价中应包含与本工程业主另行发包的其他项目的施工单位应收的总承包服务费及施工配合费。投标人无论是否在投标报价中单独列支，招标人均认为此项费用包含在投标报价中，结算时将不会因配合范围的变化而增加任何费用。承包人已将上述所有费用计入“其他项目清单”报价的总承包服务费中，无论承包人是否在合同价中单独列支，发包人均认为此项费用已包含在合同价中，结算时不再调整。</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 xml:space="preserve">（3）除上述总价措施项目费和单价措施项目费以外，合同价中还包括招标文件、工程量清单和合同条款中包括的其他所有费用等及投标人考虑全面施工本项目时应增加的潜在其它措施费及风险费用等。 </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4）投标人必须充分踏勘现场，以获得现场第一手资料，以便对工地位置、场地状况、运输条件、道路、储存空间、装卸限制、环境等现场条件有充分认识，对措施项目费用进行准确报价，一旦中标后，不得以任何理由进行调整，标段内包干使用。</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2、风险范围以外合同价格的调整</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 xml:space="preserve">（1）调整范围①经发包人确认的设计变更；②发包人和监理方均认可经审核后的签证； </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（2）调整方法　</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①新增的工程量清单项目的项目特征与投标报价中项目相同的，按投标报价的综合单价计算。</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②新增的工程量清单项目的项目特征与投标报价中项目类似的，结算综合单价按类似项目投标报价时的人工、材料、机械台班耗用量、类似项目投标报价时的人工、机械台班单价、管理费、利润等费用标准及材料价格（无投标价的材料按当期的南京信息指导价，无信息指导价的材料按施工时期的市场价）计算，作为结算综合单价。其相应综合单价及材料市场价由承包人提出，经监理、跟踪审计审核后报业主确定。</w:t>
      </w:r>
    </w:p>
    <w:p>
      <w:pPr>
        <w:widowControl w:val="0"/>
        <w:spacing w:line="360" w:lineRule="auto"/>
        <w:ind w:firstLine="480" w:firstLineChars="200"/>
        <w:jc w:val="left"/>
        <w:textAlignment w:val="auto"/>
        <w:rPr>
          <w:rFonts w:hint="eastAsia" w:ascii="宋体" w:hAnsi="宋体" w:cs="宋体"/>
          <w:sz w:val="24"/>
        </w:rPr>
      </w:pPr>
      <w:r>
        <w:rPr>
          <w:rFonts w:hint="eastAsia" w:ascii="宋体" w:hAnsi="宋体" w:cs="宋体"/>
          <w:sz w:val="24"/>
        </w:rPr>
        <w:t>③投标报价中没有综合单价的新增的工程量清单项目， 新增综合单价按《建设工程工程量清单计价规范》（GB50500-2013）、《江苏省建筑与装饰工程计价定额》（2014）、《江苏省安装工程计价定额》（2014）中的人工、材料、机械台班耗用量、投标报价时的人工、机械台班单价、材料价格（无投标价的材料按当期的南京信息指导价，无信息指导价的材料按施工时期的市场价），并按照投标同等让利幅度确定单价。新增综合单价及材料市场价由承包人提出，经监理、跟踪审计审核后报业主确定。</w:t>
      </w:r>
    </w:p>
    <w:p>
      <w:pPr>
        <w:widowControl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三</w:t>
      </w:r>
      <w:r>
        <w:rPr>
          <w:rFonts w:hint="eastAsia" w:ascii="宋体" w:hAnsi="宋体" w:eastAsia="宋体" w:cs="宋体"/>
          <w:sz w:val="24"/>
          <w:lang w:eastAsia="zh-CN"/>
        </w:rPr>
        <w:t>）</w:t>
      </w:r>
      <w:r>
        <w:rPr>
          <w:rFonts w:hint="eastAsia" w:ascii="宋体" w:hAnsi="宋体" w:eastAsia="宋体" w:cs="宋体"/>
          <w:sz w:val="24"/>
        </w:rPr>
        <w:t>除非采购文件有特别说明，</w:t>
      </w:r>
      <w:r>
        <w:rPr>
          <w:rFonts w:hint="eastAsia" w:ascii="宋体" w:hAnsi="宋体" w:eastAsia="宋体" w:cs="宋体"/>
          <w:sz w:val="24"/>
          <w:lang w:val="en-US" w:eastAsia="zh-CN"/>
        </w:rPr>
        <w:t>招标人</w:t>
      </w:r>
      <w:r>
        <w:rPr>
          <w:rFonts w:hint="eastAsia" w:ascii="宋体" w:hAnsi="宋体" w:eastAsia="宋体" w:cs="宋体"/>
          <w:sz w:val="24"/>
        </w:rPr>
        <w:t>不接受备选的投标方案或有选择的报价。</w:t>
      </w:r>
    </w:p>
    <w:p>
      <w:pPr>
        <w:widowControl w:val="0"/>
        <w:spacing w:line="360" w:lineRule="auto"/>
        <w:ind w:firstLine="482" w:firstLineChars="200"/>
        <w:jc w:val="left"/>
        <w:textAlignment w:val="auto"/>
        <w:rPr>
          <w:rFonts w:hint="eastAsia" w:ascii="宋体" w:hAnsi="宋体" w:eastAsia="宋体" w:cs="宋体"/>
          <w:b/>
          <w:bCs/>
          <w:i/>
          <w:iCs/>
          <w:sz w:val="24"/>
          <w:u w:val="single"/>
          <w:lang w:eastAsia="zh-CN"/>
        </w:rPr>
      </w:pPr>
      <w:r>
        <w:rPr>
          <w:rFonts w:hint="eastAsia" w:ascii="宋体" w:hAnsi="宋体" w:eastAsia="宋体" w:cs="宋体"/>
          <w:b/>
          <w:bCs/>
          <w:i/>
          <w:iCs/>
          <w:sz w:val="24"/>
          <w:u w:val="single"/>
          <w:lang w:eastAsia="zh-CN"/>
        </w:rPr>
        <w:t>（</w:t>
      </w:r>
      <w:r>
        <w:rPr>
          <w:rFonts w:hint="eastAsia" w:ascii="宋体" w:hAnsi="宋体" w:eastAsia="宋体" w:cs="宋体"/>
          <w:b/>
          <w:bCs/>
          <w:i/>
          <w:iCs/>
          <w:sz w:val="24"/>
          <w:u w:val="single"/>
          <w:lang w:val="en-US" w:eastAsia="zh-CN"/>
        </w:rPr>
        <w:t>四</w:t>
      </w:r>
      <w:r>
        <w:rPr>
          <w:rFonts w:hint="eastAsia" w:ascii="宋体" w:hAnsi="宋体" w:eastAsia="宋体" w:cs="宋体"/>
          <w:b/>
          <w:bCs/>
          <w:i/>
          <w:iCs/>
          <w:sz w:val="24"/>
          <w:u w:val="single"/>
          <w:lang w:eastAsia="zh-CN"/>
        </w:rPr>
        <w:t>） 投标报价不得超过采购最高限价，否则投标文件被视为无效。</w:t>
      </w:r>
    </w:p>
    <w:p>
      <w:pPr>
        <w:widowControl w:val="0"/>
        <w:spacing w:line="360" w:lineRule="auto"/>
        <w:ind w:firstLine="482" w:firstLineChars="200"/>
        <w:jc w:val="left"/>
        <w:textAlignment w:val="auto"/>
        <w:rPr>
          <w:rStyle w:val="18"/>
          <w:rFonts w:ascii="宋体" w:hAnsi="宋体"/>
          <w:b/>
          <w:sz w:val="24"/>
        </w:rPr>
      </w:pPr>
      <w:r>
        <w:rPr>
          <w:rFonts w:hint="eastAsia" w:ascii="宋体" w:hAnsi="宋体" w:eastAsia="宋体" w:cs="宋体"/>
          <w:b/>
          <w:bCs/>
          <w:i/>
          <w:iCs/>
          <w:sz w:val="24"/>
          <w:u w:val="single"/>
          <w:lang w:val="en-US" w:eastAsia="zh-CN"/>
        </w:rPr>
        <w:t>（五）投标报价必须根据附件工程量清单进行报价，符合附件工程量清单给出的子目编码、子目名称、子目特征、计量单位和工程量，否则投标文件被视为无效。</w:t>
      </w:r>
      <w:r>
        <w:rPr>
          <w:rStyle w:val="18"/>
          <w:rFonts w:ascii="宋体" w:hAnsi="宋体"/>
          <w:b/>
          <w:sz w:val="24"/>
        </w:rPr>
        <w:t>四、投标文件的编制</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（一）投标文件的组成</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1、投标人应当按照招标文件要求编制投标文件，投标文件应对招标文件提出的实质性要求和条件做出响应。</w:t>
      </w:r>
    </w:p>
    <w:p>
      <w:pPr>
        <w:tabs>
          <w:tab w:val="left" w:pos="142"/>
        </w:tabs>
        <w:spacing w:line="360" w:lineRule="auto"/>
        <w:ind w:firstLine="480" w:firstLineChars="200"/>
        <w:jc w:val="left"/>
        <w:rPr>
          <w:rStyle w:val="18"/>
          <w:rFonts w:ascii="宋体" w:hAnsi="宋体"/>
          <w:color w:val="000000"/>
          <w:sz w:val="24"/>
        </w:rPr>
      </w:pPr>
      <w:r>
        <w:rPr>
          <w:rStyle w:val="18"/>
          <w:rFonts w:ascii="宋体" w:hAnsi="宋体" w:cs="宋体"/>
          <w:bCs/>
          <w:sz w:val="24"/>
        </w:rPr>
        <w:t>2、投标人的投标文件应包括下列内容</w:t>
      </w:r>
      <w:r>
        <w:rPr>
          <w:rStyle w:val="18"/>
          <w:rFonts w:ascii="宋体" w:hAnsi="宋体"/>
          <w:color w:val="000000"/>
          <w:sz w:val="24"/>
        </w:rPr>
        <w:t xml:space="preserve"> </w:t>
      </w:r>
      <w:r>
        <w:rPr>
          <w:rStyle w:val="18"/>
          <w:rFonts w:ascii="宋体" w:hAnsi="宋体"/>
          <w:b/>
          <w:color w:val="000000"/>
          <w:sz w:val="24"/>
        </w:rPr>
        <w:t xml:space="preserve">(以下复印件均须加盖公章) </w:t>
      </w:r>
      <w:r>
        <w:rPr>
          <w:rStyle w:val="18"/>
          <w:rFonts w:ascii="宋体" w:hAnsi="宋体"/>
          <w:color w:val="000000"/>
          <w:sz w:val="24"/>
        </w:rPr>
        <w:t>：</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1）评分索引表</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2）投标文件目录</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3）投标函、投标报价及项目相关文件</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4）资格证明文件</w:t>
      </w:r>
    </w:p>
    <w:p>
      <w:pPr>
        <w:tabs>
          <w:tab w:val="left" w:pos="142"/>
        </w:tabs>
        <w:spacing w:line="360" w:lineRule="auto"/>
        <w:ind w:firstLine="480" w:firstLineChars="200"/>
        <w:jc w:val="left"/>
        <w:rPr>
          <w:rStyle w:val="18"/>
          <w:rFonts w:ascii="宋体" w:hAnsi="宋体"/>
          <w:b/>
          <w:sz w:val="24"/>
        </w:rPr>
      </w:pPr>
      <w:r>
        <w:rPr>
          <w:rStyle w:val="18"/>
          <w:rFonts w:ascii="宋体" w:hAnsi="宋体" w:cs="宋体"/>
          <w:bCs/>
          <w:sz w:val="24"/>
        </w:rPr>
        <w:t>3、投标人应当使用投标文件第四章中所提供的文件格式填写，如不够用时，投标人可按同样格式自行编制和添补，</w:t>
      </w:r>
      <w:r>
        <w:rPr>
          <w:rStyle w:val="18"/>
          <w:rFonts w:ascii="宋体" w:hAnsi="宋体"/>
          <w:b/>
          <w:sz w:val="24"/>
        </w:rPr>
        <w:t>并需编制目录、页码。</w:t>
      </w:r>
    </w:p>
    <w:p>
      <w:pPr>
        <w:tabs>
          <w:tab w:val="left" w:pos="142"/>
        </w:tabs>
        <w:spacing w:line="360" w:lineRule="auto"/>
        <w:ind w:firstLine="482" w:firstLineChars="200"/>
        <w:jc w:val="left"/>
        <w:rPr>
          <w:rStyle w:val="18"/>
          <w:rFonts w:ascii="宋体" w:hAnsi="宋体"/>
          <w:b/>
          <w:sz w:val="24"/>
        </w:rPr>
      </w:pPr>
      <w:r>
        <w:rPr>
          <w:rStyle w:val="18"/>
          <w:rFonts w:ascii="宋体" w:hAnsi="宋体"/>
          <w:b/>
          <w:sz w:val="24"/>
        </w:rPr>
        <w:t>4、资质、资格、业绩等相关证书或材料需提供复印件加盖公章，原件评标时备查。</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（二）踏勘现场</w:t>
      </w:r>
    </w:p>
    <w:p>
      <w:pPr>
        <w:tabs>
          <w:tab w:val="left" w:pos="142"/>
        </w:tabs>
        <w:spacing w:line="360" w:lineRule="auto"/>
        <w:ind w:firstLine="480" w:firstLineChars="200"/>
        <w:jc w:val="left"/>
        <w:rPr>
          <w:rStyle w:val="18"/>
          <w:rFonts w:ascii="宋体" w:hAnsi="宋体" w:cs="宋体"/>
          <w:bCs/>
          <w:sz w:val="24"/>
        </w:rPr>
      </w:pPr>
      <w:r>
        <w:rPr>
          <w:rStyle w:val="18"/>
          <w:rFonts w:hint="eastAsia" w:ascii="宋体" w:hAnsi="宋体" w:cs="宋体"/>
          <w:bCs/>
          <w:sz w:val="24"/>
        </w:rPr>
        <w:t>不统一组织，投标人可自行踏勘现场。投标人踏勘现场所发生的费用及安全责任由投标人承担。</w:t>
      </w:r>
    </w:p>
    <w:p>
      <w:pPr>
        <w:tabs>
          <w:tab w:val="left" w:pos="142"/>
        </w:tabs>
        <w:spacing w:line="360" w:lineRule="auto"/>
        <w:ind w:firstLine="480" w:firstLineChars="200"/>
        <w:jc w:val="left"/>
        <w:rPr>
          <w:rStyle w:val="18"/>
          <w:rFonts w:ascii="宋体" w:hAnsi="宋体" w:cs="宋体"/>
          <w:bCs/>
          <w:sz w:val="24"/>
        </w:rPr>
      </w:pPr>
      <w:r>
        <w:rPr>
          <w:rStyle w:val="18"/>
          <w:rFonts w:hint="eastAsia" w:ascii="宋体" w:hAnsi="宋体" w:cs="宋体"/>
          <w:bCs/>
          <w:sz w:val="24"/>
        </w:rPr>
        <w:t>在招投标中，投标人对现场资料和数据所作出的推论、解释和结论及由此造成的后果由投标人负责。（未现场勘查和未提出疑义的投标人将被视为已勘查并认同招标项目要求的内容）。</w:t>
      </w:r>
    </w:p>
    <w:p>
      <w:pPr>
        <w:tabs>
          <w:tab w:val="left" w:pos="142"/>
        </w:tabs>
        <w:spacing w:line="360" w:lineRule="auto"/>
        <w:ind w:firstLine="480" w:firstLineChars="200"/>
        <w:jc w:val="left"/>
        <w:rPr>
          <w:rStyle w:val="18"/>
          <w:rFonts w:ascii="宋体" w:hAnsi="宋体" w:cs="宋体"/>
          <w:bCs/>
          <w:sz w:val="24"/>
          <w:highlight w:val="none"/>
        </w:rPr>
      </w:pPr>
      <w:r>
        <w:rPr>
          <w:rStyle w:val="18"/>
          <w:rFonts w:hint="eastAsia" w:ascii="宋体" w:hAnsi="宋体" w:cs="宋体"/>
          <w:bCs/>
          <w:sz w:val="24"/>
        </w:rPr>
        <w:t>地  点：</w:t>
      </w:r>
      <w:r>
        <w:rPr>
          <w:rFonts w:hint="eastAsia" w:ascii="宋体" w:hAnsi="宋体" w:cs="Arial"/>
          <w:sz w:val="24"/>
        </w:rPr>
        <w:t>南京市江宁区龙眠大道101号</w:t>
      </w:r>
    </w:p>
    <w:p>
      <w:pPr>
        <w:tabs>
          <w:tab w:val="left" w:pos="142"/>
        </w:tabs>
        <w:spacing w:line="360" w:lineRule="auto"/>
        <w:ind w:firstLine="480" w:firstLineChars="200"/>
        <w:jc w:val="left"/>
        <w:rPr>
          <w:rStyle w:val="18"/>
          <w:rFonts w:hint="default" w:ascii="宋体" w:hAnsi="宋体" w:eastAsia="宋体" w:cs="宋体"/>
          <w:bCs/>
          <w:sz w:val="24"/>
          <w:highlight w:val="none"/>
          <w:lang w:val="en-US" w:eastAsia="zh-CN"/>
        </w:rPr>
      </w:pPr>
      <w:r>
        <w:rPr>
          <w:rFonts w:hint="eastAsia" w:ascii="宋体" w:hAnsi="宋体" w:cs="Arial"/>
          <w:sz w:val="24"/>
          <w:highlight w:val="none"/>
        </w:rPr>
        <w:t>联系人：</w:t>
      </w:r>
      <w:r>
        <w:rPr>
          <w:rFonts w:hint="eastAsia" w:ascii="宋体" w:hAnsi="宋体" w:cs="Arial"/>
          <w:sz w:val="24"/>
          <w:highlight w:val="none"/>
          <w:lang w:val="en-US" w:eastAsia="zh-CN"/>
        </w:rPr>
        <w:t>尚</w:t>
      </w:r>
      <w:r>
        <w:rPr>
          <w:rFonts w:hint="eastAsia" w:ascii="宋体" w:hAnsi="宋体" w:cs="Arial"/>
          <w:sz w:val="24"/>
          <w:highlight w:val="none"/>
        </w:rPr>
        <w:t>老师     联系电话：025-8686</w:t>
      </w:r>
      <w:r>
        <w:rPr>
          <w:rFonts w:hint="eastAsia" w:ascii="宋体" w:hAnsi="宋体" w:cs="Arial"/>
          <w:sz w:val="24"/>
          <w:highlight w:val="none"/>
          <w:lang w:val="en-US" w:eastAsia="zh-CN"/>
        </w:rPr>
        <w:t>8484</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（三）投标文件的份数和签署</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1、投标人必须编制一份投标文件“正本”和前附表所要求份数的“副本”，并明确标明“正本”和“副本”。</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2、投标文件正本与副本均应使用不能擦去的墨水书写或打印，由投标人加盖公章和法定代表人或法定代表人委托的代理人印鉴或签字。</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3、全套投标文件应无涂改和行间插字，除非这些删改是根据招标人的指示进行的，或者是投标人造成的必须修改的错误。修改处应由投标文件签署人加盖印鉴。</w:t>
      </w:r>
    </w:p>
    <w:p>
      <w:pPr>
        <w:tabs>
          <w:tab w:val="left" w:pos="142"/>
        </w:tabs>
        <w:spacing w:line="360" w:lineRule="auto"/>
        <w:ind w:firstLine="480" w:firstLineChars="200"/>
        <w:jc w:val="left"/>
        <w:rPr>
          <w:rStyle w:val="18"/>
          <w:rFonts w:ascii="宋体" w:hAnsi="宋体" w:cs="宋体"/>
          <w:bCs/>
          <w:sz w:val="24"/>
          <w:szCs w:val="22"/>
        </w:rPr>
      </w:pPr>
      <w:r>
        <w:rPr>
          <w:rStyle w:val="18"/>
          <w:rFonts w:ascii="宋体" w:hAnsi="宋体" w:cs="宋体"/>
          <w:bCs/>
          <w:sz w:val="24"/>
        </w:rPr>
        <w:t>4、需提供投标文件成果光盘或u盘壹套，其内容须与其所递交的纸质投标文</w:t>
      </w:r>
      <w:r>
        <w:rPr>
          <w:rStyle w:val="18"/>
          <w:rFonts w:ascii="宋体" w:hAnsi="宋体" w:cs="宋体"/>
          <w:bCs/>
          <w:sz w:val="24"/>
          <w:szCs w:val="22"/>
        </w:rPr>
        <w:t>件一致。投标文件正本、副本、电子版，如有不一致之处，以正本为准。</w:t>
      </w:r>
    </w:p>
    <w:p>
      <w:pPr>
        <w:pStyle w:val="60"/>
        <w:rPr>
          <w:rFonts w:hint="eastAsia" w:ascii="宋体" w:hAnsi="宋体" w:cs="宋体"/>
          <w:i/>
          <w:color w:val="FF0000"/>
          <w:highlight w:val="none"/>
          <w:u w:val="single"/>
        </w:rPr>
      </w:pPr>
      <w:r>
        <w:rPr>
          <w:rFonts w:hint="eastAsia" w:ascii="宋体" w:hAnsi="宋体" w:cs="宋体"/>
          <w:bCs/>
          <w:highlight w:val="none"/>
        </w:rPr>
        <w:t>5、</w:t>
      </w:r>
      <w:r>
        <w:rPr>
          <w:rFonts w:hint="eastAsia" w:ascii="宋体" w:hAnsi="宋体" w:cs="宋体"/>
          <w:i/>
          <w:color w:val="FF0000"/>
          <w:highlight w:val="none"/>
          <w:u w:val="single"/>
        </w:rPr>
        <w:t>开标一览表必须加</w:t>
      </w:r>
      <w:r>
        <w:rPr>
          <w:rFonts w:hint="eastAsia" w:ascii="宋体" w:hAnsi="宋体" w:cs="宋体"/>
          <w:bCs/>
          <w:i/>
          <w:iCs/>
          <w:color w:val="FF0000"/>
          <w:highlight w:val="none"/>
          <w:u w:val="single"/>
        </w:rPr>
        <w:t>盖投标人公章（复印件无效），</w:t>
      </w:r>
      <w:r>
        <w:rPr>
          <w:rFonts w:hint="eastAsia" w:ascii="宋体" w:hAnsi="宋体" w:cs="宋体"/>
          <w:i/>
          <w:color w:val="FF0000"/>
          <w:highlight w:val="none"/>
          <w:u w:val="single"/>
        </w:rPr>
        <w:t>单独密封在信封中，在投标截止时间前与投标文件分别递交，否则视为无效投标。</w:t>
      </w:r>
    </w:p>
    <w:p>
      <w:pPr>
        <w:pStyle w:val="60"/>
      </w:pPr>
      <w:r>
        <w:rPr>
          <w:rStyle w:val="18"/>
          <w:rFonts w:hint="eastAsia" w:ascii="宋体" w:hAnsi="宋体" w:eastAsia="宋体" w:cs="宋体"/>
          <w:bCs/>
          <w:sz w:val="24"/>
        </w:rPr>
        <w:t>6、开标一览表中的价格应与投标文件中投标配置与分项报价表中的价格一致，如不一致，评标时按开标一览表中价格为准。</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w:t>
      </w:r>
      <w:r>
        <w:rPr>
          <w:rStyle w:val="18"/>
          <w:rFonts w:hint="eastAsia" w:ascii="宋体" w:hAnsi="宋体" w:cs="宋体"/>
          <w:bCs/>
          <w:sz w:val="24"/>
        </w:rPr>
        <w:t>四</w:t>
      </w:r>
      <w:r>
        <w:rPr>
          <w:rStyle w:val="18"/>
          <w:rFonts w:ascii="宋体" w:hAnsi="宋体" w:cs="宋体"/>
          <w:bCs/>
          <w:sz w:val="24"/>
        </w:rPr>
        <w:t>）</w:t>
      </w:r>
      <w:r>
        <w:rPr>
          <w:rStyle w:val="18"/>
          <w:rFonts w:hint="eastAsia" w:ascii="宋体" w:hAnsi="宋体" w:cs="宋体"/>
          <w:bCs/>
          <w:sz w:val="24"/>
        </w:rPr>
        <w:t>投标报价编制要求</w:t>
      </w:r>
    </w:p>
    <w:p>
      <w:pPr>
        <w:widowControl w:val="0"/>
        <w:spacing w:line="360" w:lineRule="auto"/>
        <w:ind w:firstLine="480" w:firstLineChars="200"/>
        <w:jc w:val="left"/>
        <w:textAlignment w:val="auto"/>
        <w:rPr>
          <w:rFonts w:hint="eastAsia" w:ascii="宋体" w:hAnsi="宋体" w:eastAsia="宋体" w:cs="宋体"/>
          <w:sz w:val="24"/>
          <w:highlight w:val="none"/>
          <w:lang w:eastAsia="zh-CN"/>
        </w:rPr>
      </w:pPr>
      <w:r>
        <w:rPr>
          <w:rFonts w:hint="eastAsia" w:ascii="宋体" w:hAnsi="宋体" w:cs="宋体"/>
          <w:sz w:val="24"/>
          <w:highlight w:val="none"/>
        </w:rPr>
        <w:t>（1）所有材料、设备按规范及监理要求进行检测，由采购人指定检测单位，本工程材料、设备所需全部检测费用由供应商支付，包含在投标报价中，结算时发包人不予增加任何费用</w:t>
      </w:r>
      <w:r>
        <w:rPr>
          <w:rFonts w:hint="eastAsia" w:ascii="宋体" w:hAnsi="宋体" w:cs="宋体"/>
          <w:sz w:val="24"/>
          <w:highlight w:val="none"/>
          <w:lang w:eastAsia="zh-CN"/>
        </w:rPr>
        <w:t>。</w:t>
      </w:r>
    </w:p>
    <w:p>
      <w:pPr>
        <w:widowControl w:val="0"/>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rPr>
        <w:t>（2）开工前，水、电由招标人接至施工现场（50米范围内），业主仅提供现场用水、电接入位置，自指定位置接入施工现场所需的材料、安装等一切费用，由承包人自行解决并承担相应费用，同时施工中发包人不考虑因用电原因（如需自发电或电容量不够）而给承包人的任何额外补偿。</w:t>
      </w:r>
      <w:r>
        <w:rPr>
          <w:rFonts w:hint="eastAsia" w:ascii="宋体" w:hAnsi="宋体" w:cs="宋体"/>
          <w:color w:val="auto"/>
          <w:sz w:val="24"/>
          <w:highlight w:val="none"/>
        </w:rPr>
        <w:t>施工期间产生的水电费由承包人承担</w:t>
      </w:r>
      <w:r>
        <w:rPr>
          <w:rFonts w:ascii="宋体" w:hAnsi="宋体" w:cs="宋体"/>
          <w:color w:val="auto"/>
          <w:sz w:val="24"/>
          <w:highlight w:val="none"/>
        </w:rPr>
        <w:t>，招标人先行垫付，不论</w:t>
      </w:r>
      <w:r>
        <w:rPr>
          <w:rFonts w:hint="eastAsia" w:ascii="宋体" w:hAnsi="宋体" w:cs="宋体"/>
          <w:color w:val="auto"/>
          <w:sz w:val="24"/>
          <w:highlight w:val="none"/>
        </w:rPr>
        <w:t>承包人</w:t>
      </w:r>
      <w:r>
        <w:rPr>
          <w:rFonts w:ascii="宋体" w:hAnsi="宋体" w:cs="宋体"/>
          <w:color w:val="auto"/>
          <w:sz w:val="24"/>
          <w:highlight w:val="none"/>
        </w:rPr>
        <w:t>在投标清单中</w:t>
      </w:r>
      <w:r>
        <w:rPr>
          <w:rFonts w:hint="eastAsia" w:ascii="宋体" w:hAnsi="宋体" w:cs="宋体"/>
          <w:color w:val="auto"/>
          <w:sz w:val="24"/>
          <w:highlight w:val="none"/>
        </w:rPr>
        <w:t>是否计入</w:t>
      </w:r>
      <w:r>
        <w:rPr>
          <w:rFonts w:ascii="宋体" w:hAnsi="宋体" w:cs="宋体"/>
          <w:color w:val="auto"/>
          <w:sz w:val="24"/>
          <w:highlight w:val="none"/>
        </w:rPr>
        <w:t>，招标人都将在结算时</w:t>
      </w:r>
      <w:r>
        <w:rPr>
          <w:rFonts w:hint="eastAsia" w:ascii="宋体" w:hAnsi="宋体" w:cs="宋体"/>
          <w:color w:val="auto"/>
          <w:sz w:val="24"/>
          <w:highlight w:val="none"/>
        </w:rPr>
        <w:t>按定额水平予以</w:t>
      </w:r>
      <w:r>
        <w:rPr>
          <w:rFonts w:ascii="宋体" w:hAnsi="宋体" w:cs="宋体"/>
          <w:color w:val="auto"/>
          <w:sz w:val="24"/>
          <w:highlight w:val="none"/>
        </w:rPr>
        <w:t>扣除。</w:t>
      </w:r>
    </w:p>
    <w:p>
      <w:pPr>
        <w:widowControl w:val="0"/>
        <w:spacing w:line="360" w:lineRule="auto"/>
        <w:ind w:firstLine="480" w:firstLineChars="200"/>
        <w:jc w:val="left"/>
        <w:textAlignment w:val="auto"/>
        <w:rPr>
          <w:rFonts w:hint="eastAsia" w:ascii="宋体" w:hAnsi="宋体" w:eastAsia="宋体" w:cs="宋体"/>
          <w:sz w:val="24"/>
          <w:lang w:eastAsia="zh-CN"/>
        </w:rPr>
      </w:pPr>
      <w:r>
        <w:rPr>
          <w:rFonts w:hint="eastAsia" w:ascii="宋体" w:hAnsi="宋体" w:cs="宋体"/>
          <w:sz w:val="24"/>
        </w:rPr>
        <w:t>（3）投标报价需符合江苏省、南京市建设行政主管部门规定的相关费用及应缴纳的各种税费，并应根据供应商实际情况自主进行，但不得低于成本</w:t>
      </w:r>
      <w:r>
        <w:rPr>
          <w:rFonts w:hint="eastAsia" w:ascii="宋体" w:hAnsi="宋体" w:cs="宋体"/>
          <w:sz w:val="24"/>
          <w:lang w:eastAsia="zh-CN"/>
        </w:rPr>
        <w:t>。</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4）供应商在投标报价时应充分考虑政策性调整、人工、建材市场风险等因素。本工程投标报价中必须详细列出招标范围的所有材料、设备的名称、厂家、品牌、型号、规格、等级、主要技术指标、产地等信息；所有材料设备采购前需经甲方封样认可。</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（5）投标报价的计价方法按《建设工程工程量清单计价规范》（GB50500-2013）执行。</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（6）供应商投标前必须自行安排对工程现场和周围环境进行现场考察，供应商应充分重视和仔细地进行这种考察，充分注意到本项目采购、工程改造的特殊性，</w:t>
      </w:r>
      <w:r>
        <w:rPr>
          <w:rFonts w:hint="eastAsia" w:ascii="宋体" w:hAnsi="宋体" w:cs="宋体"/>
          <w:sz w:val="24"/>
          <w:lang w:val="en-US" w:eastAsia="zh-CN"/>
        </w:rPr>
        <w:t>将其可能</w:t>
      </w:r>
      <w:r>
        <w:rPr>
          <w:rFonts w:hint="eastAsia" w:ascii="宋体" w:hAnsi="宋体" w:cs="宋体"/>
          <w:sz w:val="24"/>
        </w:rPr>
        <w:t>引起的造价变化等相关因素考虑到投标报价内，一旦中标，这种考察即被认为其结果已在投标文件中得到充分反映，施工时因为</w:t>
      </w:r>
      <w:r>
        <w:rPr>
          <w:rFonts w:hint="eastAsia" w:ascii="宋体" w:hAnsi="宋体" w:cs="宋体"/>
          <w:sz w:val="24"/>
          <w:lang w:val="en-US" w:eastAsia="zh-CN"/>
        </w:rPr>
        <w:t>工程特殊性</w:t>
      </w:r>
      <w:r>
        <w:rPr>
          <w:rFonts w:hint="eastAsia" w:ascii="宋体" w:hAnsi="宋体" w:cs="宋体"/>
          <w:sz w:val="24"/>
        </w:rPr>
        <w:t>而做的相关变更，工程造价不调整。</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供应商必须充分勘查现场，供应商在投标时需充分考虑该项目施工过程中的其他相关措施费用，相关费用包含在所报的单价或总价内，采购人不再单独计列和支付。</w:t>
      </w:r>
    </w:p>
    <w:p>
      <w:pPr>
        <w:widowControl w:val="0"/>
        <w:spacing w:line="360" w:lineRule="auto"/>
        <w:ind w:firstLine="480" w:firstLineChars="200"/>
        <w:jc w:val="left"/>
        <w:textAlignment w:val="auto"/>
        <w:rPr>
          <w:rFonts w:hint="eastAsia" w:ascii="宋体" w:hAnsi="宋体" w:eastAsia="宋体" w:cs="宋体"/>
          <w:sz w:val="24"/>
          <w:lang w:eastAsia="zh-CN"/>
        </w:rPr>
      </w:pPr>
      <w:r>
        <w:rPr>
          <w:rFonts w:hint="eastAsia" w:ascii="宋体" w:hAnsi="宋体" w:cs="宋体"/>
          <w:sz w:val="24"/>
        </w:rPr>
        <w:t>除非合同另有规定，业主认为投标报价的措施费用适用于招标（合同）文件中规定或包括的任何项目的任何实施方法，投标方不得因施工方法不同而提出任何追加费用的要求，实施该方法的费用已充分包含在措施项目报价内，结算时上述费用不予调整，标段内包干使用</w:t>
      </w:r>
      <w:r>
        <w:rPr>
          <w:rFonts w:hint="eastAsia" w:ascii="宋体" w:hAnsi="宋体" w:cs="宋体"/>
          <w:sz w:val="24"/>
          <w:lang w:eastAsia="zh-CN"/>
        </w:rPr>
        <w:t>。</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7）采购人要求的工期已充分考虑可能各种形式下的下雨、下雪、冰雹、台风、高温天气、停水、停电、节假日、扰民和民扰、道路施工影响等等不利因素的影响，但不可抗力或采购人书面同意延期的除外。合同工期执行投标单位投标函中自报工期；供应商一旦中标，在采购人发出开工令后必须按合同约定的工期完成；投标人承担未按期完工的违约责任。</w:t>
      </w:r>
    </w:p>
    <w:p>
      <w:pPr>
        <w:widowControl w:val="0"/>
        <w:spacing w:line="360" w:lineRule="auto"/>
        <w:ind w:firstLine="480" w:firstLineChars="200"/>
        <w:jc w:val="left"/>
        <w:textAlignment w:val="auto"/>
        <w:rPr>
          <w:rFonts w:hint="eastAsia" w:ascii="宋体" w:hAnsi="宋体" w:eastAsia="宋体" w:cs="宋体"/>
          <w:sz w:val="24"/>
          <w:lang w:eastAsia="zh-CN"/>
        </w:rPr>
      </w:pPr>
      <w:r>
        <w:rPr>
          <w:rFonts w:hint="eastAsia" w:ascii="宋体" w:hAnsi="宋体" w:cs="宋体"/>
          <w:sz w:val="24"/>
        </w:rPr>
        <w:t>（8）本工程中标人确定的项目负责人，必须是供应商通过资格审查的项目负责人（如有变动，须经采购人书面同意），否则，采购人有权采取任何有利于采购人的行为，直至解除合同，并由中标人承担因此造成采购人的一切损失</w:t>
      </w:r>
      <w:r>
        <w:rPr>
          <w:rFonts w:hint="eastAsia" w:ascii="宋体" w:hAnsi="宋体" w:cs="宋体"/>
          <w:sz w:val="24"/>
          <w:lang w:eastAsia="zh-CN"/>
        </w:rPr>
        <w:t>。</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（9）环保部门要求的或未达到环保部门要求的整改相关费用在本次报价内。</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10）不论如何，业主认为中标单位的投标报价是充分满足招标文件的技术参数和功能要求的。对于任何为了满足招标文件的技术参数和功能要求的深化设计、变更、技术核定所引起工程造价的增加，业主均不认可，工程结算不增加任何费用（工程招标合同范围外的另算）。</w:t>
      </w:r>
    </w:p>
    <w:p>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供应商投标文件必须对招标文件中所提出的各项要求和规定逐条进行应答，无论投标时是否作应答或者应答是否合理，中标后都将被业主认为已经对招标书中业主要求的功能和技术要求做了最严格的满足响应,且施工中不能因此增加任何费用，否则招标人有权要求投标人承担合同价0.2%的违约金。</w:t>
      </w:r>
    </w:p>
    <w:p>
      <w:pPr>
        <w:spacing w:before="312" w:after="312"/>
        <w:jc w:val="left"/>
        <w:rPr>
          <w:rStyle w:val="18"/>
          <w:rFonts w:ascii="宋体" w:hAnsi="宋体"/>
          <w:b/>
          <w:sz w:val="24"/>
        </w:rPr>
      </w:pPr>
      <w:r>
        <w:rPr>
          <w:rStyle w:val="18"/>
          <w:rFonts w:ascii="宋体" w:hAnsi="宋体"/>
          <w:b/>
          <w:sz w:val="24"/>
        </w:rPr>
        <w:t>五、投标文件的递交</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（一）投标文件的密封与标志</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1、密封：投标人必须将投标文件密封提交，正本、副本、电子光盘/U盘（请注明投标单位名称和投标项目名称）可单独密封或一起密封。</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2、标志：所有封袋上均需写明招标人名称和工程名称，并加盖投标人公章。</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（二）投标截止期</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投标人应在投标须知中规定的时间之前将投标文件递交到指定地点。</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招标人可以按本文件规定以修改通知的方式，酌情延长递交投标文件的截止日期。在上述情况下，招标人与投标人以前的投标截止期方面的全部权力、责任和义务，将适用于延长后新的投标截止期。</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超过投标截止期送达的投标文件将被拒绝并原封退给投标人。</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（三）投标文件的修改与撤回</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投标人可以在递交投标文件以后，在规定的投标截止期之前，以书面形式向招标人递交补充、修改、替代或撤回其投标文件的通知。在投标截止期以后，不得更改投标文件。</w:t>
      </w:r>
    </w:p>
    <w:p>
      <w:pPr>
        <w:tabs>
          <w:tab w:val="left" w:pos="142"/>
        </w:tabs>
        <w:spacing w:line="360" w:lineRule="auto"/>
        <w:ind w:firstLine="480" w:firstLineChars="200"/>
        <w:jc w:val="left"/>
        <w:rPr>
          <w:rStyle w:val="18"/>
          <w:rFonts w:ascii="宋体" w:hAnsi="宋体" w:cs="宋体"/>
          <w:bCs/>
          <w:sz w:val="24"/>
        </w:rPr>
      </w:pPr>
      <w:r>
        <w:rPr>
          <w:rStyle w:val="18"/>
          <w:rFonts w:ascii="宋体" w:hAnsi="宋体" w:cs="宋体"/>
          <w:bCs/>
          <w:sz w:val="24"/>
        </w:rPr>
        <w:t>投标人的补充、修改、替代或撤回通知，应按照本招标文件规定的要求编制、密封、标志和递交，密封袋上应标明“补充”、“修改”、“替代”或“撤回”字样。</w:t>
      </w:r>
    </w:p>
    <w:p>
      <w:pPr>
        <w:tabs>
          <w:tab w:val="left" w:pos="142"/>
        </w:tabs>
        <w:spacing w:line="360" w:lineRule="auto"/>
        <w:ind w:firstLine="480" w:firstLineChars="200"/>
        <w:jc w:val="left"/>
        <w:rPr>
          <w:rStyle w:val="18"/>
          <w:rFonts w:ascii="宋体" w:hAnsi="宋体"/>
          <w:color w:val="000000"/>
          <w:sz w:val="24"/>
        </w:rPr>
      </w:pPr>
      <w:r>
        <w:rPr>
          <w:rStyle w:val="18"/>
          <w:rFonts w:ascii="宋体" w:hAnsi="宋体" w:cs="宋体"/>
          <w:bCs/>
          <w:sz w:val="24"/>
        </w:rPr>
        <w:t>投标截止以后,在投标有效期内，投标人不得撤回投标文件。</w:t>
      </w:r>
    </w:p>
    <w:p>
      <w:pPr>
        <w:spacing w:before="312" w:after="312"/>
        <w:jc w:val="left"/>
        <w:rPr>
          <w:rStyle w:val="18"/>
          <w:rFonts w:ascii="宋体" w:hAnsi="宋体"/>
          <w:b/>
          <w:sz w:val="24"/>
        </w:rPr>
      </w:pPr>
      <w:r>
        <w:rPr>
          <w:rStyle w:val="18"/>
          <w:rFonts w:ascii="宋体" w:hAnsi="宋体"/>
          <w:b/>
          <w:sz w:val="24"/>
        </w:rPr>
        <w:t>六、开标</w:t>
      </w:r>
    </w:p>
    <w:p>
      <w:pPr>
        <w:snapToGrid w:val="0"/>
        <w:spacing w:line="360" w:lineRule="auto"/>
        <w:ind w:firstLine="561"/>
        <w:rPr>
          <w:rStyle w:val="18"/>
          <w:rFonts w:ascii="宋体" w:hAnsi="宋体"/>
          <w:color w:val="000000"/>
          <w:sz w:val="24"/>
        </w:rPr>
      </w:pPr>
      <w:r>
        <w:rPr>
          <w:rStyle w:val="18"/>
          <w:rFonts w:ascii="宋体" w:hAnsi="宋体"/>
          <w:color w:val="000000"/>
          <w:sz w:val="24"/>
        </w:rPr>
        <w:t>1、开标由招标人主持，邀请所有投标单位授权委托人/法定代表人参加。投标单位的授权代理人持本人有效身份证原件(或复印件)、授权委托书于投标截止时间前到达现场参加开标会。</w:t>
      </w:r>
    </w:p>
    <w:p>
      <w:pPr>
        <w:snapToGrid w:val="0"/>
        <w:spacing w:line="360" w:lineRule="auto"/>
        <w:ind w:firstLine="561"/>
        <w:rPr>
          <w:rStyle w:val="18"/>
          <w:rFonts w:ascii="宋体" w:hAnsi="宋体"/>
          <w:color w:val="000000"/>
          <w:sz w:val="24"/>
        </w:rPr>
      </w:pPr>
      <w:r>
        <w:rPr>
          <w:rStyle w:val="18"/>
          <w:rFonts w:ascii="宋体" w:hAnsi="宋体"/>
          <w:color w:val="000000"/>
          <w:sz w:val="24"/>
        </w:rPr>
        <w:t>2、开标时，由投标人推选的代表或招标人检查投标文件的密封情况，投标文件未按照招标文件的要求予以密封的，将作为无效投标文件，退回投标人。经确认无误后，由工作人员当众拆封，宣读投标人名称、投标价格和其他招标人认为有必要的内容。</w:t>
      </w:r>
    </w:p>
    <w:p>
      <w:pPr>
        <w:snapToGrid w:val="0"/>
        <w:spacing w:line="360" w:lineRule="auto"/>
        <w:ind w:firstLine="561"/>
        <w:rPr>
          <w:rStyle w:val="18"/>
          <w:rFonts w:ascii="宋体" w:hAnsi="宋体"/>
          <w:color w:val="000000"/>
          <w:sz w:val="24"/>
        </w:rPr>
      </w:pPr>
      <w:r>
        <w:rPr>
          <w:rStyle w:val="18"/>
          <w:rFonts w:ascii="宋体" w:hAnsi="宋体"/>
          <w:color w:val="000000"/>
          <w:sz w:val="24"/>
        </w:rPr>
        <w:t>3、招标人在招标文件要求提交投标文件的截止时间前收到的所有投标文件，开标时都将当众予以拆封、宣读、记录。</w:t>
      </w:r>
    </w:p>
    <w:p>
      <w:pPr>
        <w:snapToGrid w:val="0"/>
        <w:spacing w:line="360" w:lineRule="auto"/>
        <w:ind w:firstLine="561"/>
        <w:rPr>
          <w:rStyle w:val="18"/>
          <w:rFonts w:ascii="宋体" w:hAnsi="宋体"/>
          <w:color w:val="000000"/>
          <w:sz w:val="24"/>
        </w:rPr>
      </w:pPr>
      <w:r>
        <w:rPr>
          <w:rStyle w:val="18"/>
          <w:rFonts w:ascii="宋体" w:hAnsi="宋体"/>
          <w:color w:val="000000"/>
          <w:sz w:val="24"/>
        </w:rPr>
        <w:t>4、唱标顺序按各投标人送达投标文件时间先后的逆顺序进行。</w:t>
      </w:r>
    </w:p>
    <w:p>
      <w:pPr>
        <w:snapToGrid w:val="0"/>
        <w:spacing w:line="360" w:lineRule="auto"/>
        <w:ind w:firstLine="561"/>
        <w:rPr>
          <w:rStyle w:val="18"/>
          <w:rFonts w:ascii="宋体" w:hAnsi="宋体"/>
          <w:color w:val="000000"/>
          <w:sz w:val="24"/>
        </w:rPr>
      </w:pPr>
      <w:r>
        <w:rPr>
          <w:rStyle w:val="18"/>
          <w:rFonts w:ascii="宋体" w:hAnsi="宋体"/>
          <w:color w:val="000000"/>
          <w:sz w:val="24"/>
        </w:rPr>
        <w:t>5、投标文件有下列情形之一的，招标人不予受理：</w:t>
      </w:r>
    </w:p>
    <w:p>
      <w:pPr>
        <w:snapToGrid w:val="0"/>
        <w:spacing w:line="360" w:lineRule="auto"/>
        <w:ind w:firstLine="561"/>
        <w:rPr>
          <w:rStyle w:val="18"/>
          <w:rFonts w:ascii="宋体" w:hAnsi="宋体"/>
          <w:color w:val="000000"/>
          <w:sz w:val="24"/>
        </w:rPr>
      </w:pPr>
      <w:r>
        <w:rPr>
          <w:rStyle w:val="18"/>
          <w:rFonts w:ascii="宋体" w:hAnsi="宋体"/>
          <w:color w:val="000000"/>
          <w:sz w:val="24"/>
        </w:rPr>
        <w:t>（1）未按期送达的或者未送达指定地点的；</w:t>
      </w:r>
    </w:p>
    <w:p>
      <w:pPr>
        <w:snapToGrid w:val="0"/>
        <w:spacing w:line="360" w:lineRule="auto"/>
        <w:ind w:firstLine="561"/>
        <w:rPr>
          <w:rStyle w:val="18"/>
          <w:rFonts w:ascii="宋体" w:hAnsi="宋体"/>
          <w:color w:val="000000"/>
          <w:sz w:val="24"/>
        </w:rPr>
      </w:pPr>
      <w:r>
        <w:rPr>
          <w:rStyle w:val="18"/>
          <w:rFonts w:ascii="宋体" w:hAnsi="宋体"/>
          <w:color w:val="000000"/>
          <w:sz w:val="24"/>
        </w:rPr>
        <w:t>（2）未按招标文件要求密封的。</w:t>
      </w:r>
    </w:p>
    <w:p>
      <w:pPr>
        <w:snapToGrid w:val="0"/>
        <w:spacing w:line="360" w:lineRule="auto"/>
        <w:ind w:firstLine="561"/>
        <w:rPr>
          <w:rStyle w:val="18"/>
          <w:rFonts w:ascii="宋体" w:hAnsi="宋体"/>
          <w:color w:val="000000"/>
          <w:sz w:val="24"/>
        </w:rPr>
      </w:pPr>
      <w:r>
        <w:rPr>
          <w:rStyle w:val="18"/>
          <w:rFonts w:ascii="宋体" w:hAnsi="宋体"/>
          <w:color w:val="000000"/>
          <w:sz w:val="24"/>
        </w:rPr>
        <w:t>6、投标文件有下列情形之一的，由评标委员会初审后按废标处理：</w:t>
      </w:r>
    </w:p>
    <w:p>
      <w:pPr>
        <w:snapToGrid w:val="0"/>
        <w:spacing w:line="360" w:lineRule="auto"/>
        <w:ind w:firstLine="561"/>
        <w:rPr>
          <w:rStyle w:val="18"/>
          <w:rFonts w:ascii="宋体" w:hAnsi="宋体"/>
          <w:color w:val="000000"/>
          <w:sz w:val="24"/>
        </w:rPr>
      </w:pPr>
      <w:r>
        <w:rPr>
          <w:rStyle w:val="18"/>
          <w:rFonts w:ascii="宋体" w:hAnsi="宋体"/>
          <w:color w:val="000000"/>
          <w:sz w:val="24"/>
        </w:rPr>
        <w:t>（1）投标文件中的投标函未加盖投标人的公章及企业法定代表人印章的，或者企业法定代表人委托代理人没有合法、有效的委托书（原件）及委托代理人印章或签字的；</w:t>
      </w:r>
    </w:p>
    <w:p>
      <w:pPr>
        <w:snapToGrid w:val="0"/>
        <w:spacing w:line="360" w:lineRule="auto"/>
        <w:ind w:firstLine="561"/>
        <w:rPr>
          <w:rStyle w:val="18"/>
          <w:rFonts w:ascii="宋体" w:hAnsi="宋体"/>
          <w:color w:val="000000"/>
          <w:sz w:val="24"/>
        </w:rPr>
      </w:pPr>
      <w:r>
        <w:rPr>
          <w:rStyle w:val="18"/>
          <w:rFonts w:ascii="宋体" w:hAnsi="宋体"/>
          <w:color w:val="000000"/>
          <w:sz w:val="24"/>
        </w:rPr>
        <w:t>（</w:t>
      </w:r>
      <w:r>
        <w:rPr>
          <w:rStyle w:val="18"/>
          <w:rFonts w:hint="eastAsia" w:ascii="宋体" w:hAnsi="宋体"/>
          <w:color w:val="000000"/>
          <w:sz w:val="24"/>
          <w:lang w:val="en-US"/>
        </w:rPr>
        <w:t>2</w:t>
      </w:r>
      <w:r>
        <w:rPr>
          <w:rStyle w:val="18"/>
          <w:rFonts w:ascii="宋体" w:hAnsi="宋体"/>
          <w:color w:val="000000"/>
          <w:sz w:val="24"/>
        </w:rPr>
        <w:t xml:space="preserve">）未按招标文件规定的格式填写，内容不全或关键字迹模糊、无法辨认的； </w:t>
      </w:r>
    </w:p>
    <w:p>
      <w:pPr>
        <w:snapToGrid w:val="0"/>
        <w:spacing w:line="360" w:lineRule="auto"/>
        <w:ind w:firstLine="561"/>
        <w:rPr>
          <w:rStyle w:val="18"/>
          <w:rFonts w:ascii="宋体" w:hAnsi="宋体"/>
          <w:color w:val="000000"/>
          <w:sz w:val="24"/>
        </w:rPr>
      </w:pPr>
      <w:r>
        <w:rPr>
          <w:rStyle w:val="18"/>
          <w:rFonts w:ascii="宋体" w:hAnsi="宋体"/>
          <w:color w:val="000000"/>
          <w:sz w:val="24"/>
        </w:rPr>
        <w:t>（</w:t>
      </w:r>
      <w:r>
        <w:rPr>
          <w:rStyle w:val="18"/>
          <w:rFonts w:hint="eastAsia" w:ascii="宋体" w:hAnsi="宋体"/>
          <w:color w:val="000000"/>
          <w:sz w:val="24"/>
          <w:lang w:val="en-US"/>
        </w:rPr>
        <w:t>3</w:t>
      </w:r>
      <w:r>
        <w:rPr>
          <w:rStyle w:val="18"/>
          <w:rFonts w:ascii="宋体" w:hAnsi="宋体"/>
          <w:color w:val="000000"/>
          <w:sz w:val="24"/>
        </w:rPr>
        <w:t xml:space="preserve">）投标人递交两份或多份内容不同的投标文件，或在一份投标文件中对同一招标项目报有两个或多个报价，且未声明哪一个有效，按招标文件规定提交备选投标方案的除外； </w:t>
      </w:r>
    </w:p>
    <w:p>
      <w:pPr>
        <w:snapToGrid w:val="0"/>
        <w:spacing w:line="360" w:lineRule="auto"/>
        <w:ind w:firstLine="561"/>
        <w:rPr>
          <w:rStyle w:val="18"/>
          <w:rFonts w:ascii="宋体" w:hAnsi="宋体"/>
          <w:color w:val="000000"/>
          <w:sz w:val="24"/>
        </w:rPr>
      </w:pPr>
      <w:r>
        <w:rPr>
          <w:rStyle w:val="18"/>
          <w:rFonts w:ascii="宋体" w:hAnsi="宋体"/>
          <w:color w:val="000000"/>
          <w:sz w:val="24"/>
        </w:rPr>
        <w:t>（</w:t>
      </w:r>
      <w:r>
        <w:rPr>
          <w:rStyle w:val="18"/>
          <w:rFonts w:hint="eastAsia" w:ascii="宋体" w:hAnsi="宋体"/>
          <w:color w:val="000000"/>
          <w:sz w:val="24"/>
          <w:lang w:val="en-US"/>
        </w:rPr>
        <w:t>4</w:t>
      </w:r>
      <w:r>
        <w:rPr>
          <w:rStyle w:val="18"/>
          <w:rFonts w:ascii="宋体" w:hAnsi="宋体"/>
          <w:color w:val="000000"/>
          <w:sz w:val="24"/>
        </w:rPr>
        <w:t>）投标人名称或组织结构与资格审查时不一致的；</w:t>
      </w:r>
    </w:p>
    <w:p>
      <w:pPr>
        <w:snapToGrid w:val="0"/>
        <w:spacing w:line="360" w:lineRule="auto"/>
        <w:ind w:firstLine="561"/>
        <w:rPr>
          <w:rStyle w:val="18"/>
          <w:rFonts w:ascii="宋体" w:hAnsi="宋体"/>
          <w:color w:val="000000"/>
          <w:sz w:val="24"/>
        </w:rPr>
      </w:pPr>
      <w:r>
        <w:rPr>
          <w:rStyle w:val="18"/>
          <w:rFonts w:ascii="宋体" w:hAnsi="宋体"/>
          <w:color w:val="000000"/>
          <w:sz w:val="24"/>
        </w:rPr>
        <w:t>（</w:t>
      </w:r>
      <w:r>
        <w:rPr>
          <w:rStyle w:val="18"/>
          <w:rFonts w:hint="eastAsia" w:ascii="宋体" w:hAnsi="宋体"/>
          <w:color w:val="000000"/>
          <w:sz w:val="24"/>
          <w:lang w:val="en-US"/>
        </w:rPr>
        <w:t>5</w:t>
      </w:r>
      <w:r>
        <w:rPr>
          <w:rStyle w:val="18"/>
          <w:rFonts w:ascii="宋体" w:hAnsi="宋体"/>
          <w:color w:val="000000"/>
          <w:sz w:val="24"/>
        </w:rPr>
        <w:t>）除在投标文件截止时间前经招标人书面同意外，项目经理与资格后审时不一致的；</w:t>
      </w:r>
    </w:p>
    <w:p>
      <w:pPr>
        <w:snapToGrid w:val="0"/>
        <w:spacing w:line="360" w:lineRule="auto"/>
        <w:ind w:firstLine="561"/>
        <w:rPr>
          <w:rStyle w:val="18"/>
          <w:rFonts w:ascii="宋体" w:hAnsi="宋体"/>
          <w:color w:val="000000"/>
          <w:sz w:val="24"/>
        </w:rPr>
      </w:pPr>
      <w:r>
        <w:rPr>
          <w:rStyle w:val="18"/>
          <w:rFonts w:ascii="宋体" w:hAnsi="宋体"/>
          <w:color w:val="000000"/>
          <w:sz w:val="24"/>
        </w:rPr>
        <w:t>（</w:t>
      </w:r>
      <w:r>
        <w:rPr>
          <w:rStyle w:val="18"/>
          <w:rFonts w:hint="eastAsia" w:ascii="宋体" w:hAnsi="宋体"/>
          <w:color w:val="000000"/>
          <w:sz w:val="24"/>
          <w:lang w:val="en-US"/>
        </w:rPr>
        <w:t>6</w:t>
      </w:r>
      <w:r>
        <w:rPr>
          <w:rStyle w:val="18"/>
          <w:rFonts w:ascii="宋体" w:hAnsi="宋体"/>
          <w:color w:val="000000"/>
          <w:sz w:val="24"/>
        </w:rPr>
        <w:t>）投标人资格条件不符合国家有关规定或招标文件要求的；</w:t>
      </w:r>
    </w:p>
    <w:p>
      <w:pPr>
        <w:snapToGrid w:val="0"/>
        <w:spacing w:line="360" w:lineRule="auto"/>
        <w:ind w:firstLine="561"/>
        <w:rPr>
          <w:rStyle w:val="18"/>
          <w:rFonts w:ascii="宋体" w:hAnsi="宋体"/>
          <w:color w:val="000000"/>
          <w:sz w:val="24"/>
        </w:rPr>
      </w:pPr>
      <w:r>
        <w:rPr>
          <w:rStyle w:val="18"/>
          <w:rFonts w:ascii="宋体" w:hAnsi="宋体"/>
          <w:color w:val="000000"/>
          <w:sz w:val="24"/>
        </w:rPr>
        <w:t>（</w:t>
      </w:r>
      <w:r>
        <w:rPr>
          <w:rStyle w:val="18"/>
          <w:rFonts w:hint="eastAsia" w:ascii="宋体" w:hAnsi="宋体"/>
          <w:color w:val="000000"/>
          <w:sz w:val="24"/>
          <w:lang w:val="en-US"/>
        </w:rPr>
        <w:t>7</w:t>
      </w:r>
      <w:r>
        <w:rPr>
          <w:rStyle w:val="18"/>
          <w:rFonts w:ascii="宋体" w:hAnsi="宋体"/>
          <w:color w:val="000000"/>
          <w:sz w:val="24"/>
        </w:rPr>
        <w:t xml:space="preserve">）投标文件载明的招标项目完成期限超过招标文件规定的期限； </w:t>
      </w:r>
    </w:p>
    <w:p>
      <w:pPr>
        <w:snapToGrid w:val="0"/>
        <w:spacing w:line="360" w:lineRule="auto"/>
        <w:ind w:firstLine="561"/>
        <w:rPr>
          <w:rStyle w:val="18"/>
          <w:rFonts w:ascii="宋体" w:hAnsi="宋体"/>
          <w:color w:val="000000"/>
          <w:sz w:val="24"/>
        </w:rPr>
      </w:pPr>
      <w:r>
        <w:rPr>
          <w:rStyle w:val="18"/>
          <w:rFonts w:ascii="宋体" w:hAnsi="宋体"/>
          <w:color w:val="000000"/>
          <w:sz w:val="24"/>
        </w:rPr>
        <w:t>（</w:t>
      </w:r>
      <w:r>
        <w:rPr>
          <w:rStyle w:val="18"/>
          <w:rFonts w:hint="eastAsia" w:ascii="宋体" w:hAnsi="宋体"/>
          <w:color w:val="000000"/>
          <w:sz w:val="24"/>
          <w:lang w:val="en-US"/>
        </w:rPr>
        <w:t>8</w:t>
      </w:r>
      <w:r>
        <w:rPr>
          <w:rStyle w:val="18"/>
          <w:rFonts w:ascii="宋体" w:hAnsi="宋体"/>
          <w:color w:val="000000"/>
          <w:sz w:val="24"/>
        </w:rPr>
        <w:t xml:space="preserve">）明显不符合技术规范、技术标准的要求； </w:t>
      </w:r>
    </w:p>
    <w:p>
      <w:pPr>
        <w:snapToGrid w:val="0"/>
        <w:spacing w:line="360" w:lineRule="auto"/>
        <w:ind w:firstLine="561"/>
        <w:rPr>
          <w:rStyle w:val="18"/>
          <w:rFonts w:ascii="宋体" w:hAnsi="宋体"/>
          <w:color w:val="000000"/>
          <w:sz w:val="24"/>
        </w:rPr>
      </w:pPr>
      <w:r>
        <w:rPr>
          <w:rStyle w:val="18"/>
          <w:rFonts w:ascii="宋体" w:hAnsi="宋体"/>
          <w:color w:val="000000"/>
          <w:sz w:val="24"/>
        </w:rPr>
        <w:t>（</w:t>
      </w:r>
      <w:r>
        <w:rPr>
          <w:rStyle w:val="18"/>
          <w:rFonts w:hint="eastAsia" w:ascii="宋体" w:hAnsi="宋体"/>
          <w:color w:val="000000"/>
          <w:sz w:val="24"/>
          <w:lang w:val="en-US"/>
        </w:rPr>
        <w:t>9</w:t>
      </w:r>
      <w:r>
        <w:rPr>
          <w:rStyle w:val="18"/>
          <w:rFonts w:ascii="宋体" w:hAnsi="宋体"/>
          <w:color w:val="000000"/>
          <w:sz w:val="24"/>
        </w:rPr>
        <w:t>）不同投标人的投标文件出现了评标小组认为不应当雷同的情况；</w:t>
      </w:r>
    </w:p>
    <w:p>
      <w:pPr>
        <w:snapToGrid w:val="0"/>
        <w:spacing w:line="360" w:lineRule="auto"/>
        <w:ind w:firstLine="561"/>
        <w:rPr>
          <w:rStyle w:val="18"/>
          <w:rFonts w:ascii="宋体" w:hAnsi="宋体"/>
          <w:color w:val="000000"/>
          <w:sz w:val="24"/>
        </w:rPr>
      </w:pPr>
      <w:r>
        <w:rPr>
          <w:rStyle w:val="18"/>
          <w:rFonts w:ascii="宋体" w:hAnsi="宋体"/>
          <w:color w:val="000000"/>
          <w:sz w:val="24"/>
        </w:rPr>
        <w:t>（1</w:t>
      </w:r>
      <w:r>
        <w:rPr>
          <w:rStyle w:val="18"/>
          <w:rFonts w:hint="eastAsia" w:ascii="宋体" w:hAnsi="宋体"/>
          <w:color w:val="000000"/>
          <w:sz w:val="24"/>
          <w:lang w:val="en-US"/>
        </w:rPr>
        <w:t>0</w:t>
      </w:r>
      <w:r>
        <w:rPr>
          <w:rStyle w:val="18"/>
          <w:rFonts w:ascii="宋体" w:hAnsi="宋体"/>
          <w:color w:val="000000"/>
          <w:sz w:val="24"/>
        </w:rPr>
        <w:t>）改变招标文件提供的工程量清单中的计量单位、工程数量；</w:t>
      </w:r>
    </w:p>
    <w:p>
      <w:pPr>
        <w:snapToGrid w:val="0"/>
        <w:spacing w:line="360" w:lineRule="auto"/>
        <w:ind w:firstLine="561"/>
        <w:rPr>
          <w:rStyle w:val="18"/>
          <w:rFonts w:ascii="宋体" w:hAnsi="宋体"/>
          <w:color w:val="000000"/>
          <w:sz w:val="24"/>
        </w:rPr>
      </w:pPr>
      <w:r>
        <w:rPr>
          <w:rStyle w:val="18"/>
          <w:rFonts w:ascii="宋体" w:hAnsi="宋体"/>
          <w:color w:val="000000"/>
          <w:sz w:val="24"/>
        </w:rPr>
        <w:t>（1</w:t>
      </w:r>
      <w:r>
        <w:rPr>
          <w:rStyle w:val="18"/>
          <w:rFonts w:hint="eastAsia" w:ascii="宋体" w:hAnsi="宋体"/>
          <w:color w:val="000000"/>
          <w:sz w:val="24"/>
          <w:lang w:val="en-US"/>
        </w:rPr>
        <w:t>1</w:t>
      </w:r>
      <w:r>
        <w:rPr>
          <w:rStyle w:val="18"/>
          <w:rFonts w:ascii="宋体" w:hAnsi="宋体"/>
          <w:color w:val="000000"/>
          <w:sz w:val="24"/>
        </w:rPr>
        <w:t xml:space="preserve">）报价超出招标控制价的情况； </w:t>
      </w:r>
    </w:p>
    <w:p>
      <w:pPr>
        <w:snapToGrid w:val="0"/>
        <w:spacing w:line="360" w:lineRule="auto"/>
        <w:ind w:firstLine="561"/>
        <w:rPr>
          <w:rStyle w:val="18"/>
          <w:rFonts w:ascii="宋体" w:hAnsi="宋体"/>
          <w:color w:val="000000"/>
          <w:sz w:val="24"/>
        </w:rPr>
      </w:pPr>
      <w:r>
        <w:rPr>
          <w:rStyle w:val="18"/>
          <w:rFonts w:ascii="宋体" w:hAnsi="宋体"/>
          <w:color w:val="000000"/>
          <w:sz w:val="24"/>
        </w:rPr>
        <w:t>（1</w:t>
      </w:r>
      <w:r>
        <w:rPr>
          <w:rStyle w:val="18"/>
          <w:rFonts w:hint="eastAsia" w:ascii="宋体" w:hAnsi="宋体"/>
          <w:color w:val="000000"/>
          <w:sz w:val="24"/>
          <w:lang w:val="en-US"/>
        </w:rPr>
        <w:t>2</w:t>
      </w:r>
      <w:r>
        <w:rPr>
          <w:rStyle w:val="18"/>
          <w:rFonts w:ascii="宋体" w:hAnsi="宋体"/>
          <w:color w:val="000000"/>
          <w:sz w:val="24"/>
        </w:rPr>
        <w:t xml:space="preserve">）投标文件提出了不能满足招标文件要求或招标人不能接受的工程验收、计量、价款结算支付办法； </w:t>
      </w:r>
    </w:p>
    <w:p>
      <w:pPr>
        <w:snapToGrid w:val="0"/>
        <w:spacing w:line="360" w:lineRule="auto"/>
        <w:ind w:firstLine="561"/>
        <w:rPr>
          <w:rStyle w:val="18"/>
          <w:rFonts w:ascii="宋体" w:hAnsi="宋体"/>
          <w:color w:val="000000"/>
          <w:sz w:val="24"/>
        </w:rPr>
      </w:pPr>
      <w:r>
        <w:rPr>
          <w:rStyle w:val="18"/>
          <w:rFonts w:ascii="宋体" w:hAnsi="宋体"/>
          <w:color w:val="000000"/>
          <w:sz w:val="24"/>
        </w:rPr>
        <w:t>（1</w:t>
      </w:r>
      <w:r>
        <w:rPr>
          <w:rStyle w:val="18"/>
          <w:rFonts w:hint="eastAsia" w:ascii="宋体" w:hAnsi="宋体"/>
          <w:color w:val="000000"/>
          <w:sz w:val="24"/>
          <w:lang w:val="en-US"/>
        </w:rPr>
        <w:t>3</w:t>
      </w:r>
      <w:r>
        <w:rPr>
          <w:rStyle w:val="18"/>
          <w:rFonts w:ascii="宋体" w:hAnsi="宋体"/>
          <w:color w:val="000000"/>
          <w:sz w:val="24"/>
        </w:rPr>
        <w:t>）以他人的名义投标、串通投标、以行贿手段谋取中标或者以其他弄虚作假方式投标的；</w:t>
      </w:r>
    </w:p>
    <w:p>
      <w:pPr>
        <w:snapToGrid w:val="0"/>
        <w:spacing w:line="360" w:lineRule="auto"/>
        <w:ind w:firstLine="561"/>
        <w:rPr>
          <w:rStyle w:val="18"/>
          <w:rFonts w:ascii="宋体" w:hAnsi="宋体"/>
          <w:color w:val="000000"/>
          <w:sz w:val="24"/>
        </w:rPr>
      </w:pPr>
      <w:r>
        <w:rPr>
          <w:rStyle w:val="18"/>
          <w:rFonts w:ascii="宋体" w:hAnsi="宋体"/>
          <w:color w:val="000000"/>
          <w:sz w:val="24"/>
        </w:rPr>
        <w:t>（1</w:t>
      </w:r>
      <w:r>
        <w:rPr>
          <w:rStyle w:val="18"/>
          <w:rFonts w:hint="eastAsia" w:ascii="宋体" w:hAnsi="宋体"/>
          <w:color w:val="000000"/>
          <w:sz w:val="24"/>
          <w:lang w:val="en-US"/>
        </w:rPr>
        <w:t>4</w:t>
      </w:r>
      <w:r>
        <w:rPr>
          <w:rStyle w:val="18"/>
          <w:rFonts w:ascii="宋体" w:hAnsi="宋体"/>
          <w:color w:val="000000"/>
          <w:sz w:val="24"/>
        </w:rPr>
        <w:t>）在评标过程中，评标委员会若发现投标人的报价明显低于其他投标报价或者在设有标底时明显低于标底，使得其投标报价可能低于其个别成本的，将要求该投标人作出书面说明并提供相关证明材料。投标人不能合理说明或者不能提供相关证明材料的，由评标委员会认定该投标人以低于成本报价竞标，其投标将作废标处理。</w:t>
      </w:r>
    </w:p>
    <w:p>
      <w:pPr>
        <w:spacing w:before="312" w:after="312"/>
        <w:jc w:val="left"/>
        <w:rPr>
          <w:rStyle w:val="18"/>
          <w:rFonts w:ascii="宋体" w:hAnsi="宋体"/>
          <w:b/>
          <w:sz w:val="24"/>
        </w:rPr>
      </w:pPr>
      <w:r>
        <w:rPr>
          <w:rStyle w:val="18"/>
          <w:rFonts w:ascii="宋体" w:hAnsi="宋体"/>
          <w:b/>
          <w:sz w:val="24"/>
        </w:rPr>
        <w:t>七、评标办法</w:t>
      </w:r>
    </w:p>
    <w:p>
      <w:pPr>
        <w:snapToGrid w:val="0"/>
        <w:spacing w:line="360" w:lineRule="auto"/>
        <w:ind w:firstLine="560"/>
        <w:rPr>
          <w:rStyle w:val="18"/>
          <w:rFonts w:ascii="宋体" w:hAnsi="宋体"/>
          <w:color w:val="000000"/>
          <w:sz w:val="24"/>
          <w:lang w:val="zh-CN"/>
        </w:rPr>
      </w:pPr>
      <w:r>
        <w:rPr>
          <w:rStyle w:val="18"/>
          <w:rFonts w:ascii="宋体" w:hAnsi="宋体"/>
          <w:color w:val="000000"/>
          <w:sz w:val="24"/>
        </w:rPr>
        <w:t>评标工作在南京医科大学审计与法务处的监督下，由南京医科大学组织评标小组根据综合评估法评定。</w:t>
      </w:r>
      <w:r>
        <w:rPr>
          <w:rStyle w:val="18"/>
          <w:rFonts w:ascii="宋体" w:hAnsi="宋体"/>
          <w:color w:val="000000"/>
          <w:sz w:val="24"/>
          <w:lang w:val="zh-CN"/>
        </w:rPr>
        <w:t>本项目采用综合打分法，总分为100分，按评审后得分由高到低顺序排列，得分相同的，按投标报价由低到高顺序排列，得分且投标报价相同的，按技术指标优劣顺序排列，由评标委员会确定一名中标候选人。具体打分方法如下：</w:t>
      </w:r>
    </w:p>
    <w:p>
      <w:pPr>
        <w:snapToGrid w:val="0"/>
        <w:spacing w:line="360" w:lineRule="auto"/>
        <w:ind w:firstLine="560"/>
        <w:rPr>
          <w:rStyle w:val="18"/>
          <w:rFonts w:ascii="宋体" w:hAnsi="宋体"/>
          <w:color w:val="000000"/>
          <w:sz w:val="24"/>
          <w:highlight w:val="none"/>
          <w:lang w:val="zh-CN"/>
        </w:rPr>
      </w:pPr>
      <w:r>
        <w:rPr>
          <w:rStyle w:val="18"/>
          <w:rFonts w:ascii="宋体" w:hAnsi="宋体"/>
          <w:color w:val="000000"/>
          <w:sz w:val="24"/>
          <w:highlight w:val="none"/>
          <w:lang w:val="zh-CN"/>
        </w:rPr>
        <w:t>(一)价格分（满分</w:t>
      </w:r>
      <w:r>
        <w:rPr>
          <w:rStyle w:val="18"/>
          <w:rFonts w:hint="eastAsia" w:ascii="宋体" w:hAnsi="宋体"/>
          <w:color w:val="000000"/>
          <w:sz w:val="24"/>
          <w:highlight w:val="none"/>
          <w:lang w:val="en-US"/>
        </w:rPr>
        <w:t>3</w:t>
      </w:r>
      <w:r>
        <w:rPr>
          <w:rStyle w:val="18"/>
          <w:rFonts w:ascii="宋体" w:hAnsi="宋体"/>
          <w:color w:val="000000"/>
          <w:sz w:val="24"/>
          <w:highlight w:val="none"/>
          <w:lang w:val="zh-CN"/>
        </w:rPr>
        <w:t>0分）</w:t>
      </w:r>
    </w:p>
    <w:p>
      <w:pPr>
        <w:snapToGrid w:val="0"/>
        <w:spacing w:line="360" w:lineRule="auto"/>
        <w:ind w:firstLine="560"/>
        <w:rPr>
          <w:rStyle w:val="18"/>
          <w:rFonts w:ascii="宋体" w:hAnsi="宋体" w:eastAsia="宋体"/>
          <w:color w:val="000000"/>
          <w:sz w:val="24"/>
          <w:lang w:val="zh-CN"/>
        </w:rPr>
      </w:pPr>
      <w:r>
        <w:rPr>
          <w:rStyle w:val="18"/>
          <w:rFonts w:hint="eastAsia" w:ascii="宋体" w:hAnsi="宋体" w:eastAsia="宋体"/>
          <w:color w:val="000000"/>
          <w:sz w:val="24"/>
          <w:lang w:val="zh-CN"/>
        </w:rPr>
        <w:t>采用低价优先法计算，即满足采购文件要求且报价最低的投标报价为评标基准价，其价格分为满分。其他供应商的价格分按照下列公式计算（小数点保留两位）：报价得分=(评标基准价／投标报价)×30。</w:t>
      </w:r>
    </w:p>
    <w:p>
      <w:pPr>
        <w:numPr>
          <w:ilvl w:val="0"/>
          <w:numId w:val="4"/>
        </w:numPr>
        <w:snapToGrid w:val="0"/>
        <w:spacing w:line="360" w:lineRule="auto"/>
        <w:ind w:firstLine="480" w:firstLineChars="200"/>
        <w:rPr>
          <w:rStyle w:val="18"/>
          <w:rFonts w:ascii="宋体" w:hAnsi="宋体"/>
          <w:kern w:val="0"/>
          <w:sz w:val="24"/>
          <w:highlight w:val="none"/>
        </w:rPr>
      </w:pPr>
      <w:r>
        <w:rPr>
          <w:rStyle w:val="18"/>
          <w:rFonts w:ascii="宋体" w:hAnsi="宋体"/>
          <w:kern w:val="0"/>
          <w:sz w:val="24"/>
          <w:highlight w:val="none"/>
        </w:rPr>
        <w:t>其他评审分（满分</w:t>
      </w:r>
      <w:r>
        <w:rPr>
          <w:rStyle w:val="18"/>
          <w:rFonts w:hint="eastAsia" w:ascii="宋体" w:hAnsi="宋体"/>
          <w:kern w:val="0"/>
          <w:sz w:val="24"/>
          <w:highlight w:val="none"/>
          <w:lang w:val="en-US"/>
        </w:rPr>
        <w:t>7</w:t>
      </w:r>
      <w:r>
        <w:rPr>
          <w:rStyle w:val="18"/>
          <w:rFonts w:ascii="宋体" w:hAnsi="宋体"/>
          <w:kern w:val="0"/>
          <w:sz w:val="24"/>
          <w:highlight w:val="none"/>
        </w:rPr>
        <w:t>0分）</w:t>
      </w:r>
    </w:p>
    <w:tbl>
      <w:tblPr>
        <w:tblStyle w:val="15"/>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040"/>
        <w:gridCol w:w="6708"/>
        <w:gridCol w:w="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blHeader/>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jc w:val="center"/>
              <w:rPr>
                <w:rStyle w:val="18"/>
                <w:rFonts w:ascii="宋体" w:hAnsi="宋体"/>
                <w:kern w:val="0"/>
                <w:sz w:val="24"/>
              </w:rPr>
            </w:pPr>
            <w:r>
              <w:rPr>
                <w:rStyle w:val="18"/>
                <w:rFonts w:hint="eastAsia" w:ascii="宋体" w:hAnsi="宋体"/>
                <w:kern w:val="0"/>
                <w:sz w:val="24"/>
              </w:rPr>
              <w:t>序号</w:t>
            </w:r>
          </w:p>
        </w:tc>
        <w:tc>
          <w:tcPr>
            <w:tcW w:w="1040" w:type="dxa"/>
            <w:tcBorders>
              <w:top w:val="single" w:color="auto" w:sz="4" w:space="0"/>
              <w:left w:val="single" w:color="auto" w:sz="4" w:space="0"/>
              <w:bottom w:val="single" w:color="auto" w:sz="4" w:space="0"/>
              <w:right w:val="single" w:color="auto" w:sz="4" w:space="0"/>
            </w:tcBorders>
            <w:vAlign w:val="center"/>
          </w:tcPr>
          <w:p>
            <w:pPr>
              <w:snapToGrid w:val="0"/>
              <w:jc w:val="center"/>
              <w:rPr>
                <w:rStyle w:val="18"/>
                <w:rFonts w:ascii="宋体" w:hAnsi="宋体"/>
                <w:kern w:val="0"/>
                <w:sz w:val="24"/>
              </w:rPr>
            </w:pPr>
            <w:r>
              <w:rPr>
                <w:rStyle w:val="18"/>
                <w:rFonts w:hint="eastAsia" w:ascii="宋体" w:hAnsi="宋体"/>
                <w:kern w:val="0"/>
                <w:sz w:val="24"/>
              </w:rPr>
              <w:t>评分  因素</w:t>
            </w:r>
          </w:p>
        </w:tc>
        <w:tc>
          <w:tcPr>
            <w:tcW w:w="6708" w:type="dxa"/>
            <w:tcBorders>
              <w:top w:val="single" w:color="auto" w:sz="4" w:space="0"/>
              <w:left w:val="single" w:color="auto" w:sz="4" w:space="0"/>
              <w:bottom w:val="single" w:color="auto" w:sz="4" w:space="0"/>
              <w:right w:val="single" w:color="auto" w:sz="4" w:space="0"/>
            </w:tcBorders>
            <w:vAlign w:val="center"/>
          </w:tcPr>
          <w:p>
            <w:pPr>
              <w:snapToGrid w:val="0"/>
              <w:jc w:val="center"/>
              <w:rPr>
                <w:rStyle w:val="18"/>
                <w:rFonts w:ascii="宋体" w:hAnsi="宋体"/>
                <w:kern w:val="0"/>
                <w:sz w:val="24"/>
              </w:rPr>
            </w:pPr>
            <w:r>
              <w:rPr>
                <w:rStyle w:val="18"/>
                <w:rFonts w:hint="eastAsia" w:ascii="宋体" w:hAnsi="宋体"/>
                <w:kern w:val="0"/>
                <w:sz w:val="24"/>
              </w:rPr>
              <w:t>评审标准</w:t>
            </w: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Style w:val="18"/>
                <w:rFonts w:ascii="宋体" w:hAnsi="宋体"/>
                <w:kern w:val="0"/>
                <w:sz w:val="24"/>
              </w:rPr>
            </w:pPr>
            <w:r>
              <w:rPr>
                <w:rStyle w:val="18"/>
                <w:rFonts w:hint="eastAsia" w:ascii="宋体" w:hAnsi="宋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93" w:type="dxa"/>
            <w:tcBorders>
              <w:top w:val="single" w:color="auto" w:sz="4" w:space="0"/>
              <w:left w:val="single" w:color="auto" w:sz="4" w:space="0"/>
              <w:right w:val="single" w:color="auto" w:sz="4" w:space="0"/>
            </w:tcBorders>
            <w:vAlign w:val="center"/>
          </w:tcPr>
          <w:p>
            <w:pPr>
              <w:jc w:val="center"/>
              <w:rPr>
                <w:rStyle w:val="18"/>
                <w:rFonts w:ascii="宋体" w:hAnsi="宋体"/>
                <w:sz w:val="24"/>
              </w:rPr>
            </w:pPr>
            <w:r>
              <w:rPr>
                <w:rStyle w:val="18"/>
                <w:rFonts w:hint="eastAsia" w:ascii="宋体" w:hAnsi="宋体"/>
                <w:sz w:val="24"/>
              </w:rPr>
              <w:t>1.1</w:t>
            </w:r>
          </w:p>
        </w:tc>
        <w:tc>
          <w:tcPr>
            <w:tcW w:w="1040" w:type="dxa"/>
            <w:vMerge w:val="restart"/>
            <w:tcBorders>
              <w:top w:val="single" w:color="auto" w:sz="4" w:space="0"/>
              <w:left w:val="single" w:color="auto" w:sz="4" w:space="0"/>
              <w:right w:val="single" w:color="auto" w:sz="4" w:space="0"/>
            </w:tcBorders>
            <w:vAlign w:val="center"/>
          </w:tcPr>
          <w:p>
            <w:pPr>
              <w:jc w:val="center"/>
              <w:rPr>
                <w:rStyle w:val="18"/>
                <w:rFonts w:ascii="宋体" w:hAnsi="宋体"/>
                <w:sz w:val="24"/>
              </w:rPr>
            </w:pPr>
          </w:p>
          <w:p>
            <w:pPr>
              <w:jc w:val="center"/>
              <w:rPr>
                <w:rStyle w:val="18"/>
                <w:rFonts w:ascii="宋体" w:hAnsi="宋体"/>
                <w:sz w:val="24"/>
              </w:rPr>
            </w:pPr>
            <w:r>
              <w:rPr>
                <w:rStyle w:val="18"/>
                <w:rFonts w:hint="eastAsia" w:ascii="宋体" w:hAnsi="宋体"/>
                <w:sz w:val="24"/>
              </w:rPr>
              <w:t>实施</w:t>
            </w:r>
          </w:p>
          <w:p>
            <w:pPr>
              <w:jc w:val="center"/>
              <w:rPr>
                <w:rStyle w:val="18"/>
                <w:rFonts w:ascii="宋体" w:hAnsi="宋体"/>
                <w:sz w:val="24"/>
              </w:rPr>
            </w:pPr>
            <w:r>
              <w:rPr>
                <w:rStyle w:val="18"/>
                <w:rFonts w:hint="eastAsia" w:ascii="宋体" w:hAnsi="宋体"/>
                <w:sz w:val="24"/>
              </w:rPr>
              <w:t>方案</w:t>
            </w:r>
          </w:p>
        </w:tc>
        <w:tc>
          <w:tcPr>
            <w:tcW w:w="6708" w:type="dxa"/>
            <w:tcBorders>
              <w:top w:val="single" w:color="auto" w:sz="4" w:space="0"/>
              <w:left w:val="single" w:color="auto" w:sz="4" w:space="0"/>
              <w:bottom w:val="single" w:color="auto" w:sz="4" w:space="0"/>
              <w:right w:val="single" w:color="auto" w:sz="4" w:space="0"/>
            </w:tcBorders>
            <w:vAlign w:val="center"/>
          </w:tcPr>
          <w:p>
            <w:pPr>
              <w:rPr>
                <w:rStyle w:val="18"/>
                <w:rFonts w:ascii="宋体" w:hAnsi="宋体"/>
                <w:sz w:val="24"/>
              </w:rPr>
            </w:pPr>
            <w:r>
              <w:rPr>
                <w:rStyle w:val="18"/>
                <w:rFonts w:hint="eastAsia" w:ascii="宋体" w:hAnsi="宋体"/>
                <w:sz w:val="24"/>
              </w:rPr>
              <w:t>总体概述：（包含但不限于施工组织总体设想、方案针对性及关键施工技术、工艺和施工重难点分析（包含特殊天气的施工解决方案等)方面进行打分</w:t>
            </w:r>
          </w:p>
          <w:p>
            <w:pPr>
              <w:rPr>
                <w:rStyle w:val="18"/>
                <w:rFonts w:ascii="宋体" w:hAnsi="宋体"/>
                <w:sz w:val="24"/>
              </w:rPr>
            </w:pPr>
            <w:r>
              <w:rPr>
                <w:rStyle w:val="18"/>
                <w:rFonts w:hint="eastAsia" w:ascii="宋体" w:hAnsi="宋体"/>
                <w:sz w:val="24"/>
              </w:rPr>
              <w:t>概述全面、合理、有针对性、实操性强，得8分；</w:t>
            </w:r>
          </w:p>
          <w:p>
            <w:pPr>
              <w:rPr>
                <w:rStyle w:val="18"/>
                <w:rFonts w:ascii="宋体" w:hAnsi="宋体"/>
                <w:sz w:val="24"/>
              </w:rPr>
            </w:pPr>
            <w:r>
              <w:rPr>
                <w:rStyle w:val="18"/>
                <w:rFonts w:hint="eastAsia" w:ascii="宋体" w:hAnsi="宋体"/>
                <w:sz w:val="24"/>
              </w:rPr>
              <w:t>概述较全面、较合理、比较有针对性、实操性比较强，得5分；</w:t>
            </w:r>
          </w:p>
          <w:p>
            <w:pPr>
              <w:rPr>
                <w:rStyle w:val="18"/>
                <w:rFonts w:ascii="宋体" w:hAnsi="宋体"/>
                <w:sz w:val="24"/>
              </w:rPr>
            </w:pPr>
            <w:r>
              <w:rPr>
                <w:rStyle w:val="18"/>
                <w:rFonts w:hint="eastAsia" w:ascii="宋体" w:hAnsi="宋体"/>
                <w:sz w:val="24"/>
              </w:rPr>
              <w:t>概述片面、没有针对性、实操性一般的，得3分。</w:t>
            </w:r>
          </w:p>
          <w:p>
            <w:pPr>
              <w:rPr>
                <w:rStyle w:val="18"/>
                <w:rFonts w:ascii="宋体" w:hAnsi="宋体"/>
                <w:sz w:val="24"/>
              </w:rPr>
            </w:pPr>
            <w:r>
              <w:rPr>
                <w:rStyle w:val="18"/>
                <w:rFonts w:hint="eastAsia" w:ascii="宋体" w:hAnsi="宋体"/>
                <w:sz w:val="24"/>
              </w:rPr>
              <w:t>未提供不得分。</w:t>
            </w:r>
          </w:p>
        </w:tc>
        <w:tc>
          <w:tcPr>
            <w:tcW w:w="538" w:type="dxa"/>
            <w:tcBorders>
              <w:top w:val="single" w:color="auto" w:sz="4" w:space="0"/>
              <w:left w:val="single" w:color="auto" w:sz="4" w:space="0"/>
              <w:right w:val="single" w:color="auto" w:sz="4" w:space="0"/>
            </w:tcBorders>
            <w:vAlign w:val="center"/>
          </w:tcPr>
          <w:p>
            <w:pPr>
              <w:jc w:val="center"/>
              <w:rPr>
                <w:rStyle w:val="18"/>
                <w:rFonts w:ascii="宋体" w:hAnsi="宋体"/>
                <w:sz w:val="24"/>
              </w:rPr>
            </w:pPr>
            <w:r>
              <w:rPr>
                <w:rStyle w:val="18"/>
                <w:rFonts w:hint="eastAsia"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93" w:type="dxa"/>
            <w:tcBorders>
              <w:top w:val="single" w:color="auto" w:sz="4" w:space="0"/>
              <w:left w:val="single" w:color="auto" w:sz="4" w:space="0"/>
              <w:right w:val="single" w:color="auto" w:sz="4" w:space="0"/>
            </w:tcBorders>
            <w:vAlign w:val="center"/>
          </w:tcPr>
          <w:p>
            <w:pPr>
              <w:jc w:val="center"/>
              <w:rPr>
                <w:rStyle w:val="18"/>
                <w:rFonts w:ascii="宋体" w:hAnsi="宋体"/>
                <w:sz w:val="24"/>
              </w:rPr>
            </w:pPr>
            <w:r>
              <w:rPr>
                <w:rStyle w:val="18"/>
                <w:rFonts w:hint="eastAsia" w:ascii="宋体" w:hAnsi="宋体"/>
                <w:sz w:val="24"/>
              </w:rPr>
              <w:t>1.2</w:t>
            </w:r>
          </w:p>
        </w:tc>
        <w:tc>
          <w:tcPr>
            <w:tcW w:w="1040" w:type="dxa"/>
            <w:vMerge w:val="continue"/>
            <w:tcBorders>
              <w:left w:val="single" w:color="auto" w:sz="4" w:space="0"/>
              <w:right w:val="single" w:color="auto" w:sz="4" w:space="0"/>
            </w:tcBorders>
            <w:vAlign w:val="center"/>
          </w:tcPr>
          <w:p>
            <w:pPr>
              <w:jc w:val="center"/>
              <w:rPr>
                <w:rStyle w:val="18"/>
                <w:rFonts w:ascii="宋体" w:hAnsi="宋体"/>
                <w:sz w:val="24"/>
              </w:rPr>
            </w:pPr>
          </w:p>
        </w:tc>
        <w:tc>
          <w:tcPr>
            <w:tcW w:w="6708" w:type="dxa"/>
            <w:tcBorders>
              <w:top w:val="single" w:color="auto" w:sz="4" w:space="0"/>
              <w:left w:val="single" w:color="auto" w:sz="4" w:space="0"/>
              <w:bottom w:val="single" w:color="auto" w:sz="4" w:space="0"/>
              <w:right w:val="single" w:color="auto" w:sz="4" w:space="0"/>
            </w:tcBorders>
          </w:tcPr>
          <w:p>
            <w:pPr>
              <w:rPr>
                <w:rStyle w:val="18"/>
                <w:rFonts w:ascii="宋体" w:hAnsi="宋体"/>
                <w:color w:val="auto"/>
                <w:sz w:val="24"/>
                <w:highlight w:val="none"/>
              </w:rPr>
            </w:pPr>
            <w:r>
              <w:rPr>
                <w:rStyle w:val="18"/>
                <w:rFonts w:hint="eastAsia" w:ascii="宋体" w:hAnsi="宋体"/>
                <w:color w:val="auto"/>
                <w:sz w:val="24"/>
                <w:highlight w:val="none"/>
              </w:rPr>
              <w:t>施工进度计划、各工序安排和各阶段进度、质量的保证措施</w:t>
            </w:r>
          </w:p>
          <w:p>
            <w:pPr>
              <w:rPr>
                <w:rStyle w:val="18"/>
                <w:rFonts w:ascii="宋体" w:hAnsi="宋体"/>
                <w:color w:val="auto"/>
                <w:sz w:val="24"/>
                <w:highlight w:val="none"/>
              </w:rPr>
            </w:pPr>
            <w:r>
              <w:rPr>
                <w:rStyle w:val="18"/>
                <w:rFonts w:hint="eastAsia" w:ascii="宋体" w:hAnsi="宋体"/>
                <w:color w:val="auto"/>
                <w:sz w:val="24"/>
                <w:highlight w:val="none"/>
              </w:rPr>
              <w:t>方面进行打分。</w:t>
            </w:r>
          </w:p>
          <w:p>
            <w:pPr>
              <w:rPr>
                <w:rStyle w:val="18"/>
                <w:rFonts w:ascii="宋体" w:hAnsi="宋体"/>
                <w:color w:val="auto"/>
                <w:sz w:val="24"/>
                <w:highlight w:val="none"/>
              </w:rPr>
            </w:pPr>
            <w:r>
              <w:rPr>
                <w:rStyle w:val="18"/>
                <w:rFonts w:hint="eastAsia" w:ascii="宋体" w:hAnsi="宋体"/>
                <w:color w:val="auto"/>
                <w:sz w:val="24"/>
                <w:highlight w:val="none"/>
              </w:rPr>
              <w:t>计划、进度安排合理，保证措施科学可行，得8分；</w:t>
            </w:r>
          </w:p>
          <w:p>
            <w:pPr>
              <w:rPr>
                <w:rStyle w:val="18"/>
                <w:rFonts w:ascii="宋体" w:hAnsi="宋体"/>
                <w:color w:val="auto"/>
                <w:sz w:val="24"/>
                <w:highlight w:val="none"/>
              </w:rPr>
            </w:pPr>
            <w:r>
              <w:rPr>
                <w:rStyle w:val="18"/>
                <w:rFonts w:hint="eastAsia" w:ascii="宋体" w:hAnsi="宋体"/>
                <w:color w:val="auto"/>
                <w:sz w:val="24"/>
                <w:highlight w:val="none"/>
              </w:rPr>
              <w:t>计划、进度安排比较合理保证措施比较科学，得5分；</w:t>
            </w:r>
          </w:p>
          <w:p>
            <w:pPr>
              <w:rPr>
                <w:rStyle w:val="18"/>
                <w:rFonts w:ascii="宋体" w:hAnsi="宋体"/>
                <w:sz w:val="24"/>
              </w:rPr>
            </w:pPr>
            <w:r>
              <w:rPr>
                <w:rStyle w:val="18"/>
                <w:rFonts w:hint="eastAsia" w:ascii="宋体" w:hAnsi="宋体"/>
                <w:color w:val="auto"/>
                <w:sz w:val="24"/>
                <w:highlight w:val="none"/>
              </w:rPr>
              <w:t>计划、进度安排不合理，保证措施科学性可行性一般，得3分。</w:t>
            </w:r>
          </w:p>
        </w:tc>
        <w:tc>
          <w:tcPr>
            <w:tcW w:w="538" w:type="dxa"/>
            <w:tcBorders>
              <w:top w:val="single" w:color="auto" w:sz="4" w:space="0"/>
              <w:left w:val="single" w:color="auto" w:sz="4" w:space="0"/>
              <w:right w:val="single" w:color="auto" w:sz="4" w:space="0"/>
            </w:tcBorders>
            <w:vAlign w:val="center"/>
          </w:tcPr>
          <w:p>
            <w:pPr>
              <w:jc w:val="center"/>
              <w:rPr>
                <w:rStyle w:val="18"/>
                <w:rFonts w:ascii="宋体" w:hAnsi="宋体"/>
                <w:sz w:val="24"/>
              </w:rPr>
            </w:pPr>
            <w:r>
              <w:rPr>
                <w:rStyle w:val="18"/>
                <w:rFonts w:hint="eastAsia" w:ascii="宋体" w:hAnsi="宋体"/>
                <w:sz w:val="24"/>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blHeader/>
          <w:jc w:val="center"/>
        </w:trPr>
        <w:tc>
          <w:tcPr>
            <w:tcW w:w="693" w:type="dxa"/>
            <w:tcBorders>
              <w:top w:val="single" w:color="auto" w:sz="4" w:space="0"/>
              <w:left w:val="single" w:color="auto" w:sz="4" w:space="0"/>
              <w:right w:val="single" w:color="auto" w:sz="4" w:space="0"/>
            </w:tcBorders>
            <w:vAlign w:val="center"/>
          </w:tcPr>
          <w:p>
            <w:pPr>
              <w:jc w:val="center"/>
              <w:rPr>
                <w:rStyle w:val="18"/>
                <w:rFonts w:ascii="宋体" w:hAnsi="宋体"/>
                <w:sz w:val="24"/>
              </w:rPr>
            </w:pPr>
            <w:r>
              <w:rPr>
                <w:rStyle w:val="18"/>
                <w:rFonts w:hint="eastAsia" w:ascii="宋体" w:hAnsi="宋体"/>
                <w:sz w:val="24"/>
              </w:rPr>
              <w:t>1.3</w:t>
            </w:r>
          </w:p>
        </w:tc>
        <w:tc>
          <w:tcPr>
            <w:tcW w:w="1040" w:type="dxa"/>
            <w:vMerge w:val="continue"/>
            <w:tcBorders>
              <w:left w:val="single" w:color="auto" w:sz="4" w:space="0"/>
              <w:right w:val="single" w:color="auto" w:sz="4" w:space="0"/>
            </w:tcBorders>
            <w:vAlign w:val="center"/>
          </w:tcPr>
          <w:p>
            <w:pPr>
              <w:jc w:val="center"/>
              <w:rPr>
                <w:rStyle w:val="18"/>
                <w:rFonts w:ascii="宋体" w:hAnsi="宋体"/>
                <w:sz w:val="24"/>
              </w:rPr>
            </w:pPr>
          </w:p>
        </w:tc>
        <w:tc>
          <w:tcPr>
            <w:tcW w:w="6708" w:type="dxa"/>
            <w:tcBorders>
              <w:top w:val="single" w:color="auto" w:sz="4" w:space="0"/>
              <w:left w:val="single" w:color="auto" w:sz="4" w:space="0"/>
              <w:bottom w:val="single" w:color="auto" w:sz="4" w:space="0"/>
              <w:right w:val="single" w:color="auto" w:sz="4" w:space="0"/>
            </w:tcBorders>
          </w:tcPr>
          <w:p>
            <w:pPr>
              <w:rPr>
                <w:rStyle w:val="18"/>
                <w:rFonts w:ascii="宋体" w:hAnsi="宋体"/>
                <w:color w:val="auto"/>
                <w:sz w:val="24"/>
                <w:highlight w:val="none"/>
              </w:rPr>
            </w:pPr>
            <w:r>
              <w:rPr>
                <w:rStyle w:val="18"/>
                <w:rFonts w:hint="eastAsia" w:ascii="宋体" w:hAnsi="宋体"/>
                <w:color w:val="auto"/>
                <w:sz w:val="24"/>
                <w:highlight w:val="none"/>
              </w:rPr>
              <w:t>劳动力、机械设备和材料计划方面进行打分。</w:t>
            </w:r>
          </w:p>
          <w:p>
            <w:pPr>
              <w:rPr>
                <w:rStyle w:val="18"/>
                <w:rFonts w:ascii="宋体" w:hAnsi="宋体"/>
                <w:color w:val="auto"/>
                <w:sz w:val="24"/>
                <w:highlight w:val="none"/>
              </w:rPr>
            </w:pPr>
            <w:r>
              <w:rPr>
                <w:rStyle w:val="18"/>
                <w:rFonts w:hint="eastAsia" w:ascii="宋体" w:hAnsi="宋体"/>
                <w:color w:val="auto"/>
                <w:sz w:val="24"/>
                <w:highlight w:val="none"/>
              </w:rPr>
              <w:t>劳动力及设备材料安排科学、合理、可操作性强，得8分；</w:t>
            </w:r>
          </w:p>
          <w:p>
            <w:pPr>
              <w:rPr>
                <w:rStyle w:val="18"/>
                <w:rFonts w:ascii="宋体" w:hAnsi="宋体"/>
                <w:color w:val="auto"/>
                <w:sz w:val="24"/>
                <w:highlight w:val="none"/>
              </w:rPr>
            </w:pPr>
            <w:r>
              <w:rPr>
                <w:rStyle w:val="18"/>
                <w:rFonts w:hint="eastAsia" w:ascii="宋体" w:hAnsi="宋体"/>
                <w:color w:val="auto"/>
                <w:sz w:val="24"/>
                <w:highlight w:val="none"/>
              </w:rPr>
              <w:t>劳动力及设备材料安排较科学合理、可操作性比较强，得5分；</w:t>
            </w:r>
          </w:p>
          <w:p>
            <w:pPr>
              <w:rPr>
                <w:rStyle w:val="18"/>
                <w:rFonts w:ascii="宋体" w:hAnsi="宋体"/>
                <w:sz w:val="24"/>
              </w:rPr>
            </w:pPr>
            <w:r>
              <w:rPr>
                <w:rStyle w:val="18"/>
                <w:rFonts w:hint="eastAsia" w:ascii="宋体" w:hAnsi="宋体"/>
                <w:color w:val="auto"/>
                <w:sz w:val="24"/>
                <w:highlight w:val="none"/>
              </w:rPr>
              <w:t>劳动力及设备材料安排合理性一般，可操作性一般，得3分。</w:t>
            </w:r>
          </w:p>
        </w:tc>
        <w:tc>
          <w:tcPr>
            <w:tcW w:w="538" w:type="dxa"/>
            <w:tcBorders>
              <w:top w:val="single" w:color="auto" w:sz="4" w:space="0"/>
              <w:left w:val="single" w:color="auto" w:sz="4" w:space="0"/>
              <w:right w:val="single" w:color="auto" w:sz="4" w:space="0"/>
            </w:tcBorders>
            <w:vAlign w:val="center"/>
          </w:tcPr>
          <w:p>
            <w:pPr>
              <w:jc w:val="center"/>
              <w:rPr>
                <w:rStyle w:val="18"/>
                <w:rFonts w:ascii="宋体" w:hAnsi="宋体"/>
                <w:sz w:val="24"/>
              </w:rPr>
            </w:pPr>
            <w:r>
              <w:rPr>
                <w:rStyle w:val="18"/>
                <w:rFonts w:hint="eastAsia" w:ascii="宋体" w:hAnsi="宋体"/>
                <w:sz w:val="24"/>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blHeader/>
          <w:jc w:val="center"/>
        </w:trPr>
        <w:tc>
          <w:tcPr>
            <w:tcW w:w="693" w:type="dxa"/>
            <w:tcBorders>
              <w:top w:val="single" w:color="auto" w:sz="4" w:space="0"/>
              <w:left w:val="single" w:color="auto" w:sz="4" w:space="0"/>
              <w:right w:val="single" w:color="auto" w:sz="4" w:space="0"/>
            </w:tcBorders>
            <w:vAlign w:val="center"/>
          </w:tcPr>
          <w:p>
            <w:pPr>
              <w:jc w:val="center"/>
              <w:rPr>
                <w:rStyle w:val="18"/>
                <w:rFonts w:ascii="宋体" w:hAnsi="宋体"/>
                <w:sz w:val="24"/>
              </w:rPr>
            </w:pPr>
            <w:r>
              <w:rPr>
                <w:rStyle w:val="18"/>
                <w:rFonts w:hint="eastAsia" w:ascii="宋体" w:hAnsi="宋体"/>
                <w:sz w:val="24"/>
              </w:rPr>
              <w:t>1.4</w:t>
            </w:r>
          </w:p>
        </w:tc>
        <w:tc>
          <w:tcPr>
            <w:tcW w:w="1040" w:type="dxa"/>
            <w:vMerge w:val="continue"/>
            <w:tcBorders>
              <w:left w:val="single" w:color="auto" w:sz="4" w:space="0"/>
              <w:right w:val="single" w:color="auto" w:sz="4" w:space="0"/>
            </w:tcBorders>
            <w:vAlign w:val="center"/>
          </w:tcPr>
          <w:p>
            <w:pPr>
              <w:jc w:val="center"/>
              <w:rPr>
                <w:rStyle w:val="18"/>
                <w:rFonts w:ascii="宋体" w:hAnsi="宋体"/>
                <w:sz w:val="24"/>
              </w:rPr>
            </w:pPr>
          </w:p>
        </w:tc>
        <w:tc>
          <w:tcPr>
            <w:tcW w:w="6708" w:type="dxa"/>
            <w:tcBorders>
              <w:top w:val="single" w:color="auto" w:sz="4" w:space="0"/>
              <w:left w:val="single" w:color="auto" w:sz="4" w:space="0"/>
              <w:bottom w:val="single" w:color="auto" w:sz="4" w:space="0"/>
              <w:right w:val="single" w:color="auto" w:sz="4" w:space="0"/>
            </w:tcBorders>
          </w:tcPr>
          <w:p>
            <w:pPr>
              <w:rPr>
                <w:rStyle w:val="18"/>
                <w:rFonts w:ascii="宋体" w:hAnsi="宋体"/>
                <w:sz w:val="24"/>
              </w:rPr>
            </w:pPr>
            <w:r>
              <w:rPr>
                <w:rStyle w:val="18"/>
                <w:rFonts w:hint="eastAsia" w:ascii="宋体" w:hAnsi="宋体"/>
                <w:color w:val="auto"/>
                <w:sz w:val="24"/>
                <w:highlight w:val="none"/>
              </w:rPr>
              <w:t>雨雪季施工、关键施工技术、工艺及工程项目实施的重点、难点和解决方案。方案详细完整、有针对性，科学合理得8分；方案较详细完整、科学合理得5分；方案较概括，针对性一般得3分，无方案不得分。</w:t>
            </w:r>
          </w:p>
        </w:tc>
        <w:tc>
          <w:tcPr>
            <w:tcW w:w="538" w:type="dxa"/>
            <w:tcBorders>
              <w:top w:val="single" w:color="auto" w:sz="4" w:space="0"/>
              <w:left w:val="single" w:color="auto" w:sz="4" w:space="0"/>
              <w:right w:val="single" w:color="auto" w:sz="4" w:space="0"/>
            </w:tcBorders>
            <w:vAlign w:val="center"/>
          </w:tcPr>
          <w:p>
            <w:pPr>
              <w:jc w:val="center"/>
              <w:rPr>
                <w:rStyle w:val="18"/>
                <w:rFonts w:ascii="宋体" w:hAnsi="宋体"/>
                <w:sz w:val="24"/>
              </w:rPr>
            </w:pPr>
            <w:r>
              <w:rPr>
                <w:rStyle w:val="18"/>
                <w:rFonts w:hint="eastAsia" w:ascii="宋体" w:hAnsi="宋体"/>
                <w:sz w:val="24"/>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blHeader/>
          <w:jc w:val="center"/>
        </w:trPr>
        <w:tc>
          <w:tcPr>
            <w:tcW w:w="693" w:type="dxa"/>
            <w:tcBorders>
              <w:top w:val="single" w:color="auto" w:sz="4" w:space="0"/>
              <w:left w:val="single" w:color="auto" w:sz="4" w:space="0"/>
              <w:right w:val="single" w:color="auto" w:sz="4" w:space="0"/>
            </w:tcBorders>
            <w:vAlign w:val="center"/>
          </w:tcPr>
          <w:p>
            <w:pPr>
              <w:jc w:val="center"/>
              <w:rPr>
                <w:rStyle w:val="18"/>
                <w:rFonts w:ascii="宋体" w:hAnsi="宋体"/>
                <w:sz w:val="24"/>
              </w:rPr>
            </w:pPr>
            <w:r>
              <w:rPr>
                <w:rStyle w:val="18"/>
                <w:rFonts w:hint="eastAsia" w:ascii="宋体" w:hAnsi="宋体"/>
                <w:sz w:val="24"/>
              </w:rPr>
              <w:t>1.5</w:t>
            </w:r>
          </w:p>
        </w:tc>
        <w:tc>
          <w:tcPr>
            <w:tcW w:w="1040" w:type="dxa"/>
            <w:vMerge w:val="continue"/>
            <w:tcBorders>
              <w:left w:val="single" w:color="auto" w:sz="4" w:space="0"/>
              <w:right w:val="single" w:color="auto" w:sz="4" w:space="0"/>
            </w:tcBorders>
            <w:vAlign w:val="center"/>
          </w:tcPr>
          <w:p>
            <w:pPr>
              <w:jc w:val="center"/>
              <w:rPr>
                <w:rStyle w:val="18"/>
                <w:rFonts w:ascii="宋体" w:hAnsi="宋体"/>
                <w:sz w:val="24"/>
              </w:rPr>
            </w:pPr>
          </w:p>
        </w:tc>
        <w:tc>
          <w:tcPr>
            <w:tcW w:w="6708" w:type="dxa"/>
            <w:tcBorders>
              <w:top w:val="single" w:color="auto" w:sz="4" w:space="0"/>
              <w:left w:val="single" w:color="auto" w:sz="4" w:space="0"/>
              <w:bottom w:val="single" w:color="auto" w:sz="4" w:space="0"/>
              <w:right w:val="single" w:color="auto" w:sz="4" w:space="0"/>
            </w:tcBorders>
            <w:vAlign w:val="center"/>
          </w:tcPr>
          <w:p>
            <w:pPr>
              <w:rPr>
                <w:rStyle w:val="18"/>
                <w:rFonts w:ascii="宋体" w:hAnsi="宋体"/>
                <w:color w:val="auto"/>
                <w:sz w:val="24"/>
                <w:highlight w:val="none"/>
              </w:rPr>
            </w:pPr>
            <w:r>
              <w:rPr>
                <w:rStyle w:val="18"/>
                <w:rFonts w:hint="eastAsia" w:ascii="宋体" w:hAnsi="宋体"/>
                <w:color w:val="auto"/>
                <w:sz w:val="24"/>
                <w:highlight w:val="none"/>
              </w:rPr>
              <w:t>保证安全生产，文明施工，针对本项目明确提出施工现场平面布置、规范围档、临时设施、临时道路、控制扬尘、治污减排、降低噪音的要求（不影响学校每日的正常教学、生活、办公），成品保护措施等方面进行打分。</w:t>
            </w:r>
          </w:p>
          <w:p>
            <w:pPr>
              <w:rPr>
                <w:rStyle w:val="18"/>
                <w:rFonts w:ascii="宋体" w:hAnsi="宋体"/>
                <w:color w:val="auto"/>
                <w:sz w:val="24"/>
                <w:highlight w:val="none"/>
              </w:rPr>
            </w:pPr>
            <w:r>
              <w:rPr>
                <w:rStyle w:val="18"/>
                <w:rFonts w:hint="eastAsia" w:ascii="宋体" w:hAnsi="宋体"/>
                <w:color w:val="auto"/>
                <w:sz w:val="24"/>
                <w:highlight w:val="none"/>
              </w:rPr>
              <w:t>措施科学、合理、可行性高、有针对性，得8分；</w:t>
            </w:r>
          </w:p>
          <w:p>
            <w:pPr>
              <w:rPr>
                <w:rStyle w:val="18"/>
                <w:rFonts w:ascii="宋体" w:hAnsi="宋体"/>
                <w:color w:val="auto"/>
                <w:sz w:val="24"/>
                <w:highlight w:val="none"/>
              </w:rPr>
            </w:pPr>
            <w:r>
              <w:rPr>
                <w:rStyle w:val="18"/>
                <w:rFonts w:hint="eastAsia" w:ascii="宋体" w:hAnsi="宋体"/>
                <w:color w:val="auto"/>
                <w:sz w:val="24"/>
                <w:highlight w:val="none"/>
              </w:rPr>
              <w:t>措施较科学合理、可行性比较强，得5分；</w:t>
            </w:r>
          </w:p>
          <w:p>
            <w:pPr>
              <w:rPr>
                <w:rStyle w:val="18"/>
                <w:rFonts w:ascii="宋体" w:hAnsi="宋体"/>
                <w:sz w:val="24"/>
              </w:rPr>
            </w:pPr>
            <w:r>
              <w:rPr>
                <w:rStyle w:val="18"/>
                <w:rFonts w:hint="eastAsia" w:ascii="宋体" w:hAnsi="宋体"/>
                <w:color w:val="auto"/>
                <w:sz w:val="24"/>
                <w:highlight w:val="none"/>
              </w:rPr>
              <w:t>措施科学合理性一般，可行性一般，得3分。</w:t>
            </w:r>
          </w:p>
        </w:tc>
        <w:tc>
          <w:tcPr>
            <w:tcW w:w="538" w:type="dxa"/>
            <w:tcBorders>
              <w:top w:val="single" w:color="auto" w:sz="4" w:space="0"/>
              <w:left w:val="single" w:color="auto" w:sz="4" w:space="0"/>
              <w:right w:val="single" w:color="auto" w:sz="4" w:space="0"/>
            </w:tcBorders>
            <w:vAlign w:val="center"/>
          </w:tcPr>
          <w:p>
            <w:pPr>
              <w:jc w:val="center"/>
              <w:rPr>
                <w:rStyle w:val="18"/>
                <w:rFonts w:ascii="宋体" w:hAnsi="宋体"/>
                <w:sz w:val="24"/>
              </w:rPr>
            </w:pPr>
            <w:r>
              <w:rPr>
                <w:rStyle w:val="18"/>
                <w:rFonts w:hint="eastAsia" w:ascii="宋体" w:hAnsi="宋体"/>
                <w:sz w:val="24"/>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blHeader/>
          <w:jc w:val="center"/>
        </w:trPr>
        <w:tc>
          <w:tcPr>
            <w:tcW w:w="693" w:type="dxa"/>
            <w:tcBorders>
              <w:top w:val="single" w:color="auto" w:sz="4" w:space="0"/>
              <w:left w:val="single" w:color="auto" w:sz="4" w:space="0"/>
              <w:right w:val="single" w:color="auto" w:sz="4" w:space="0"/>
            </w:tcBorders>
            <w:vAlign w:val="center"/>
          </w:tcPr>
          <w:p>
            <w:pPr>
              <w:jc w:val="center"/>
              <w:rPr>
                <w:rStyle w:val="18"/>
                <w:rFonts w:ascii="宋体" w:hAnsi="宋体"/>
                <w:sz w:val="24"/>
              </w:rPr>
            </w:pPr>
            <w:r>
              <w:rPr>
                <w:rStyle w:val="18"/>
                <w:rFonts w:hint="eastAsia" w:ascii="宋体" w:hAnsi="宋体"/>
                <w:sz w:val="24"/>
              </w:rPr>
              <w:t>2.1</w:t>
            </w:r>
          </w:p>
        </w:tc>
        <w:tc>
          <w:tcPr>
            <w:tcW w:w="1040" w:type="dxa"/>
            <w:vMerge w:val="restart"/>
            <w:tcBorders>
              <w:left w:val="single" w:color="auto" w:sz="4" w:space="0"/>
              <w:right w:val="single" w:color="auto" w:sz="4" w:space="0"/>
            </w:tcBorders>
            <w:vAlign w:val="center"/>
          </w:tcPr>
          <w:p>
            <w:pPr>
              <w:jc w:val="center"/>
              <w:rPr>
                <w:rStyle w:val="18"/>
                <w:rFonts w:ascii="宋体" w:hAnsi="宋体"/>
                <w:sz w:val="24"/>
              </w:rPr>
            </w:pPr>
            <w:r>
              <w:rPr>
                <w:rStyle w:val="18"/>
                <w:rFonts w:hint="eastAsia" w:ascii="宋体" w:hAnsi="宋体"/>
                <w:sz w:val="24"/>
              </w:rPr>
              <w:t>业绩</w:t>
            </w:r>
          </w:p>
        </w:tc>
        <w:tc>
          <w:tcPr>
            <w:tcW w:w="6708" w:type="dxa"/>
            <w:tcBorders>
              <w:top w:val="single" w:color="auto" w:sz="4" w:space="0"/>
              <w:left w:val="single" w:color="auto" w:sz="4" w:space="0"/>
              <w:right w:val="single" w:color="auto" w:sz="4" w:space="0"/>
            </w:tcBorders>
            <w:vAlign w:val="center"/>
          </w:tcPr>
          <w:p>
            <w:pPr>
              <w:rPr>
                <w:rStyle w:val="18"/>
                <w:rFonts w:hint="eastAsia" w:ascii="宋体" w:hAnsi="宋体"/>
                <w:sz w:val="24"/>
              </w:rPr>
            </w:pPr>
            <w:r>
              <w:rPr>
                <w:rStyle w:val="18"/>
                <w:rFonts w:hint="eastAsia" w:ascii="宋体" w:hAnsi="宋体"/>
                <w:sz w:val="24"/>
              </w:rPr>
              <w:t>项目负责人业绩（</w:t>
            </w:r>
            <w:r>
              <w:rPr>
                <w:rStyle w:val="18"/>
                <w:rFonts w:hint="eastAsia" w:ascii="宋体" w:hAnsi="宋体"/>
                <w:sz w:val="24"/>
                <w:lang w:val="en-US"/>
              </w:rPr>
              <w:t>6</w:t>
            </w:r>
            <w:r>
              <w:rPr>
                <w:rStyle w:val="18"/>
                <w:rFonts w:hint="eastAsia" w:ascii="宋体" w:hAnsi="宋体"/>
                <w:sz w:val="24"/>
              </w:rPr>
              <w:t>分）</w:t>
            </w:r>
          </w:p>
          <w:p>
            <w:pPr>
              <w:rPr>
                <w:rStyle w:val="18"/>
                <w:rFonts w:hint="eastAsia" w:ascii="宋体" w:hAnsi="宋体"/>
                <w:sz w:val="24"/>
              </w:rPr>
            </w:pPr>
            <w:r>
              <w:rPr>
                <w:rStyle w:val="18"/>
                <w:rFonts w:hint="eastAsia" w:ascii="宋体" w:hAnsi="宋体"/>
                <w:sz w:val="24"/>
              </w:rPr>
              <w:t>拟派项目负责人自20</w:t>
            </w:r>
            <w:r>
              <w:rPr>
                <w:rStyle w:val="18"/>
                <w:rFonts w:hint="eastAsia" w:ascii="宋体" w:hAnsi="宋体"/>
                <w:sz w:val="24"/>
                <w:lang w:val="en-US"/>
              </w:rPr>
              <w:t>21</w:t>
            </w:r>
            <w:r>
              <w:rPr>
                <w:rStyle w:val="18"/>
                <w:rFonts w:hint="eastAsia" w:ascii="宋体" w:hAnsi="宋体"/>
                <w:sz w:val="24"/>
              </w:rPr>
              <w:t>年</w:t>
            </w:r>
            <w:r>
              <w:rPr>
                <w:rStyle w:val="18"/>
                <w:rFonts w:hint="eastAsia" w:ascii="宋体" w:hAnsi="宋体"/>
                <w:sz w:val="24"/>
                <w:lang w:val="en-US"/>
              </w:rPr>
              <w:t>6</w:t>
            </w:r>
            <w:r>
              <w:rPr>
                <w:rStyle w:val="18"/>
                <w:rFonts w:hint="eastAsia" w:ascii="宋体" w:hAnsi="宋体"/>
                <w:sz w:val="24"/>
              </w:rPr>
              <w:t>月1日以来承担过类似工程施工项目</w:t>
            </w:r>
            <w:r>
              <w:rPr>
                <w:rStyle w:val="18"/>
                <w:rFonts w:hint="eastAsia" w:ascii="宋体" w:hAnsi="宋体"/>
                <w:sz w:val="24"/>
                <w:highlight w:val="none"/>
              </w:rPr>
              <w:t>，每提供一个得3分，</w:t>
            </w:r>
            <w:r>
              <w:rPr>
                <w:rStyle w:val="18"/>
                <w:rFonts w:hint="eastAsia" w:ascii="宋体" w:hAnsi="宋体"/>
                <w:sz w:val="24"/>
                <w:highlight w:val="none"/>
                <w:lang w:val="en-US"/>
              </w:rPr>
              <w:t>最多得6分</w:t>
            </w:r>
            <w:r>
              <w:rPr>
                <w:rStyle w:val="18"/>
                <w:rFonts w:hint="eastAsia" w:ascii="宋体" w:hAnsi="宋体"/>
                <w:sz w:val="24"/>
                <w:highlight w:val="none"/>
              </w:rPr>
              <w:t>。</w:t>
            </w:r>
            <w:r>
              <w:rPr>
                <w:rStyle w:val="18"/>
                <w:rFonts w:hint="eastAsia" w:ascii="宋体" w:hAnsi="宋体"/>
                <w:sz w:val="24"/>
              </w:rPr>
              <w:t xml:space="preserve"> </w:t>
            </w:r>
          </w:p>
          <w:p>
            <w:pPr>
              <w:rPr>
                <w:rStyle w:val="18"/>
                <w:rFonts w:hint="eastAsia" w:ascii="宋体" w:hAnsi="宋体"/>
                <w:sz w:val="24"/>
              </w:rPr>
            </w:pPr>
            <w:r>
              <w:rPr>
                <w:rStyle w:val="18"/>
                <w:rFonts w:hint="eastAsia" w:ascii="宋体" w:hAnsi="宋体"/>
                <w:sz w:val="24"/>
              </w:rPr>
              <w:t>时间以合同签订时间为准，投标人须在投标文件中提供合同复印件加盖公章（合同上应体现该项目负责人名字），其原件评标现场备查。如发现有提供虚假文件的，作废标处理。企业业绩与项目负责人业绩不可兼得分。</w:t>
            </w:r>
          </w:p>
        </w:tc>
        <w:tc>
          <w:tcPr>
            <w:tcW w:w="538" w:type="dxa"/>
            <w:tcBorders>
              <w:top w:val="single" w:color="auto" w:sz="4" w:space="0"/>
              <w:left w:val="single" w:color="auto" w:sz="4" w:space="0"/>
              <w:right w:val="single" w:color="auto" w:sz="4" w:space="0"/>
            </w:tcBorders>
            <w:vAlign w:val="center"/>
          </w:tcPr>
          <w:p>
            <w:pPr>
              <w:jc w:val="center"/>
              <w:rPr>
                <w:rStyle w:val="18"/>
                <w:rFonts w:hint="eastAsia" w:ascii="宋体" w:hAnsi="宋体"/>
                <w:sz w:val="24"/>
              </w:rPr>
            </w:pPr>
            <w:r>
              <w:rPr>
                <w:rStyle w:val="18"/>
                <w:rFonts w:hint="eastAsia" w:ascii="宋体" w:hAnsi="宋体"/>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blHeader/>
          <w:jc w:val="center"/>
        </w:trPr>
        <w:tc>
          <w:tcPr>
            <w:tcW w:w="693" w:type="dxa"/>
            <w:tcBorders>
              <w:left w:val="single" w:color="auto" w:sz="4" w:space="0"/>
              <w:right w:val="single" w:color="auto" w:sz="4" w:space="0"/>
            </w:tcBorders>
            <w:vAlign w:val="center"/>
          </w:tcPr>
          <w:p>
            <w:pPr>
              <w:jc w:val="center"/>
              <w:rPr>
                <w:rStyle w:val="18"/>
                <w:rFonts w:ascii="宋体" w:hAnsi="宋体"/>
                <w:sz w:val="24"/>
                <w:highlight w:val="none"/>
              </w:rPr>
            </w:pPr>
            <w:r>
              <w:rPr>
                <w:rStyle w:val="18"/>
                <w:rFonts w:hint="eastAsia" w:ascii="宋体" w:hAnsi="宋体"/>
                <w:sz w:val="24"/>
                <w:highlight w:val="none"/>
              </w:rPr>
              <w:t>2.2</w:t>
            </w:r>
          </w:p>
        </w:tc>
        <w:tc>
          <w:tcPr>
            <w:tcW w:w="1040" w:type="dxa"/>
            <w:vMerge w:val="continue"/>
            <w:tcBorders>
              <w:left w:val="single" w:color="auto" w:sz="4" w:space="0"/>
              <w:right w:val="single" w:color="auto" w:sz="4" w:space="0"/>
            </w:tcBorders>
            <w:vAlign w:val="center"/>
          </w:tcPr>
          <w:p>
            <w:pPr>
              <w:jc w:val="center"/>
              <w:rPr>
                <w:rStyle w:val="18"/>
                <w:rFonts w:ascii="宋体" w:hAnsi="宋体"/>
                <w:sz w:val="24"/>
                <w:highlight w:val="none"/>
              </w:rPr>
            </w:pPr>
          </w:p>
        </w:tc>
        <w:tc>
          <w:tcPr>
            <w:tcW w:w="6708" w:type="dxa"/>
            <w:tcBorders>
              <w:top w:val="single" w:color="auto" w:sz="4" w:space="0"/>
              <w:left w:val="single" w:color="auto" w:sz="4" w:space="0"/>
              <w:bottom w:val="single" w:color="auto" w:sz="4" w:space="0"/>
              <w:right w:val="single" w:color="auto" w:sz="4" w:space="0"/>
            </w:tcBorders>
            <w:vAlign w:val="center"/>
          </w:tcPr>
          <w:p>
            <w:pPr>
              <w:rPr>
                <w:rStyle w:val="18"/>
                <w:rFonts w:hint="eastAsia" w:ascii="宋体" w:hAnsi="宋体"/>
                <w:sz w:val="24"/>
                <w:highlight w:val="none"/>
              </w:rPr>
            </w:pPr>
            <w:r>
              <w:rPr>
                <w:rStyle w:val="18"/>
                <w:rFonts w:hint="eastAsia" w:ascii="宋体" w:hAnsi="宋体"/>
                <w:sz w:val="24"/>
                <w:highlight w:val="none"/>
              </w:rPr>
              <w:t>企业业绩（18分）</w:t>
            </w:r>
          </w:p>
          <w:p>
            <w:pPr>
              <w:rPr>
                <w:rStyle w:val="18"/>
                <w:rFonts w:hint="eastAsia" w:ascii="宋体" w:hAnsi="宋体"/>
                <w:sz w:val="24"/>
                <w:highlight w:val="none"/>
              </w:rPr>
            </w:pPr>
            <w:r>
              <w:rPr>
                <w:rStyle w:val="18"/>
                <w:rFonts w:hint="eastAsia" w:ascii="宋体" w:hAnsi="宋体"/>
                <w:sz w:val="24"/>
                <w:highlight w:val="none"/>
              </w:rPr>
              <w:t>投标人自</w:t>
            </w:r>
            <w:r>
              <w:rPr>
                <w:rStyle w:val="18"/>
                <w:rFonts w:hint="eastAsia" w:ascii="宋体" w:hAnsi="宋体"/>
                <w:sz w:val="24"/>
              </w:rPr>
              <w:t>20</w:t>
            </w:r>
            <w:r>
              <w:rPr>
                <w:rStyle w:val="18"/>
                <w:rFonts w:hint="eastAsia" w:ascii="宋体" w:hAnsi="宋体"/>
                <w:sz w:val="24"/>
                <w:lang w:val="en-US"/>
              </w:rPr>
              <w:t>21</w:t>
            </w:r>
            <w:r>
              <w:rPr>
                <w:rStyle w:val="18"/>
                <w:rFonts w:hint="eastAsia" w:ascii="宋体" w:hAnsi="宋体"/>
                <w:sz w:val="24"/>
              </w:rPr>
              <w:t>年</w:t>
            </w:r>
            <w:r>
              <w:rPr>
                <w:rStyle w:val="18"/>
                <w:rFonts w:hint="eastAsia" w:ascii="宋体" w:hAnsi="宋体"/>
                <w:sz w:val="24"/>
                <w:lang w:val="en-US"/>
              </w:rPr>
              <w:t>6</w:t>
            </w:r>
            <w:r>
              <w:rPr>
                <w:rStyle w:val="18"/>
                <w:rFonts w:hint="eastAsia" w:ascii="宋体" w:hAnsi="宋体"/>
                <w:sz w:val="24"/>
              </w:rPr>
              <w:t>月1日</w:t>
            </w:r>
            <w:r>
              <w:rPr>
                <w:rStyle w:val="18"/>
                <w:rFonts w:hint="eastAsia" w:ascii="宋体" w:hAnsi="宋体"/>
                <w:sz w:val="24"/>
                <w:highlight w:val="none"/>
              </w:rPr>
              <w:t>以来承担过类似工程施工项目，每提供一个得3分，</w:t>
            </w:r>
            <w:r>
              <w:rPr>
                <w:rStyle w:val="18"/>
                <w:rFonts w:hint="eastAsia" w:ascii="宋体" w:hAnsi="宋体"/>
                <w:sz w:val="24"/>
                <w:highlight w:val="none"/>
                <w:lang w:val="en-US"/>
              </w:rPr>
              <w:t>最多得15分</w:t>
            </w:r>
            <w:r>
              <w:rPr>
                <w:rStyle w:val="18"/>
                <w:rFonts w:hint="eastAsia" w:ascii="宋体" w:hAnsi="宋体"/>
                <w:sz w:val="24"/>
                <w:highlight w:val="none"/>
              </w:rPr>
              <w:t>。</w:t>
            </w:r>
          </w:p>
          <w:p>
            <w:pPr>
              <w:rPr>
                <w:rStyle w:val="18"/>
                <w:rFonts w:hint="eastAsia" w:ascii="宋体" w:hAnsi="宋体"/>
                <w:sz w:val="24"/>
                <w:highlight w:val="none"/>
              </w:rPr>
            </w:pPr>
            <w:r>
              <w:rPr>
                <w:rStyle w:val="18"/>
                <w:rFonts w:hint="eastAsia" w:ascii="宋体" w:hAnsi="宋体"/>
                <w:sz w:val="24"/>
                <w:highlight w:val="none"/>
              </w:rPr>
              <w:t>时间以合同签订时间为准，投标人须在投标文件中提供合同复印件加盖公章，其原件评标现场备查。如发现有提供虚假文件的，作废标处理。企业业绩与项目负责人业绩不可兼得分。</w:t>
            </w:r>
          </w:p>
        </w:tc>
        <w:tc>
          <w:tcPr>
            <w:tcW w:w="538" w:type="dxa"/>
            <w:tcBorders>
              <w:top w:val="single" w:color="auto" w:sz="4" w:space="0"/>
              <w:left w:val="single" w:color="auto" w:sz="4" w:space="0"/>
              <w:bottom w:val="single" w:color="auto" w:sz="4" w:space="0"/>
              <w:right w:val="single" w:color="auto" w:sz="4" w:space="0"/>
            </w:tcBorders>
            <w:vAlign w:val="center"/>
          </w:tcPr>
          <w:p>
            <w:pPr>
              <w:rPr>
                <w:rStyle w:val="18"/>
                <w:rFonts w:hint="eastAsia" w:ascii="宋体" w:hAnsi="宋体"/>
                <w:sz w:val="24"/>
                <w:highlight w:val="none"/>
              </w:rPr>
            </w:pPr>
            <w:r>
              <w:rPr>
                <w:rStyle w:val="18"/>
                <w:rFonts w:hint="eastAsia" w:ascii="宋体" w:hAnsi="宋体"/>
                <w:sz w:val="24"/>
                <w:highlight w:val="none"/>
              </w:rPr>
              <w:t>1</w:t>
            </w:r>
            <w:r>
              <w:rPr>
                <w:rStyle w:val="18"/>
                <w:rFonts w:hint="eastAsia" w:ascii="宋体" w:hAnsi="宋体"/>
                <w:sz w:val="24"/>
                <w:highlight w:val="none"/>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blHeader/>
          <w:jc w:val="center"/>
        </w:trPr>
        <w:tc>
          <w:tcPr>
            <w:tcW w:w="693" w:type="dxa"/>
            <w:tcBorders>
              <w:left w:val="single" w:color="auto" w:sz="4" w:space="0"/>
              <w:right w:val="single" w:color="auto" w:sz="4" w:space="0"/>
            </w:tcBorders>
            <w:vAlign w:val="center"/>
          </w:tcPr>
          <w:p>
            <w:pPr>
              <w:jc w:val="center"/>
              <w:rPr>
                <w:rStyle w:val="18"/>
                <w:rFonts w:ascii="宋体" w:hAnsi="宋体"/>
                <w:sz w:val="24"/>
                <w:highlight w:val="none"/>
              </w:rPr>
            </w:pPr>
            <w:r>
              <w:rPr>
                <w:rStyle w:val="18"/>
                <w:rFonts w:hint="eastAsia" w:ascii="宋体" w:hAnsi="宋体"/>
                <w:sz w:val="24"/>
                <w:highlight w:val="none"/>
              </w:rPr>
              <w:t>3.1</w:t>
            </w:r>
          </w:p>
        </w:tc>
        <w:tc>
          <w:tcPr>
            <w:tcW w:w="1040" w:type="dxa"/>
            <w:vMerge w:val="restart"/>
            <w:tcBorders>
              <w:left w:val="single" w:color="auto" w:sz="4" w:space="0"/>
              <w:right w:val="single" w:color="auto" w:sz="4" w:space="0"/>
            </w:tcBorders>
            <w:vAlign w:val="center"/>
          </w:tcPr>
          <w:p>
            <w:pPr>
              <w:jc w:val="center"/>
              <w:rPr>
                <w:rStyle w:val="18"/>
                <w:rFonts w:hint="eastAsia" w:ascii="宋体" w:hAnsi="宋体"/>
                <w:sz w:val="24"/>
                <w:highlight w:val="none"/>
              </w:rPr>
            </w:pPr>
            <w:r>
              <w:rPr>
                <w:rStyle w:val="18"/>
                <w:rFonts w:hint="eastAsia" w:ascii="宋体" w:hAnsi="宋体"/>
                <w:sz w:val="24"/>
                <w:highlight w:val="none"/>
              </w:rPr>
              <w:t>服务</w:t>
            </w:r>
          </w:p>
          <w:p>
            <w:pPr>
              <w:jc w:val="center"/>
              <w:rPr>
                <w:rStyle w:val="18"/>
                <w:rFonts w:ascii="宋体" w:hAnsi="宋体"/>
                <w:sz w:val="24"/>
                <w:highlight w:val="none"/>
              </w:rPr>
            </w:pPr>
            <w:r>
              <w:rPr>
                <w:rStyle w:val="18"/>
                <w:rFonts w:hint="eastAsia" w:ascii="宋体" w:hAnsi="宋体"/>
                <w:sz w:val="24"/>
                <w:highlight w:val="none"/>
              </w:rPr>
              <w:t>承诺</w:t>
            </w:r>
          </w:p>
        </w:tc>
        <w:tc>
          <w:tcPr>
            <w:tcW w:w="6708" w:type="dxa"/>
            <w:tcBorders>
              <w:top w:val="single" w:color="auto" w:sz="4" w:space="0"/>
              <w:left w:val="single" w:color="auto" w:sz="4" w:space="0"/>
              <w:bottom w:val="single" w:color="auto" w:sz="4" w:space="0"/>
              <w:right w:val="single" w:color="auto" w:sz="4" w:space="0"/>
            </w:tcBorders>
            <w:vAlign w:val="center"/>
          </w:tcPr>
          <w:p>
            <w:pPr>
              <w:rPr>
                <w:rStyle w:val="18"/>
                <w:rFonts w:hint="eastAsia" w:ascii="宋体" w:hAnsi="宋体"/>
                <w:sz w:val="24"/>
                <w:highlight w:val="none"/>
              </w:rPr>
            </w:pPr>
            <w:r>
              <w:rPr>
                <w:rStyle w:val="18"/>
                <w:rFonts w:hint="eastAsia" w:ascii="宋体" w:hAnsi="宋体"/>
                <w:sz w:val="24"/>
                <w:highlight w:val="none"/>
              </w:rPr>
              <w:t>综合考虑投标人的售后维修服务、服务标准、响应时间、技术力量等内容，分三个评价等级：根据以上内容，响应时间快，后期维护方便快捷得</w:t>
            </w:r>
            <w:r>
              <w:rPr>
                <w:rStyle w:val="18"/>
                <w:rFonts w:hint="eastAsia" w:ascii="宋体" w:hAnsi="宋体"/>
                <w:sz w:val="24"/>
                <w:highlight w:val="none"/>
                <w:lang w:val="en-US"/>
              </w:rPr>
              <w:t>5</w:t>
            </w:r>
            <w:r>
              <w:rPr>
                <w:rStyle w:val="18"/>
                <w:rFonts w:hint="eastAsia" w:ascii="宋体" w:hAnsi="宋体"/>
                <w:sz w:val="24"/>
                <w:highlight w:val="none"/>
              </w:rPr>
              <w:t>分；响应时间较快，后期维护较方便得3分；有基本维护方案得1分。</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Style w:val="18"/>
                <w:rFonts w:hint="eastAsia" w:ascii="宋体" w:hAnsi="宋体"/>
                <w:sz w:val="24"/>
                <w:highlight w:val="none"/>
              </w:rPr>
            </w:pPr>
            <w:r>
              <w:rPr>
                <w:rStyle w:val="18"/>
                <w:rFonts w:hint="eastAsia" w:ascii="宋体" w:hAnsi="宋体"/>
                <w:sz w:val="24"/>
                <w:highlight w:val="none"/>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blHeader/>
          <w:jc w:val="center"/>
        </w:trPr>
        <w:tc>
          <w:tcPr>
            <w:tcW w:w="693" w:type="dxa"/>
            <w:tcBorders>
              <w:left w:val="single" w:color="auto" w:sz="4" w:space="0"/>
              <w:right w:val="single" w:color="auto" w:sz="4" w:space="0"/>
            </w:tcBorders>
            <w:vAlign w:val="center"/>
          </w:tcPr>
          <w:p>
            <w:pPr>
              <w:jc w:val="center"/>
              <w:rPr>
                <w:rStyle w:val="18"/>
                <w:rFonts w:ascii="宋体" w:hAnsi="宋体"/>
                <w:sz w:val="24"/>
                <w:highlight w:val="none"/>
              </w:rPr>
            </w:pPr>
            <w:r>
              <w:rPr>
                <w:rStyle w:val="18"/>
                <w:rFonts w:hint="eastAsia" w:ascii="宋体" w:hAnsi="宋体"/>
                <w:sz w:val="24"/>
                <w:highlight w:val="none"/>
              </w:rPr>
              <w:t>3.2</w:t>
            </w:r>
          </w:p>
        </w:tc>
        <w:tc>
          <w:tcPr>
            <w:tcW w:w="1040" w:type="dxa"/>
            <w:vMerge w:val="continue"/>
            <w:tcBorders>
              <w:left w:val="single" w:color="auto" w:sz="4" w:space="0"/>
              <w:right w:val="single" w:color="auto" w:sz="4" w:space="0"/>
            </w:tcBorders>
            <w:vAlign w:val="center"/>
          </w:tcPr>
          <w:p>
            <w:pPr>
              <w:jc w:val="center"/>
              <w:rPr>
                <w:rStyle w:val="18"/>
                <w:rFonts w:ascii="宋体" w:hAnsi="宋体"/>
                <w:sz w:val="24"/>
                <w:highlight w:val="none"/>
              </w:rPr>
            </w:pPr>
          </w:p>
        </w:tc>
        <w:tc>
          <w:tcPr>
            <w:tcW w:w="6708" w:type="dxa"/>
            <w:tcBorders>
              <w:top w:val="single" w:color="auto" w:sz="4" w:space="0"/>
              <w:left w:val="single" w:color="auto" w:sz="4" w:space="0"/>
              <w:bottom w:val="single" w:color="auto" w:sz="4" w:space="0"/>
              <w:right w:val="single" w:color="auto" w:sz="4" w:space="0"/>
            </w:tcBorders>
            <w:vAlign w:val="center"/>
          </w:tcPr>
          <w:p>
            <w:pPr>
              <w:rPr>
                <w:rStyle w:val="18"/>
                <w:rFonts w:hint="eastAsia" w:ascii="宋体" w:hAnsi="宋体"/>
                <w:sz w:val="24"/>
                <w:highlight w:val="none"/>
              </w:rPr>
            </w:pPr>
            <w:r>
              <w:rPr>
                <w:rStyle w:val="18"/>
                <w:rFonts w:hint="eastAsia" w:ascii="宋体" w:hAnsi="宋体"/>
                <w:sz w:val="24"/>
                <w:highlight w:val="none"/>
              </w:rPr>
              <w:t>竣工验收合格交付使用后的免费质保期，在免费质保期两年的基础上，每延长1年得</w:t>
            </w:r>
            <w:r>
              <w:rPr>
                <w:rStyle w:val="18"/>
                <w:rFonts w:hint="eastAsia" w:ascii="宋体" w:hAnsi="宋体"/>
                <w:sz w:val="24"/>
                <w:highlight w:val="none"/>
                <w:lang w:val="en-US"/>
              </w:rPr>
              <w:t>2</w:t>
            </w:r>
            <w:r>
              <w:rPr>
                <w:rStyle w:val="18"/>
                <w:rFonts w:hint="eastAsia" w:ascii="宋体" w:hAnsi="宋体"/>
                <w:sz w:val="24"/>
                <w:highlight w:val="none"/>
              </w:rPr>
              <w:t>分，最多得</w:t>
            </w:r>
            <w:r>
              <w:rPr>
                <w:rStyle w:val="18"/>
                <w:rFonts w:hint="eastAsia" w:ascii="宋体" w:hAnsi="宋体"/>
                <w:sz w:val="24"/>
                <w:highlight w:val="none"/>
                <w:lang w:val="en-US"/>
              </w:rPr>
              <w:t>4</w:t>
            </w:r>
            <w:r>
              <w:rPr>
                <w:rStyle w:val="18"/>
                <w:rFonts w:hint="eastAsia" w:ascii="宋体" w:hAnsi="宋体"/>
                <w:sz w:val="24"/>
                <w:highlight w:val="none"/>
              </w:rPr>
              <w:t>分。</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Style w:val="18"/>
                <w:rFonts w:hint="eastAsia" w:ascii="宋体" w:hAnsi="宋体"/>
                <w:sz w:val="24"/>
                <w:highlight w:val="none"/>
              </w:rPr>
            </w:pPr>
            <w:r>
              <w:rPr>
                <w:rStyle w:val="18"/>
                <w:rFonts w:hint="eastAsia" w:ascii="宋体" w:hAnsi="宋体"/>
                <w:sz w:val="24"/>
                <w:highlight w:val="none"/>
                <w:lang w:val="en-US"/>
              </w:rPr>
              <w:t>4</w:t>
            </w:r>
          </w:p>
        </w:tc>
      </w:tr>
    </w:tbl>
    <w:p>
      <w:pPr>
        <w:pStyle w:val="2"/>
        <w:ind w:left="0" w:leftChars="0"/>
      </w:pPr>
    </w:p>
    <w:p>
      <w:pPr>
        <w:spacing w:before="312" w:after="312"/>
        <w:jc w:val="left"/>
        <w:rPr>
          <w:rStyle w:val="18"/>
          <w:rFonts w:ascii="宋体" w:hAnsi="宋体"/>
          <w:b/>
          <w:sz w:val="24"/>
          <w:szCs w:val="22"/>
        </w:rPr>
      </w:pPr>
      <w:r>
        <w:rPr>
          <w:rStyle w:val="18"/>
          <w:rFonts w:ascii="宋体" w:hAnsi="宋体"/>
          <w:b/>
          <w:sz w:val="24"/>
        </w:rPr>
        <w:t>注：所需的合同、证书、缴纳养老保险费等证明材料复印件放投标书中，原件评标时备查。</w:t>
      </w:r>
      <w:r>
        <w:rPr>
          <w:rStyle w:val="18"/>
          <w:rFonts w:hint="eastAsia" w:ascii="宋体" w:hAnsi="宋体"/>
          <w:b/>
          <w:sz w:val="24"/>
          <w:szCs w:val="22"/>
        </w:rPr>
        <w:t>如发现有提供虚假文件的，作废标处理。如出现虚假响应，一经查实，将按照政府采购有关法律法规进行处理。</w:t>
      </w:r>
    </w:p>
    <w:p>
      <w:pPr>
        <w:spacing w:before="312" w:after="312"/>
        <w:jc w:val="left"/>
        <w:rPr>
          <w:rStyle w:val="18"/>
          <w:rFonts w:ascii="宋体" w:hAnsi="宋体"/>
          <w:b/>
          <w:sz w:val="24"/>
        </w:rPr>
      </w:pPr>
      <w:r>
        <w:rPr>
          <w:rStyle w:val="18"/>
          <w:rFonts w:ascii="宋体" w:hAnsi="宋体"/>
          <w:b/>
          <w:sz w:val="24"/>
        </w:rPr>
        <w:t>八、合同授予</w:t>
      </w:r>
    </w:p>
    <w:p>
      <w:pPr>
        <w:tabs>
          <w:tab w:val="left" w:pos="142"/>
        </w:tabs>
        <w:spacing w:line="360" w:lineRule="auto"/>
        <w:ind w:firstLine="480" w:firstLineChars="200"/>
        <w:jc w:val="left"/>
        <w:rPr>
          <w:rStyle w:val="18"/>
          <w:rFonts w:ascii="宋体" w:hAnsi="宋体" w:cs="宋体"/>
          <w:bCs/>
          <w:sz w:val="24"/>
          <w:lang w:val="zh-CN"/>
        </w:rPr>
      </w:pPr>
      <w:r>
        <w:rPr>
          <w:rStyle w:val="18"/>
          <w:rFonts w:ascii="宋体" w:hAnsi="宋体" w:cs="宋体"/>
          <w:bCs/>
          <w:sz w:val="24"/>
          <w:lang w:val="zh-CN"/>
        </w:rPr>
        <w:t>（一）中标</w:t>
      </w:r>
    </w:p>
    <w:p>
      <w:pPr>
        <w:tabs>
          <w:tab w:val="left" w:pos="142"/>
        </w:tabs>
        <w:spacing w:line="360" w:lineRule="auto"/>
        <w:ind w:firstLine="480" w:firstLineChars="200"/>
        <w:jc w:val="left"/>
        <w:rPr>
          <w:rStyle w:val="18"/>
          <w:rFonts w:ascii="宋体" w:hAnsi="宋体" w:cs="宋体"/>
          <w:bCs/>
          <w:sz w:val="24"/>
          <w:lang w:val="zh-CN"/>
        </w:rPr>
      </w:pPr>
      <w:r>
        <w:rPr>
          <w:rStyle w:val="18"/>
          <w:rFonts w:ascii="宋体" w:hAnsi="宋体" w:cs="宋体"/>
          <w:bCs/>
          <w:sz w:val="24"/>
          <w:lang w:val="zh-CN"/>
        </w:rPr>
        <w:t>1、评标小组推荐前三名，由招标人确定中标单位并进行中标公示。</w:t>
      </w:r>
    </w:p>
    <w:p>
      <w:pPr>
        <w:tabs>
          <w:tab w:val="left" w:pos="142"/>
        </w:tabs>
        <w:spacing w:line="360" w:lineRule="auto"/>
        <w:ind w:firstLine="480" w:firstLineChars="200"/>
        <w:jc w:val="left"/>
        <w:rPr>
          <w:rStyle w:val="18"/>
          <w:rFonts w:ascii="宋体" w:hAnsi="宋体" w:cs="宋体"/>
          <w:bCs/>
          <w:sz w:val="24"/>
          <w:lang w:val="zh-CN"/>
        </w:rPr>
      </w:pPr>
      <w:r>
        <w:rPr>
          <w:rStyle w:val="18"/>
          <w:rFonts w:ascii="宋体" w:hAnsi="宋体" w:cs="宋体"/>
          <w:bCs/>
          <w:sz w:val="24"/>
          <w:lang w:val="zh-CN"/>
        </w:rPr>
        <w:t>2、中标公示结束，确定中标单位后，招标人向中标单位发出中标通知书。中标通知书将成为合同的组成部分。</w:t>
      </w:r>
    </w:p>
    <w:p>
      <w:pPr>
        <w:tabs>
          <w:tab w:val="left" w:pos="142"/>
        </w:tabs>
        <w:spacing w:line="360" w:lineRule="auto"/>
        <w:ind w:firstLine="480" w:firstLineChars="200"/>
        <w:jc w:val="left"/>
        <w:rPr>
          <w:rStyle w:val="18"/>
          <w:rFonts w:ascii="宋体" w:hAnsi="宋体" w:cs="宋体"/>
          <w:bCs/>
          <w:sz w:val="24"/>
          <w:lang w:val="zh-CN"/>
        </w:rPr>
      </w:pPr>
      <w:r>
        <w:rPr>
          <w:rStyle w:val="18"/>
          <w:rFonts w:ascii="宋体" w:hAnsi="宋体" w:cs="宋体"/>
          <w:bCs/>
          <w:sz w:val="24"/>
          <w:lang w:val="zh-CN"/>
        </w:rPr>
        <w:t>3、中标单位收到中标通知书后，应在7</w:t>
      </w:r>
      <w:r>
        <w:rPr>
          <w:rStyle w:val="18"/>
          <w:rFonts w:ascii="宋体" w:hAnsi="宋体" w:cs="宋体"/>
          <w:bCs/>
          <w:sz w:val="24"/>
        </w:rPr>
        <w:t>个工作</w:t>
      </w:r>
      <w:r>
        <w:rPr>
          <w:rStyle w:val="18"/>
          <w:rFonts w:ascii="宋体" w:hAnsi="宋体" w:cs="宋体"/>
          <w:bCs/>
          <w:sz w:val="24"/>
          <w:lang w:val="zh-CN"/>
        </w:rPr>
        <w:t>日内与招标人签订合同。中标人不与招标人订立合同的，取消其中标资格，给招标人造成损失的，应当对招标人的损失承担赔偿责任。</w:t>
      </w:r>
    </w:p>
    <w:p>
      <w:pPr>
        <w:tabs>
          <w:tab w:val="left" w:pos="142"/>
        </w:tabs>
        <w:spacing w:line="360" w:lineRule="auto"/>
        <w:ind w:firstLine="480" w:firstLineChars="200"/>
        <w:jc w:val="left"/>
        <w:rPr>
          <w:rStyle w:val="18"/>
          <w:rFonts w:ascii="宋体" w:hAnsi="宋体" w:cs="宋体"/>
          <w:bCs/>
          <w:sz w:val="24"/>
          <w:lang w:val="zh-CN"/>
        </w:rPr>
      </w:pPr>
      <w:r>
        <w:rPr>
          <w:rStyle w:val="18"/>
          <w:rFonts w:ascii="宋体" w:hAnsi="宋体" w:cs="宋体"/>
          <w:bCs/>
          <w:sz w:val="24"/>
          <w:lang w:val="zh-CN"/>
        </w:rPr>
        <w:t>4、招标人按招标文件说明的评标办法进行评标，经评审，确定中标人。招标人对评标过程以及未能中标原因不负责任何解释。</w:t>
      </w:r>
    </w:p>
    <w:p>
      <w:pPr>
        <w:tabs>
          <w:tab w:val="left" w:pos="142"/>
        </w:tabs>
        <w:spacing w:line="360" w:lineRule="auto"/>
        <w:ind w:firstLine="480" w:firstLineChars="200"/>
        <w:jc w:val="left"/>
        <w:rPr>
          <w:rStyle w:val="18"/>
          <w:rFonts w:ascii="宋体" w:hAnsi="宋体" w:cs="宋体"/>
          <w:bCs/>
          <w:sz w:val="24"/>
          <w:lang w:val="zh-CN"/>
        </w:rPr>
      </w:pPr>
      <w:r>
        <w:rPr>
          <w:rStyle w:val="18"/>
          <w:rFonts w:ascii="宋体" w:hAnsi="宋体" w:cs="宋体"/>
          <w:bCs/>
          <w:sz w:val="24"/>
          <w:lang w:val="zh-CN"/>
        </w:rPr>
        <w:t>（二）合同签订</w:t>
      </w:r>
    </w:p>
    <w:p>
      <w:pPr>
        <w:tabs>
          <w:tab w:val="left" w:pos="142"/>
        </w:tabs>
        <w:spacing w:line="360" w:lineRule="auto"/>
        <w:ind w:firstLine="480" w:firstLineChars="200"/>
        <w:jc w:val="left"/>
        <w:rPr>
          <w:rStyle w:val="18"/>
          <w:rFonts w:ascii="宋体" w:hAnsi="宋体" w:cs="宋体"/>
          <w:bCs/>
          <w:sz w:val="24"/>
          <w:lang w:val="zh-CN"/>
        </w:rPr>
      </w:pPr>
      <w:r>
        <w:rPr>
          <w:rStyle w:val="18"/>
          <w:rFonts w:ascii="宋体" w:hAnsi="宋体" w:cs="宋体"/>
          <w:bCs/>
          <w:sz w:val="24"/>
          <w:lang w:val="zh-CN"/>
        </w:rPr>
        <w:t>招标人与中标人将根据《中华人民共和国合同法》的规定，依据招标文件和投标文件签订合同。</w:t>
      </w:r>
    </w:p>
    <w:p>
      <w:pPr>
        <w:spacing w:line="400" w:lineRule="exact"/>
        <w:jc w:val="center"/>
        <w:rPr>
          <w:rStyle w:val="18"/>
          <w:rFonts w:ascii="宋体" w:hAnsi="宋体" w:cs="宋体"/>
          <w:b/>
          <w:bCs/>
          <w:color w:val="000000"/>
          <w:sz w:val="28"/>
          <w:szCs w:val="28"/>
          <w:lang w:val="zh-CN"/>
        </w:rPr>
      </w:pPr>
    </w:p>
    <w:p>
      <w:pPr>
        <w:spacing w:line="400" w:lineRule="exact"/>
        <w:jc w:val="center"/>
        <w:rPr>
          <w:rStyle w:val="18"/>
          <w:rFonts w:ascii="宋体" w:hAnsi="宋体" w:cs="宋体"/>
          <w:b/>
          <w:bCs/>
          <w:color w:val="000000"/>
          <w:sz w:val="28"/>
          <w:szCs w:val="28"/>
          <w:lang w:val="zh-CN"/>
        </w:rPr>
      </w:pPr>
    </w:p>
    <w:p>
      <w:pPr>
        <w:spacing w:line="400" w:lineRule="exact"/>
        <w:jc w:val="center"/>
        <w:rPr>
          <w:rStyle w:val="18"/>
          <w:rFonts w:ascii="宋体" w:hAnsi="宋体" w:cs="宋体"/>
          <w:b/>
          <w:bCs/>
          <w:color w:val="000000"/>
          <w:sz w:val="28"/>
          <w:szCs w:val="28"/>
          <w:lang w:val="zh-CN"/>
        </w:rPr>
      </w:pPr>
    </w:p>
    <w:p>
      <w:pPr>
        <w:pStyle w:val="19"/>
        <w:spacing w:line="360" w:lineRule="auto"/>
        <w:ind w:left="0" w:leftChars="0"/>
        <w:jc w:val="center"/>
        <w:rPr>
          <w:rStyle w:val="18"/>
          <w:rFonts w:ascii="宋体" w:hAnsi="宋体" w:cs="宋体"/>
          <w:b/>
          <w:bCs/>
          <w:color w:val="000000"/>
          <w:sz w:val="28"/>
          <w:szCs w:val="28"/>
        </w:rPr>
      </w:pPr>
      <w:r>
        <w:rPr>
          <w:rStyle w:val="18"/>
          <w:rFonts w:ascii="宋体" w:hAnsi="宋体" w:cs="宋体"/>
          <w:b/>
          <w:bCs/>
          <w:color w:val="000000"/>
          <w:sz w:val="28"/>
          <w:szCs w:val="28"/>
        </w:rPr>
        <w:t>第</w:t>
      </w:r>
      <w:r>
        <w:rPr>
          <w:rStyle w:val="18"/>
          <w:rFonts w:hint="eastAsia" w:ascii="宋体" w:hAnsi="宋体" w:cs="宋体"/>
          <w:b/>
          <w:bCs/>
          <w:color w:val="000000"/>
          <w:sz w:val="28"/>
          <w:szCs w:val="28"/>
          <w:lang w:val="en-US"/>
        </w:rPr>
        <w:t>二</w:t>
      </w:r>
      <w:r>
        <w:rPr>
          <w:rStyle w:val="18"/>
          <w:rFonts w:ascii="宋体" w:hAnsi="宋体" w:cs="宋体"/>
          <w:b/>
          <w:bCs/>
          <w:color w:val="000000"/>
          <w:sz w:val="28"/>
          <w:szCs w:val="28"/>
        </w:rPr>
        <w:t>章</w:t>
      </w:r>
      <w:r>
        <w:rPr>
          <w:rStyle w:val="18"/>
          <w:rFonts w:hint="eastAsia" w:ascii="宋体" w:hAnsi="宋体" w:cs="宋体"/>
          <w:b/>
          <w:bCs/>
          <w:color w:val="000000"/>
          <w:sz w:val="28"/>
          <w:szCs w:val="28"/>
          <w:lang w:val="en-US"/>
        </w:rPr>
        <w:t xml:space="preserve"> </w:t>
      </w:r>
      <w:r>
        <w:rPr>
          <w:rStyle w:val="18"/>
          <w:rFonts w:hint="eastAsia" w:ascii="宋体" w:hAnsi="宋体" w:cs="宋体"/>
          <w:b/>
          <w:bCs/>
          <w:color w:val="000000"/>
          <w:sz w:val="28"/>
          <w:szCs w:val="28"/>
        </w:rPr>
        <w:t>项目采购需求</w:t>
      </w:r>
    </w:p>
    <w:p>
      <w:pPr>
        <w:spacing w:line="360" w:lineRule="auto"/>
        <w:ind w:firstLine="480" w:firstLineChars="200"/>
        <w:rPr>
          <w:rStyle w:val="18"/>
          <w:rFonts w:ascii="宋体" w:hAnsi="宋体"/>
          <w:sz w:val="24"/>
        </w:rPr>
      </w:pPr>
    </w:p>
    <w:p>
      <w:pPr>
        <w:spacing w:line="360" w:lineRule="auto"/>
        <w:ind w:firstLine="482" w:firstLineChars="200"/>
        <w:rPr>
          <w:rStyle w:val="18"/>
          <w:rFonts w:ascii="宋体" w:hAnsi="宋体"/>
          <w:b/>
          <w:bCs/>
          <w:sz w:val="24"/>
        </w:rPr>
      </w:pPr>
      <w:r>
        <w:rPr>
          <w:rStyle w:val="18"/>
          <w:rFonts w:hint="eastAsia" w:ascii="宋体" w:hAnsi="宋体"/>
          <w:b/>
          <w:bCs/>
          <w:sz w:val="24"/>
        </w:rPr>
        <w:t>一、工程量清单，详见附件材料。</w:t>
      </w:r>
    </w:p>
    <w:p>
      <w:pPr>
        <w:spacing w:line="360" w:lineRule="auto"/>
        <w:ind w:firstLine="482" w:firstLineChars="200"/>
        <w:rPr>
          <w:rStyle w:val="18"/>
          <w:rFonts w:ascii="宋体" w:hAnsi="宋体"/>
          <w:b/>
          <w:bCs/>
          <w:sz w:val="24"/>
          <w:szCs w:val="22"/>
        </w:rPr>
      </w:pPr>
      <w:r>
        <w:rPr>
          <w:rStyle w:val="18"/>
          <w:rFonts w:hint="eastAsia" w:ascii="宋体" w:hAnsi="宋体"/>
          <w:b/>
          <w:bCs/>
          <w:sz w:val="24"/>
          <w:szCs w:val="22"/>
        </w:rPr>
        <w:t>二、招标范围</w:t>
      </w:r>
    </w:p>
    <w:p>
      <w:pPr>
        <w:spacing w:line="360" w:lineRule="auto"/>
        <w:ind w:firstLine="480" w:firstLineChars="200"/>
        <w:rPr>
          <w:rFonts w:hint="eastAsia" w:ascii="宋体" w:hAnsi="宋体"/>
          <w:sz w:val="24"/>
        </w:rPr>
      </w:pPr>
      <w:r>
        <w:rPr>
          <w:rStyle w:val="18"/>
          <w:rFonts w:hint="eastAsia" w:ascii="宋体" w:hAnsi="宋体"/>
          <w:sz w:val="24"/>
        </w:rPr>
        <w:t>江宁校区室外栏杆出新工程</w:t>
      </w:r>
      <w:r>
        <w:rPr>
          <w:rFonts w:hint="eastAsia" w:ascii="宋体" w:hAnsi="宋体"/>
          <w:sz w:val="24"/>
        </w:rPr>
        <w:t>包括不限于对</w:t>
      </w:r>
      <w:r>
        <w:rPr>
          <w:rFonts w:hint="eastAsia" w:ascii="宋体" w:hAnsi="宋体"/>
          <w:sz w:val="24"/>
          <w:lang w:val="en-US" w:eastAsia="zh-CN"/>
        </w:rPr>
        <w:t>综合运动场、篮球场及01—09栋宿舍、留学生、研究生宿舍室外栏杆出新，以及江宁校区室外木制品油漆出新</w:t>
      </w:r>
      <w:r>
        <w:rPr>
          <w:rFonts w:hint="eastAsia" w:ascii="宋体" w:hAnsi="宋体"/>
          <w:sz w:val="24"/>
        </w:rPr>
        <w:t>。具体内容详见工程量清单。</w:t>
      </w:r>
    </w:p>
    <w:p>
      <w:pPr>
        <w:spacing w:line="360" w:lineRule="auto"/>
        <w:ind w:firstLine="482" w:firstLineChars="200"/>
        <w:rPr>
          <w:rStyle w:val="18"/>
          <w:rFonts w:ascii="宋体" w:hAnsi="宋体"/>
          <w:b/>
          <w:bCs/>
          <w:sz w:val="24"/>
          <w:szCs w:val="22"/>
        </w:rPr>
      </w:pPr>
      <w:r>
        <w:rPr>
          <w:rStyle w:val="18"/>
          <w:rFonts w:hint="eastAsia" w:ascii="宋体" w:hAnsi="宋体"/>
          <w:b/>
          <w:bCs/>
          <w:sz w:val="24"/>
          <w:szCs w:val="22"/>
        </w:rPr>
        <w:t>三、特别说明</w:t>
      </w:r>
    </w:p>
    <w:p>
      <w:pPr>
        <w:spacing w:line="360" w:lineRule="auto"/>
        <w:ind w:firstLine="480" w:firstLineChars="200"/>
        <w:rPr>
          <w:rStyle w:val="18"/>
          <w:rFonts w:ascii="宋体" w:hAnsi="宋体"/>
          <w:sz w:val="24"/>
        </w:rPr>
      </w:pPr>
      <w:r>
        <w:rPr>
          <w:rStyle w:val="18"/>
          <w:rFonts w:hint="eastAsia" w:ascii="宋体" w:hAnsi="宋体"/>
          <w:sz w:val="24"/>
        </w:rPr>
        <w:t>施工单位必须保证学校工作人员及财产的安全，以下方面投标人投标时应给予充分考虑，但不仅限于这些方面：</w:t>
      </w:r>
    </w:p>
    <w:p>
      <w:pPr>
        <w:spacing w:line="360" w:lineRule="auto"/>
        <w:ind w:firstLine="480" w:firstLineChars="200"/>
        <w:rPr>
          <w:rStyle w:val="18"/>
          <w:rFonts w:ascii="宋体" w:hAnsi="宋体"/>
          <w:sz w:val="24"/>
        </w:rPr>
      </w:pPr>
      <w:r>
        <w:rPr>
          <w:rStyle w:val="18"/>
          <w:rFonts w:hint="eastAsia" w:ascii="宋体" w:hAnsi="宋体"/>
          <w:sz w:val="24"/>
        </w:rPr>
        <w:t>1、为保证施工中人员、财产安全所采取的一切必要措施的费用。</w:t>
      </w:r>
    </w:p>
    <w:p>
      <w:pPr>
        <w:spacing w:line="360" w:lineRule="auto"/>
        <w:ind w:firstLine="480" w:firstLineChars="200"/>
        <w:rPr>
          <w:rStyle w:val="18"/>
          <w:rFonts w:ascii="宋体" w:hAnsi="宋体"/>
          <w:sz w:val="24"/>
        </w:rPr>
      </w:pPr>
      <w:r>
        <w:rPr>
          <w:rStyle w:val="18"/>
          <w:rFonts w:hint="eastAsia" w:ascii="宋体" w:hAnsi="宋体"/>
          <w:sz w:val="24"/>
        </w:rPr>
        <w:t>2、本工程施工活动须按甲方要求进行，具体施工方案、施工区域和时间由甲方现场管理人员确定，施工方必须无条件服从。</w:t>
      </w:r>
    </w:p>
    <w:p>
      <w:pPr>
        <w:spacing w:line="360" w:lineRule="auto"/>
        <w:ind w:firstLine="480" w:firstLineChars="200"/>
        <w:rPr>
          <w:rStyle w:val="18"/>
          <w:rFonts w:hint="eastAsia" w:ascii="宋体" w:hAnsi="宋体"/>
          <w:sz w:val="24"/>
        </w:rPr>
      </w:pPr>
      <w:r>
        <w:rPr>
          <w:rStyle w:val="18"/>
          <w:rFonts w:hint="eastAsia" w:ascii="宋体" w:hAnsi="宋体"/>
          <w:sz w:val="24"/>
        </w:rPr>
        <w:t>3、与此相关项目的工程量若有调整，结算时无论增减比例多少，只调整工程量，不调整费用单价。</w:t>
      </w:r>
    </w:p>
    <w:p>
      <w:pPr>
        <w:spacing w:line="360" w:lineRule="auto"/>
        <w:ind w:firstLine="480" w:firstLineChars="200"/>
        <w:rPr>
          <w:rStyle w:val="18"/>
          <w:rFonts w:ascii="宋体" w:hAnsi="宋体"/>
          <w:sz w:val="24"/>
        </w:rPr>
      </w:pPr>
      <w:r>
        <w:rPr>
          <w:rStyle w:val="18"/>
          <w:rFonts w:hint="eastAsia" w:ascii="宋体" w:hAnsi="宋体"/>
          <w:sz w:val="24"/>
        </w:rPr>
        <w:t>4、投标时应充分考虑包含对周边环境、建筑等保护措施所发生的一切费用。</w:t>
      </w:r>
    </w:p>
    <w:p>
      <w:pPr>
        <w:spacing w:line="360" w:lineRule="auto"/>
        <w:ind w:firstLine="480" w:firstLineChars="200"/>
        <w:rPr>
          <w:rStyle w:val="18"/>
          <w:rFonts w:ascii="宋体" w:hAnsi="宋体"/>
          <w:sz w:val="24"/>
          <w:highlight w:val="none"/>
        </w:rPr>
      </w:pPr>
      <w:r>
        <w:rPr>
          <w:rStyle w:val="18"/>
          <w:rFonts w:hint="eastAsia" w:ascii="宋体" w:hAnsi="宋体"/>
          <w:sz w:val="24"/>
        </w:rPr>
        <w:t>5、中标单位进场前须对施工方案根据现场情况和甲方要求进行调整，调整过程要与甲方共</w:t>
      </w:r>
      <w:r>
        <w:rPr>
          <w:rStyle w:val="18"/>
          <w:rFonts w:hint="eastAsia" w:ascii="宋体" w:hAnsi="宋体"/>
          <w:sz w:val="24"/>
          <w:highlight w:val="none"/>
        </w:rPr>
        <w:t>同商讨，并经甲方批准后施工，且必须严格按批准的方案执行。服从甲方管理。</w:t>
      </w:r>
    </w:p>
    <w:p>
      <w:pPr>
        <w:spacing w:line="360" w:lineRule="auto"/>
        <w:ind w:firstLine="480" w:firstLineChars="200"/>
        <w:rPr>
          <w:rStyle w:val="18"/>
          <w:rFonts w:ascii="宋体" w:hAnsi="宋体"/>
          <w:sz w:val="24"/>
        </w:rPr>
      </w:pPr>
      <w:r>
        <w:rPr>
          <w:rStyle w:val="18"/>
          <w:rFonts w:hint="eastAsia" w:ascii="宋体" w:hAnsi="宋体"/>
          <w:sz w:val="24"/>
          <w:highlight w:val="none"/>
        </w:rPr>
        <w:t>6、本项目中的垃圾须清运出校，包括但不限于垃圾装袋及可能发生的二次搬运费用，投标人根据现场踏勘情况自行考虑，计入总投标</w:t>
      </w:r>
      <w:r>
        <w:rPr>
          <w:rStyle w:val="18"/>
          <w:rFonts w:hint="eastAsia" w:ascii="宋体" w:hAnsi="宋体"/>
          <w:sz w:val="24"/>
        </w:rPr>
        <w:t xml:space="preserve">报价，结算时不调整。若因垃圾处理产生的任何责任及费用均由乙方全权负责。 </w:t>
      </w:r>
    </w:p>
    <w:p>
      <w:pPr>
        <w:spacing w:line="360" w:lineRule="auto"/>
        <w:ind w:firstLine="480" w:firstLineChars="200"/>
        <w:rPr>
          <w:rStyle w:val="18"/>
          <w:rFonts w:ascii="宋体" w:hAnsi="宋体"/>
          <w:sz w:val="24"/>
        </w:rPr>
      </w:pPr>
      <w:r>
        <w:rPr>
          <w:rStyle w:val="18"/>
          <w:rFonts w:hint="eastAsia" w:ascii="宋体" w:hAnsi="宋体"/>
          <w:sz w:val="24"/>
        </w:rPr>
        <w:t>7、本工程</w:t>
      </w:r>
      <w:r>
        <w:rPr>
          <w:rStyle w:val="18"/>
          <w:rFonts w:hint="eastAsia" w:ascii="宋体" w:hAnsi="宋体"/>
          <w:sz w:val="24"/>
          <w:lang w:val="en-US"/>
        </w:rPr>
        <w:t>不</w:t>
      </w:r>
      <w:r>
        <w:rPr>
          <w:rFonts w:hint="eastAsia" w:ascii="宋体" w:hAnsi="宋体" w:cs="Arial"/>
          <w:sz w:val="24"/>
        </w:rPr>
        <w:t>统一</w:t>
      </w:r>
      <w:r>
        <w:rPr>
          <w:rStyle w:val="18"/>
          <w:rFonts w:hint="eastAsia" w:ascii="宋体" w:hAnsi="宋体"/>
          <w:sz w:val="24"/>
        </w:rPr>
        <w:t>组织踏勘，</w:t>
      </w:r>
      <w:r>
        <w:rPr>
          <w:rFonts w:hint="eastAsia" w:ascii="宋体" w:hAnsi="宋体" w:cs="Arial"/>
          <w:sz w:val="24"/>
        </w:rPr>
        <w:t>投标人可自行踏勘现场。</w:t>
      </w:r>
      <w:r>
        <w:rPr>
          <w:rStyle w:val="18"/>
          <w:rFonts w:hint="eastAsia" w:ascii="宋体" w:hAnsi="宋体"/>
          <w:sz w:val="24"/>
        </w:rPr>
        <w:t>各投标人须充分熟悉现场地形、道路、地下和周围环境，了解一切可能影响施工、投标报价的因素，且投标人应对自行获得的资料、信息的正确性负全部责任，如有异议应在招投标阶段提出，如未提出则视同投标报价让利，并因此自行承担所需费用。一旦投标人中标，中标人不得以不完全了解施工现场为由，而提出额外的赔偿、补偿、增加费用和延长工期等要求，对此招标人可不予采纳。</w:t>
      </w:r>
    </w:p>
    <w:p>
      <w:pPr>
        <w:spacing w:line="400" w:lineRule="exact"/>
        <w:jc w:val="center"/>
        <w:rPr>
          <w:rStyle w:val="18"/>
          <w:rFonts w:hint="eastAsia" w:ascii="宋体" w:hAnsi="宋体" w:cs="宋体"/>
          <w:b/>
          <w:bCs/>
          <w:color w:val="000000"/>
          <w:sz w:val="28"/>
          <w:szCs w:val="28"/>
          <w:lang w:val="zh-CN"/>
        </w:rPr>
      </w:pPr>
    </w:p>
    <w:p>
      <w:pPr>
        <w:spacing w:line="400" w:lineRule="exact"/>
        <w:jc w:val="center"/>
        <w:rPr>
          <w:rStyle w:val="18"/>
          <w:rFonts w:ascii="宋体" w:hAnsi="宋体" w:cs="宋体"/>
          <w:b/>
          <w:bCs/>
          <w:color w:val="000000"/>
          <w:sz w:val="28"/>
          <w:szCs w:val="28"/>
          <w:lang w:val="zh-CN"/>
        </w:rPr>
      </w:pPr>
      <w:r>
        <w:rPr>
          <w:rStyle w:val="18"/>
          <w:rFonts w:hint="eastAsia" w:ascii="宋体" w:hAnsi="宋体" w:cs="宋体"/>
          <w:b/>
          <w:bCs/>
          <w:color w:val="000000"/>
          <w:sz w:val="28"/>
          <w:szCs w:val="28"/>
          <w:lang w:val="zh-CN"/>
        </w:rPr>
        <w:t>第</w:t>
      </w:r>
      <w:r>
        <w:rPr>
          <w:rStyle w:val="18"/>
          <w:rFonts w:hint="eastAsia" w:ascii="宋体" w:hAnsi="宋体" w:cs="宋体"/>
          <w:b/>
          <w:bCs/>
          <w:color w:val="000000"/>
          <w:sz w:val="28"/>
          <w:szCs w:val="28"/>
          <w:lang w:val="en-US"/>
        </w:rPr>
        <w:t>三</w:t>
      </w:r>
      <w:r>
        <w:rPr>
          <w:rStyle w:val="18"/>
          <w:rFonts w:hint="eastAsia" w:ascii="宋体" w:hAnsi="宋体" w:cs="宋体"/>
          <w:b/>
          <w:bCs/>
          <w:color w:val="000000"/>
          <w:sz w:val="28"/>
          <w:szCs w:val="28"/>
          <w:lang w:val="zh-CN"/>
        </w:rPr>
        <w:t>章   格式合同</w:t>
      </w:r>
    </w:p>
    <w:p>
      <w:pPr>
        <w:pStyle w:val="4"/>
        <w:spacing w:line="440" w:lineRule="exact"/>
        <w:jc w:val="center"/>
        <w:rPr>
          <w:rFonts w:ascii="宋体" w:hAnsi="宋体" w:cs="宋体"/>
          <w:sz w:val="24"/>
          <w:szCs w:val="24"/>
        </w:rPr>
      </w:pPr>
      <w:bookmarkStart w:id="0" w:name="_Toc31618"/>
      <w:bookmarkStart w:id="1" w:name="_Toc15150"/>
      <w:bookmarkStart w:id="2" w:name="_Toc31252"/>
      <w:r>
        <w:rPr>
          <w:rStyle w:val="57"/>
          <w:rFonts w:hint="eastAsia" w:ascii="宋体" w:hAnsi="宋体" w:cs="宋体"/>
          <w:b/>
          <w:bCs/>
          <w:sz w:val="24"/>
          <w:szCs w:val="24"/>
        </w:rPr>
        <w:t>第一部分 合同协议书</w:t>
      </w:r>
      <w:bookmarkEnd w:id="0"/>
      <w:bookmarkEnd w:id="1"/>
      <w:bookmarkEnd w:id="2"/>
    </w:p>
    <w:p>
      <w:pPr>
        <w:spacing w:line="440" w:lineRule="exact"/>
        <w:rPr>
          <w:rFonts w:ascii="宋体" w:hAnsi="宋体" w:cs="宋体"/>
          <w:sz w:val="24"/>
          <w:szCs w:val="21"/>
        </w:rPr>
      </w:pPr>
      <w:r>
        <w:rPr>
          <w:rStyle w:val="58"/>
          <w:rFonts w:hint="eastAsia" w:ascii="宋体" w:hAnsi="宋体" w:cs="宋体"/>
          <w:color w:val="000000"/>
          <w:sz w:val="24"/>
          <w:szCs w:val="21"/>
        </w:rPr>
        <w:t>发包人（全称）：</w:t>
      </w:r>
      <w:r>
        <w:rPr>
          <w:rStyle w:val="58"/>
          <w:rFonts w:hint="eastAsia" w:ascii="宋体" w:hAnsi="宋体" w:cs="宋体"/>
          <w:color w:val="000000"/>
          <w:sz w:val="24"/>
          <w:szCs w:val="21"/>
          <w:u w:val="single"/>
        </w:rPr>
        <w:t>南京医科大学</w:t>
      </w:r>
      <w:r>
        <w:rPr>
          <w:rFonts w:hint="eastAsia" w:ascii="宋体" w:hAnsi="宋体" w:cs="宋体"/>
          <w:sz w:val="24"/>
          <w:szCs w:val="21"/>
        </w:rPr>
        <w:t xml:space="preserve"> </w:t>
      </w:r>
    </w:p>
    <w:p>
      <w:pPr>
        <w:spacing w:line="440" w:lineRule="exact"/>
        <w:rPr>
          <w:rFonts w:ascii="宋体" w:hAnsi="宋体" w:cs="宋体"/>
          <w:sz w:val="24"/>
          <w:szCs w:val="21"/>
        </w:rPr>
      </w:pPr>
      <w:r>
        <w:rPr>
          <w:rStyle w:val="58"/>
          <w:rFonts w:hint="eastAsia" w:ascii="宋体" w:hAnsi="宋体" w:cs="宋体"/>
          <w:color w:val="000000"/>
          <w:sz w:val="24"/>
          <w:szCs w:val="21"/>
        </w:rPr>
        <w:t>承包人（全称）：</w:t>
      </w:r>
      <w:r>
        <w:rPr>
          <w:rStyle w:val="58"/>
          <w:rFonts w:hint="eastAsia" w:ascii="宋体" w:hAnsi="宋体" w:cs="宋体"/>
          <w:color w:val="000000"/>
          <w:sz w:val="24"/>
          <w:szCs w:val="21"/>
          <w:u w:val="single"/>
        </w:rPr>
        <w:t xml:space="preserve">        </w:t>
      </w:r>
      <w:r>
        <w:rPr>
          <w:rStyle w:val="58"/>
          <w:rFonts w:hint="eastAsia" w:ascii="宋体" w:hAnsi="宋体" w:cs="宋体"/>
          <w:color w:val="000000"/>
          <w:sz w:val="24"/>
          <w:szCs w:val="21"/>
        </w:rPr>
        <w:t xml:space="preserve">               </w:t>
      </w:r>
    </w:p>
    <w:p>
      <w:pPr>
        <w:spacing w:line="440" w:lineRule="exact"/>
        <w:rPr>
          <w:rFonts w:ascii="宋体" w:hAnsi="宋体" w:cs="宋体"/>
          <w:sz w:val="24"/>
        </w:rPr>
      </w:pPr>
      <w:r>
        <w:rPr>
          <w:rStyle w:val="55"/>
          <w:rFonts w:hint="eastAsia" w:ascii="宋体" w:hAnsi="宋体" w:cs="宋体"/>
          <w:sz w:val="24"/>
          <w:szCs w:val="21"/>
        </w:rPr>
        <w:t xml:space="preserve">    根据《中华人民共和国建筑法》、《中华人民共和国民法典》和《反不正当竞争法》及有关法律、法规、规章，按照</w:t>
      </w:r>
      <w:r>
        <w:rPr>
          <w:rStyle w:val="55"/>
          <w:rFonts w:hint="eastAsia" w:ascii="宋体" w:hAnsi="宋体" w:cs="宋体"/>
          <w:sz w:val="24"/>
          <w:szCs w:val="21"/>
          <w:u w:val="single"/>
        </w:rPr>
        <w:t>南京医科大学江宁校区室外栏杆出新工程</w:t>
      </w:r>
      <w:r>
        <w:rPr>
          <w:rFonts w:hint="eastAsia" w:ascii="宋体" w:hAnsi="宋体" w:cs="宋体"/>
          <w:sz w:val="24"/>
          <w:szCs w:val="21"/>
        </w:rPr>
        <w:t>公开招标的情况</w:t>
      </w:r>
      <w:r>
        <w:rPr>
          <w:rStyle w:val="56"/>
          <w:rFonts w:hint="eastAsia" w:ascii="宋体" w:hAnsi="宋体" w:cs="宋体"/>
          <w:sz w:val="24"/>
          <w:szCs w:val="21"/>
          <w:u w:val="none"/>
        </w:rPr>
        <w:t>，</w:t>
      </w:r>
      <w:r>
        <w:rPr>
          <w:rStyle w:val="55"/>
          <w:rFonts w:hint="eastAsia" w:ascii="宋体" w:hAnsi="宋体" w:cs="宋体"/>
          <w:sz w:val="24"/>
          <w:szCs w:val="21"/>
        </w:rPr>
        <w:t>遵循平等、自愿、公平和诚实信用的原则，双方就</w:t>
      </w:r>
      <w:r>
        <w:rPr>
          <w:rStyle w:val="55"/>
          <w:rFonts w:hint="eastAsia" w:ascii="宋体" w:hAnsi="宋体" w:cs="宋体"/>
          <w:sz w:val="24"/>
          <w:szCs w:val="21"/>
          <w:u w:val="single"/>
        </w:rPr>
        <w:t>南京医科大学江宁校区室外栏杆出新工程</w:t>
      </w:r>
      <w:r>
        <w:rPr>
          <w:rStyle w:val="55"/>
          <w:rFonts w:hint="eastAsia" w:ascii="宋体" w:hAnsi="宋体" w:cs="宋体"/>
          <w:sz w:val="24"/>
          <w:szCs w:val="21"/>
        </w:rPr>
        <w:t>及有关事项，经充分协商，共同达成如下协议：</w:t>
      </w:r>
    </w:p>
    <w:p>
      <w:pPr>
        <w:spacing w:line="440" w:lineRule="exact"/>
        <w:rPr>
          <w:rFonts w:ascii="宋体" w:hAnsi="宋体" w:cs="宋体"/>
          <w:sz w:val="24"/>
        </w:rPr>
      </w:pPr>
      <w:r>
        <w:rPr>
          <w:rStyle w:val="59"/>
          <w:rFonts w:hint="eastAsia" w:ascii="宋体" w:hAnsi="宋体" w:cs="宋体"/>
          <w:color w:val="000000"/>
          <w:sz w:val="24"/>
        </w:rPr>
        <w:t> </w:t>
      </w:r>
      <w:r>
        <w:rPr>
          <w:rStyle w:val="58"/>
          <w:rFonts w:hint="eastAsia" w:ascii="宋体" w:hAnsi="宋体" w:cs="宋体"/>
          <w:color w:val="000000"/>
          <w:sz w:val="24"/>
        </w:rPr>
        <w:t xml:space="preserve">   一、工程概况</w:t>
      </w:r>
    </w:p>
    <w:p>
      <w:pPr>
        <w:spacing w:line="440" w:lineRule="exact"/>
        <w:rPr>
          <w:rStyle w:val="58"/>
          <w:rFonts w:ascii="宋体" w:hAnsi="宋体" w:cs="宋体"/>
          <w:color w:val="000000"/>
          <w:sz w:val="24"/>
          <w:szCs w:val="21"/>
        </w:rPr>
      </w:pPr>
      <w:r>
        <w:rPr>
          <w:rStyle w:val="58"/>
          <w:rFonts w:hint="eastAsia" w:ascii="宋体" w:hAnsi="宋体" w:cs="宋体"/>
          <w:color w:val="000000"/>
          <w:sz w:val="24"/>
        </w:rPr>
        <w:t xml:space="preserve">    </w:t>
      </w:r>
      <w:r>
        <w:rPr>
          <w:rStyle w:val="58"/>
          <w:rFonts w:hint="eastAsia" w:ascii="宋体" w:hAnsi="宋体" w:cs="宋体"/>
          <w:color w:val="000000"/>
          <w:sz w:val="24"/>
          <w:szCs w:val="21"/>
        </w:rPr>
        <w:t>1.工程名称：南京医科大学江宁校区室外栏杆出新工程</w:t>
      </w:r>
    </w:p>
    <w:p>
      <w:pPr>
        <w:spacing w:line="440" w:lineRule="exact"/>
        <w:rPr>
          <w:rFonts w:ascii="宋体" w:hAnsi="宋体" w:cs="宋体"/>
          <w:sz w:val="24"/>
          <w:szCs w:val="21"/>
        </w:rPr>
      </w:pPr>
      <w:r>
        <w:rPr>
          <w:rStyle w:val="58"/>
          <w:rFonts w:hint="eastAsia" w:ascii="宋体" w:hAnsi="宋体" w:cs="宋体"/>
          <w:color w:val="000000"/>
          <w:sz w:val="24"/>
          <w:szCs w:val="21"/>
        </w:rPr>
        <w:t xml:space="preserve">    2.工程地点：南京医科大学江宁校区</w:t>
      </w:r>
      <w:r>
        <w:rPr>
          <w:rFonts w:hint="eastAsia" w:ascii="宋体" w:hAnsi="宋体" w:cs="宋体"/>
          <w:sz w:val="24"/>
          <w:szCs w:val="21"/>
        </w:rPr>
        <w:t xml:space="preserve"> </w:t>
      </w:r>
    </w:p>
    <w:p>
      <w:pPr>
        <w:spacing w:line="440" w:lineRule="exact"/>
        <w:rPr>
          <w:rFonts w:ascii="宋体" w:hAnsi="宋体" w:cs="宋体"/>
          <w:sz w:val="24"/>
          <w:szCs w:val="21"/>
        </w:rPr>
      </w:pPr>
      <w:r>
        <w:rPr>
          <w:rStyle w:val="58"/>
          <w:rFonts w:hint="eastAsia" w:ascii="宋体" w:hAnsi="宋体" w:cs="宋体"/>
          <w:color w:val="000000"/>
          <w:sz w:val="24"/>
          <w:szCs w:val="21"/>
        </w:rPr>
        <w:t xml:space="preserve">    3.工程立项批准文号：</w:t>
      </w:r>
      <w:r>
        <w:rPr>
          <w:rStyle w:val="55"/>
          <w:rFonts w:hint="eastAsia" w:ascii="宋体" w:hAnsi="宋体" w:cs="宋体"/>
          <w:sz w:val="24"/>
          <w:szCs w:val="21"/>
          <w:u w:val="single"/>
        </w:rPr>
        <w:t xml:space="preserve">  /  </w:t>
      </w:r>
      <w:r>
        <w:rPr>
          <w:rStyle w:val="55"/>
          <w:rFonts w:hint="eastAsia" w:ascii="宋体" w:hAnsi="宋体" w:cs="宋体"/>
          <w:sz w:val="24"/>
          <w:szCs w:val="21"/>
        </w:rPr>
        <w:t>。</w:t>
      </w:r>
      <w:r>
        <w:rPr>
          <w:rStyle w:val="58"/>
          <w:rFonts w:hint="eastAsia" w:ascii="宋体" w:hAnsi="宋体" w:cs="宋体"/>
          <w:color w:val="000000"/>
          <w:sz w:val="24"/>
          <w:szCs w:val="21"/>
        </w:rPr>
        <w:t xml:space="preserve">    </w:t>
      </w:r>
      <w:r>
        <w:rPr>
          <w:rStyle w:val="55"/>
          <w:rFonts w:hint="eastAsia" w:ascii="宋体" w:hAnsi="宋体" w:cs="宋体"/>
          <w:sz w:val="24"/>
          <w:szCs w:val="21"/>
        </w:rPr>
        <w:t xml:space="preserve">    </w:t>
      </w:r>
    </w:p>
    <w:p>
      <w:pPr>
        <w:spacing w:line="360" w:lineRule="auto"/>
        <w:ind w:firstLine="480" w:firstLineChars="200"/>
        <w:rPr>
          <w:rFonts w:ascii="宋体" w:hAnsi="宋体" w:cs="宋体"/>
          <w:sz w:val="24"/>
          <w:szCs w:val="21"/>
        </w:rPr>
      </w:pPr>
      <w:r>
        <w:rPr>
          <w:rStyle w:val="58"/>
          <w:rFonts w:hint="eastAsia" w:ascii="宋体" w:hAnsi="宋体" w:cs="宋体"/>
          <w:color w:val="000000"/>
          <w:sz w:val="24"/>
          <w:szCs w:val="21"/>
        </w:rPr>
        <w:t xml:space="preserve">    4.工程内容：</w:t>
      </w:r>
      <w:r>
        <w:rPr>
          <w:rStyle w:val="18"/>
          <w:rFonts w:hint="eastAsia" w:ascii="宋体" w:hAnsi="宋体"/>
          <w:sz w:val="24"/>
        </w:rPr>
        <w:t>江宁校区室外栏杆出新工程</w:t>
      </w:r>
      <w:r>
        <w:rPr>
          <w:rFonts w:hint="eastAsia" w:ascii="宋体" w:hAnsi="宋体"/>
          <w:sz w:val="24"/>
        </w:rPr>
        <w:t>包括不限于对</w:t>
      </w:r>
      <w:r>
        <w:rPr>
          <w:rFonts w:hint="eastAsia" w:ascii="宋体" w:hAnsi="宋体"/>
          <w:sz w:val="24"/>
          <w:lang w:val="en-US" w:eastAsia="zh-CN"/>
        </w:rPr>
        <w:t>综合运动场、篮球场及01—09栋宿舍、留学生、研究生宿舍室外栏杆出新，以及江宁校区室外木制品油漆出新</w:t>
      </w:r>
      <w:r>
        <w:rPr>
          <w:rFonts w:hint="eastAsia" w:ascii="宋体" w:hAnsi="宋体"/>
          <w:sz w:val="24"/>
        </w:rPr>
        <w:t>。</w:t>
      </w:r>
    </w:p>
    <w:p>
      <w:pPr>
        <w:spacing w:line="440" w:lineRule="exact"/>
        <w:rPr>
          <w:rFonts w:ascii="宋体" w:hAnsi="宋体" w:cs="宋体"/>
          <w:sz w:val="24"/>
        </w:rPr>
      </w:pPr>
      <w:r>
        <w:rPr>
          <w:rStyle w:val="58"/>
          <w:rFonts w:hint="eastAsia" w:ascii="宋体" w:hAnsi="宋体" w:cs="宋体"/>
          <w:color w:val="000000"/>
          <w:sz w:val="24"/>
        </w:rPr>
        <w:t xml:space="preserve">    5.工程承包范围：</w:t>
      </w:r>
    </w:p>
    <w:p>
      <w:pPr>
        <w:spacing w:line="440" w:lineRule="exact"/>
        <w:rPr>
          <w:rFonts w:ascii="宋体" w:hAnsi="宋体" w:cs="宋体"/>
          <w:sz w:val="24"/>
        </w:rPr>
      </w:pPr>
      <w:r>
        <w:rPr>
          <w:rStyle w:val="56"/>
          <w:rFonts w:hint="eastAsia" w:ascii="宋体" w:hAnsi="宋体" w:cs="宋体"/>
          <w:color w:val="000000"/>
          <w:sz w:val="24"/>
          <w:u w:val="none"/>
        </w:rPr>
        <w:t xml:space="preserve">     </w:t>
      </w:r>
      <w:r>
        <w:rPr>
          <w:rStyle w:val="56"/>
          <w:rFonts w:hint="eastAsia" w:ascii="宋体" w:hAnsi="宋体" w:cs="宋体"/>
          <w:color w:val="000000"/>
          <w:sz w:val="24"/>
        </w:rPr>
        <w:t>招标文件、</w:t>
      </w:r>
      <w:r>
        <w:rPr>
          <w:rStyle w:val="55"/>
          <w:rFonts w:hint="eastAsia" w:ascii="宋体" w:hAnsi="宋体" w:cs="宋体"/>
          <w:sz w:val="24"/>
          <w:u w:val="single"/>
        </w:rPr>
        <w:t>工程量清单所示的所有工程内容。</w:t>
      </w:r>
    </w:p>
    <w:p>
      <w:pPr>
        <w:spacing w:line="440" w:lineRule="exact"/>
        <w:rPr>
          <w:rFonts w:ascii="宋体" w:hAnsi="宋体" w:cs="宋体"/>
          <w:sz w:val="24"/>
        </w:rPr>
      </w:pPr>
      <w:r>
        <w:rPr>
          <w:rStyle w:val="59"/>
          <w:rFonts w:hint="eastAsia" w:ascii="宋体" w:hAnsi="宋体" w:cs="宋体"/>
          <w:color w:val="000000"/>
          <w:sz w:val="24"/>
        </w:rPr>
        <w:t xml:space="preserve">     </w:t>
      </w:r>
      <w:r>
        <w:rPr>
          <w:rStyle w:val="58"/>
          <w:rFonts w:hint="eastAsia" w:ascii="宋体" w:hAnsi="宋体" w:cs="宋体"/>
          <w:color w:val="000000"/>
          <w:sz w:val="24"/>
        </w:rPr>
        <w:t xml:space="preserve"> 二、合同工期</w:t>
      </w:r>
    </w:p>
    <w:p>
      <w:pPr>
        <w:spacing w:line="440" w:lineRule="exact"/>
        <w:rPr>
          <w:rFonts w:ascii="宋体" w:hAnsi="宋体" w:cs="宋体"/>
          <w:color w:val="auto"/>
          <w:sz w:val="24"/>
          <w:highlight w:val="none"/>
        </w:rPr>
      </w:pPr>
      <w:r>
        <w:rPr>
          <w:rStyle w:val="58"/>
          <w:rFonts w:hint="eastAsia" w:ascii="宋体" w:hAnsi="宋体" w:cs="宋体"/>
          <w:color w:val="000000"/>
          <w:sz w:val="24"/>
        </w:rPr>
        <w:t xml:space="preserve">    工期总日历</w:t>
      </w:r>
      <w:r>
        <w:rPr>
          <w:rStyle w:val="58"/>
          <w:rFonts w:hint="eastAsia" w:ascii="宋体" w:hAnsi="宋体" w:cs="宋体"/>
          <w:color w:val="auto"/>
          <w:sz w:val="24"/>
          <w:highlight w:val="none"/>
        </w:rPr>
        <w:t>天数：</w:t>
      </w:r>
      <w:r>
        <w:rPr>
          <w:rStyle w:val="58"/>
          <w:rFonts w:hint="eastAsia" w:ascii="宋体" w:hAnsi="宋体" w:cs="宋体"/>
          <w:color w:val="auto"/>
          <w:sz w:val="24"/>
          <w:highlight w:val="none"/>
          <w:u w:val="single"/>
        </w:rPr>
        <w:t xml:space="preserve"> </w:t>
      </w:r>
      <w:r>
        <w:rPr>
          <w:rStyle w:val="58"/>
          <w:rFonts w:hint="eastAsia" w:ascii="宋体" w:hAnsi="宋体" w:cs="宋体"/>
          <w:color w:val="auto"/>
          <w:sz w:val="24"/>
          <w:highlight w:val="none"/>
          <w:u w:val="single"/>
          <w:lang w:val="en-US" w:eastAsia="zh-CN"/>
        </w:rPr>
        <w:t>30</w:t>
      </w:r>
      <w:r>
        <w:rPr>
          <w:rStyle w:val="58"/>
          <w:rFonts w:hint="eastAsia" w:ascii="宋体" w:hAnsi="宋体" w:cs="宋体"/>
          <w:color w:val="auto"/>
          <w:sz w:val="24"/>
          <w:highlight w:val="none"/>
          <w:u w:val="single"/>
        </w:rPr>
        <w:t xml:space="preserve"> </w:t>
      </w:r>
      <w:r>
        <w:rPr>
          <w:rStyle w:val="58"/>
          <w:rFonts w:hint="eastAsia" w:ascii="宋体" w:hAnsi="宋体" w:cs="宋体"/>
          <w:color w:val="auto"/>
          <w:sz w:val="24"/>
          <w:highlight w:val="none"/>
        </w:rPr>
        <w:t>天。（具体开工时间以甲方通知为准）</w:t>
      </w:r>
    </w:p>
    <w:p>
      <w:pPr>
        <w:spacing w:line="440" w:lineRule="exact"/>
        <w:rPr>
          <w:rFonts w:hint="eastAsia" w:ascii="宋体" w:hAnsi="宋体" w:eastAsia="宋体" w:cs="宋体"/>
          <w:color w:val="auto"/>
          <w:sz w:val="24"/>
          <w:highlight w:val="none"/>
          <w:lang w:eastAsia="zh-CN"/>
        </w:rPr>
      </w:pPr>
      <w:r>
        <w:rPr>
          <w:rStyle w:val="59"/>
          <w:rFonts w:hint="eastAsia" w:ascii="宋体" w:hAnsi="宋体" w:cs="宋体"/>
          <w:color w:val="auto"/>
          <w:sz w:val="24"/>
          <w:highlight w:val="none"/>
        </w:rPr>
        <w:t xml:space="preserve">    </w:t>
      </w:r>
      <w:r>
        <w:rPr>
          <w:rStyle w:val="58"/>
          <w:rFonts w:hint="eastAsia" w:ascii="宋体" w:hAnsi="宋体" w:cs="宋体"/>
          <w:color w:val="auto"/>
          <w:sz w:val="24"/>
          <w:highlight w:val="none"/>
        </w:rPr>
        <w:t xml:space="preserve"> 三、质量标准</w:t>
      </w:r>
      <w:r>
        <w:rPr>
          <w:rStyle w:val="58"/>
          <w:rFonts w:hint="eastAsia" w:ascii="宋体" w:hAnsi="宋体" w:cs="宋体"/>
          <w:color w:val="auto"/>
          <w:sz w:val="24"/>
          <w:highlight w:val="none"/>
          <w:lang w:eastAsia="zh-CN"/>
        </w:rPr>
        <w:t>和质保期</w:t>
      </w:r>
    </w:p>
    <w:p>
      <w:pPr>
        <w:spacing w:line="440" w:lineRule="exact"/>
        <w:rPr>
          <w:rStyle w:val="55"/>
          <w:rFonts w:hint="eastAsia" w:ascii="宋体" w:hAnsi="宋体" w:eastAsia="宋体" w:cs="宋体"/>
          <w:color w:val="auto"/>
          <w:sz w:val="24"/>
          <w:highlight w:val="none"/>
          <w:lang w:eastAsia="zh-CN"/>
        </w:rPr>
      </w:pPr>
      <w:r>
        <w:rPr>
          <w:rStyle w:val="58"/>
          <w:rFonts w:hint="eastAsia" w:ascii="宋体" w:hAnsi="宋体" w:cs="宋体"/>
          <w:color w:val="auto"/>
          <w:sz w:val="24"/>
          <w:highlight w:val="none"/>
        </w:rPr>
        <w:t xml:space="preserve">    工程质量：</w:t>
      </w:r>
      <w:r>
        <w:rPr>
          <w:rStyle w:val="55"/>
          <w:rFonts w:hint="eastAsia" w:ascii="宋体" w:hAnsi="宋体" w:cs="宋体"/>
          <w:color w:val="auto"/>
          <w:sz w:val="24"/>
          <w:highlight w:val="none"/>
        </w:rPr>
        <w:t>符合现行国家最新质量验收标准；通过甲方、行政主管部门一次性验收合格</w:t>
      </w:r>
      <w:r>
        <w:rPr>
          <w:rStyle w:val="55"/>
          <w:rFonts w:hint="eastAsia" w:ascii="宋体" w:hAnsi="宋体" w:cs="宋体"/>
          <w:color w:val="auto"/>
          <w:sz w:val="24"/>
          <w:highlight w:val="none"/>
          <w:lang w:eastAsia="zh-CN"/>
        </w:rPr>
        <w:t>。</w:t>
      </w:r>
      <w:r>
        <w:rPr>
          <w:rStyle w:val="58"/>
          <w:rFonts w:ascii="宋体" w:hAnsi="宋体" w:cs="宋体"/>
          <w:color w:val="auto"/>
          <w:sz w:val="24"/>
          <w:highlight w:val="none"/>
        </w:rPr>
        <w:t>质保期为验收合格之日起</w:t>
      </w:r>
      <w:r>
        <w:rPr>
          <w:rStyle w:val="58"/>
          <w:rFonts w:hint="eastAsia" w:ascii="宋体" w:hAnsi="宋体" w:cs="宋体"/>
          <w:color w:val="auto"/>
          <w:sz w:val="24"/>
          <w:highlight w:val="none"/>
          <w:u w:val="single"/>
          <w:lang w:val="en-US" w:eastAsia="zh-CN"/>
        </w:rPr>
        <w:t xml:space="preserve">        </w:t>
      </w:r>
      <w:r>
        <w:rPr>
          <w:rStyle w:val="58"/>
          <w:rFonts w:ascii="宋体" w:hAnsi="宋体" w:cs="宋体"/>
          <w:color w:val="auto"/>
          <w:sz w:val="24"/>
          <w:highlight w:val="none"/>
        </w:rPr>
        <w:t>年</w:t>
      </w:r>
      <w:r>
        <w:rPr>
          <w:rFonts w:hint="eastAsia" w:ascii="微软雅黑" w:hAnsi="微软雅黑" w:eastAsia="微软雅黑" w:cs="微软雅黑"/>
          <w:bCs/>
          <w:color w:val="auto"/>
          <w:sz w:val="21"/>
          <w:szCs w:val="21"/>
          <w:highlight w:val="none"/>
        </w:rPr>
        <w:t>。</w:t>
      </w:r>
    </w:p>
    <w:p>
      <w:pPr>
        <w:spacing w:line="440" w:lineRule="exact"/>
        <w:rPr>
          <w:rStyle w:val="58"/>
          <w:rFonts w:ascii="宋体" w:hAnsi="宋体" w:cs="宋体"/>
          <w:sz w:val="24"/>
        </w:rPr>
      </w:pPr>
      <w:r>
        <w:rPr>
          <w:rStyle w:val="59"/>
          <w:rFonts w:hint="eastAsia" w:ascii="宋体" w:hAnsi="宋体" w:cs="宋体"/>
          <w:color w:val="000000"/>
          <w:sz w:val="24"/>
        </w:rPr>
        <w:t> </w:t>
      </w:r>
      <w:r>
        <w:rPr>
          <w:rStyle w:val="58"/>
          <w:rFonts w:hint="eastAsia" w:ascii="宋体" w:hAnsi="宋体" w:cs="宋体"/>
          <w:color w:val="000000"/>
          <w:sz w:val="24"/>
        </w:rPr>
        <w:t xml:space="preserve"> </w:t>
      </w:r>
      <w:r>
        <w:rPr>
          <w:rStyle w:val="58"/>
          <w:rFonts w:hint="eastAsia" w:ascii="宋体" w:hAnsi="宋体" w:cs="宋体"/>
          <w:sz w:val="24"/>
        </w:rPr>
        <w:t xml:space="preserve">   四、签约合同价与合同价格形式  </w:t>
      </w:r>
    </w:p>
    <w:p>
      <w:pPr>
        <w:spacing w:line="440" w:lineRule="exact"/>
        <w:ind w:firstLine="480" w:firstLineChars="200"/>
        <w:rPr>
          <w:rStyle w:val="58"/>
          <w:rFonts w:ascii="宋体" w:hAnsi="宋体" w:cs="宋体"/>
          <w:sz w:val="24"/>
        </w:rPr>
      </w:pPr>
      <w:r>
        <w:rPr>
          <w:rStyle w:val="58"/>
          <w:rFonts w:hint="eastAsia" w:ascii="宋体" w:hAnsi="宋体" w:cs="宋体"/>
          <w:sz w:val="24"/>
        </w:rPr>
        <w:t xml:space="preserve">1.签约合同价为：        人民币（大写）  (¥    元)；                                                                        </w:t>
      </w:r>
    </w:p>
    <w:p>
      <w:pPr>
        <w:spacing w:line="440" w:lineRule="exact"/>
        <w:ind w:firstLine="480" w:firstLineChars="200"/>
        <w:rPr>
          <w:rStyle w:val="58"/>
          <w:rFonts w:ascii="宋体" w:hAnsi="宋体" w:cs="宋体"/>
          <w:sz w:val="24"/>
        </w:rPr>
      </w:pPr>
      <w:r>
        <w:rPr>
          <w:rStyle w:val="58"/>
          <w:rFonts w:hint="eastAsia" w:ascii="宋体" w:hAnsi="宋体" w:cs="宋体"/>
          <w:sz w:val="24"/>
        </w:rPr>
        <w:t xml:space="preserve">其中： </w:t>
      </w:r>
    </w:p>
    <w:p>
      <w:pPr>
        <w:spacing w:line="440" w:lineRule="exact"/>
        <w:ind w:firstLine="480" w:firstLineChars="200"/>
        <w:rPr>
          <w:rStyle w:val="58"/>
          <w:rFonts w:ascii="宋体" w:hAnsi="宋体" w:cs="宋体"/>
          <w:sz w:val="24"/>
        </w:rPr>
      </w:pPr>
      <w:r>
        <w:rPr>
          <w:rStyle w:val="58"/>
          <w:rFonts w:hint="eastAsia" w:ascii="宋体" w:hAnsi="宋体" w:cs="宋体"/>
          <w:sz w:val="24"/>
        </w:rPr>
        <w:t xml:space="preserve">（1）安全文明施工费： </w:t>
      </w:r>
    </w:p>
    <w:p>
      <w:pPr>
        <w:spacing w:line="440" w:lineRule="exact"/>
        <w:ind w:firstLine="480" w:firstLineChars="200"/>
        <w:rPr>
          <w:rStyle w:val="58"/>
          <w:rFonts w:ascii="宋体" w:hAnsi="宋体" w:cs="宋体"/>
          <w:sz w:val="24"/>
        </w:rPr>
      </w:pPr>
      <w:r>
        <w:rPr>
          <w:rStyle w:val="58"/>
          <w:rFonts w:hint="eastAsia" w:ascii="宋体" w:hAnsi="宋体" w:cs="宋体"/>
          <w:sz w:val="24"/>
        </w:rPr>
        <w:t xml:space="preserve">人民币（大写）     (¥     元)； </w:t>
      </w:r>
    </w:p>
    <w:p>
      <w:pPr>
        <w:spacing w:line="440" w:lineRule="exact"/>
        <w:ind w:firstLine="480" w:firstLineChars="200"/>
        <w:rPr>
          <w:rStyle w:val="58"/>
          <w:rFonts w:ascii="宋体" w:hAnsi="宋体" w:cs="宋体"/>
          <w:sz w:val="24"/>
        </w:rPr>
      </w:pPr>
      <w:r>
        <w:rPr>
          <w:rStyle w:val="58"/>
          <w:rFonts w:hint="eastAsia" w:ascii="宋体" w:hAnsi="宋体" w:cs="宋体"/>
          <w:sz w:val="24"/>
        </w:rPr>
        <w:t xml:space="preserve">（2）材料和工程设备暂估价金额： </w:t>
      </w:r>
    </w:p>
    <w:p>
      <w:pPr>
        <w:spacing w:line="440" w:lineRule="exact"/>
        <w:ind w:firstLine="480" w:firstLineChars="200"/>
        <w:rPr>
          <w:rStyle w:val="58"/>
          <w:rFonts w:ascii="宋体" w:hAnsi="宋体" w:cs="宋体"/>
          <w:sz w:val="24"/>
        </w:rPr>
      </w:pPr>
      <w:r>
        <w:rPr>
          <w:rStyle w:val="58"/>
          <w:rFonts w:hint="eastAsia" w:ascii="宋体" w:hAnsi="宋体" w:cs="宋体"/>
          <w:sz w:val="24"/>
        </w:rPr>
        <w:t xml:space="preserve">人民币（大写）     (¥     元)； </w:t>
      </w:r>
    </w:p>
    <w:p>
      <w:pPr>
        <w:spacing w:line="440" w:lineRule="exact"/>
        <w:ind w:firstLine="480" w:firstLineChars="200"/>
        <w:rPr>
          <w:rStyle w:val="58"/>
          <w:rFonts w:ascii="宋体" w:hAnsi="宋体" w:cs="宋体"/>
          <w:sz w:val="24"/>
        </w:rPr>
      </w:pPr>
      <w:r>
        <w:rPr>
          <w:rStyle w:val="58"/>
          <w:rFonts w:hint="eastAsia" w:ascii="宋体" w:hAnsi="宋体" w:cs="宋体"/>
          <w:sz w:val="24"/>
        </w:rPr>
        <w:t xml:space="preserve">（3）专业工程暂估价金额： </w:t>
      </w:r>
    </w:p>
    <w:p>
      <w:pPr>
        <w:spacing w:line="440" w:lineRule="exact"/>
        <w:ind w:firstLine="480" w:firstLineChars="200"/>
        <w:rPr>
          <w:rStyle w:val="58"/>
          <w:rFonts w:ascii="宋体" w:hAnsi="宋体" w:cs="宋体"/>
          <w:sz w:val="24"/>
        </w:rPr>
      </w:pPr>
      <w:r>
        <w:rPr>
          <w:rStyle w:val="58"/>
          <w:rFonts w:hint="eastAsia" w:ascii="宋体" w:hAnsi="宋体" w:cs="宋体"/>
          <w:sz w:val="24"/>
        </w:rPr>
        <w:t xml:space="preserve">人民币（大写）     (¥     元)； </w:t>
      </w:r>
    </w:p>
    <w:p>
      <w:pPr>
        <w:spacing w:line="440" w:lineRule="exact"/>
        <w:ind w:firstLine="480" w:firstLineChars="200"/>
        <w:rPr>
          <w:rStyle w:val="58"/>
          <w:rFonts w:ascii="宋体" w:hAnsi="宋体" w:cs="宋体"/>
          <w:sz w:val="24"/>
        </w:rPr>
      </w:pPr>
      <w:r>
        <w:rPr>
          <w:rStyle w:val="58"/>
          <w:rFonts w:hint="eastAsia" w:ascii="宋体" w:hAnsi="宋体" w:cs="宋体"/>
          <w:sz w:val="24"/>
        </w:rPr>
        <w:t xml:space="preserve">（4）暂列金额： </w:t>
      </w:r>
    </w:p>
    <w:p>
      <w:pPr>
        <w:spacing w:line="440" w:lineRule="exact"/>
        <w:ind w:firstLine="480" w:firstLineChars="200"/>
        <w:rPr>
          <w:rStyle w:val="58"/>
          <w:rFonts w:ascii="宋体" w:hAnsi="宋体" w:cs="宋体"/>
          <w:sz w:val="24"/>
        </w:rPr>
      </w:pPr>
      <w:r>
        <w:rPr>
          <w:rStyle w:val="58"/>
          <w:rFonts w:hint="eastAsia" w:ascii="宋体" w:hAnsi="宋体" w:cs="宋体"/>
          <w:sz w:val="24"/>
        </w:rPr>
        <w:t>人民币（大写）</w:t>
      </w:r>
      <w:r>
        <w:rPr>
          <w:rStyle w:val="58"/>
          <w:rFonts w:hint="eastAsia" w:ascii="宋体" w:hAnsi="宋体" w:cs="宋体"/>
          <w:sz w:val="24"/>
          <w:lang w:eastAsia="zh-CN"/>
        </w:rPr>
        <w:t>：</w:t>
      </w:r>
      <w:r>
        <w:rPr>
          <w:rStyle w:val="58"/>
          <w:rFonts w:hint="eastAsia" w:ascii="宋体" w:hAnsi="宋体" w:cs="宋体"/>
          <w:sz w:val="24"/>
          <w:lang w:val="en-US" w:eastAsia="zh-CN"/>
        </w:rPr>
        <w:t>贰万柒仟壹佰玖拾陆元叁角肆分</w:t>
      </w:r>
      <w:r>
        <w:rPr>
          <w:rStyle w:val="58"/>
          <w:rFonts w:hint="eastAsia" w:ascii="宋体" w:hAnsi="宋体" w:cs="宋体"/>
          <w:sz w:val="24"/>
        </w:rPr>
        <w:t xml:space="preserve">(¥27196.34元)。 </w:t>
      </w:r>
    </w:p>
    <w:p>
      <w:pPr>
        <w:spacing w:line="440" w:lineRule="exact"/>
        <w:ind w:firstLine="480" w:firstLineChars="200"/>
        <w:rPr>
          <w:rStyle w:val="58"/>
          <w:rFonts w:ascii="宋体" w:hAnsi="宋体" w:cs="宋体"/>
          <w:sz w:val="24"/>
        </w:rPr>
      </w:pPr>
      <w:r>
        <w:rPr>
          <w:rStyle w:val="58"/>
          <w:rFonts w:hint="eastAsia" w:ascii="宋体" w:hAnsi="宋体" w:cs="宋体"/>
          <w:sz w:val="24"/>
        </w:rPr>
        <w:t>2.合同价格形式： 固定单价合同。</w:t>
      </w:r>
    </w:p>
    <w:p>
      <w:pPr>
        <w:spacing w:line="440" w:lineRule="exact"/>
        <w:rPr>
          <w:rFonts w:ascii="宋体" w:hAnsi="宋体" w:cs="宋体"/>
          <w:sz w:val="24"/>
        </w:rPr>
      </w:pPr>
      <w:r>
        <w:rPr>
          <w:rStyle w:val="58"/>
          <w:rFonts w:hint="eastAsia" w:ascii="宋体" w:hAnsi="宋体" w:cs="宋体"/>
          <w:sz w:val="24"/>
        </w:rPr>
        <w:t xml:space="preserve">    五、项目经理</w:t>
      </w:r>
    </w:p>
    <w:p>
      <w:pPr>
        <w:spacing w:line="440" w:lineRule="exact"/>
        <w:rPr>
          <w:rFonts w:ascii="宋体" w:hAnsi="宋体" w:cs="宋体"/>
          <w:sz w:val="24"/>
        </w:rPr>
      </w:pPr>
      <w:r>
        <w:rPr>
          <w:rStyle w:val="58"/>
          <w:rFonts w:hint="eastAsia" w:ascii="宋体" w:hAnsi="宋体" w:cs="宋体"/>
          <w:color w:val="000000"/>
          <w:sz w:val="24"/>
        </w:rPr>
        <w:t xml:space="preserve">    承包人项目经理：</w:t>
      </w:r>
      <w:r>
        <w:rPr>
          <w:rStyle w:val="58"/>
          <w:rFonts w:hint="eastAsia" w:ascii="宋体" w:hAnsi="宋体" w:cs="宋体"/>
          <w:color w:val="000000"/>
          <w:sz w:val="24"/>
          <w:u w:val="single"/>
        </w:rPr>
        <w:t xml:space="preserve">             </w:t>
      </w:r>
      <w:r>
        <w:rPr>
          <w:rStyle w:val="58"/>
          <w:rFonts w:hint="eastAsia" w:ascii="宋体" w:hAnsi="宋体" w:cs="宋体"/>
          <w:color w:val="000000"/>
          <w:sz w:val="24"/>
        </w:rPr>
        <w:t>。</w:t>
      </w:r>
    </w:p>
    <w:p>
      <w:pPr>
        <w:spacing w:line="440" w:lineRule="exact"/>
        <w:rPr>
          <w:rFonts w:ascii="宋体" w:hAnsi="宋体" w:cs="宋体"/>
          <w:sz w:val="24"/>
        </w:rPr>
      </w:pPr>
      <w:r>
        <w:rPr>
          <w:rStyle w:val="58"/>
          <w:rFonts w:hint="eastAsia" w:ascii="宋体" w:hAnsi="宋体" w:cs="宋体"/>
          <w:color w:val="000000"/>
          <w:sz w:val="24"/>
        </w:rPr>
        <w:t xml:space="preserve">    六、合同文件构成</w:t>
      </w:r>
    </w:p>
    <w:p>
      <w:pPr>
        <w:spacing w:line="440" w:lineRule="exact"/>
        <w:rPr>
          <w:rFonts w:ascii="宋体" w:hAnsi="宋体" w:cs="宋体"/>
          <w:sz w:val="24"/>
        </w:rPr>
      </w:pPr>
      <w:r>
        <w:rPr>
          <w:rStyle w:val="58"/>
          <w:rFonts w:hint="eastAsia" w:ascii="宋体" w:hAnsi="宋体" w:cs="宋体"/>
          <w:color w:val="000000"/>
          <w:sz w:val="24"/>
        </w:rPr>
        <w:t xml:space="preserve">    本协议书与下列文件一起构成合同文件：</w:t>
      </w:r>
    </w:p>
    <w:p>
      <w:pPr>
        <w:spacing w:line="440" w:lineRule="exact"/>
        <w:rPr>
          <w:rFonts w:ascii="宋体" w:hAnsi="宋体" w:cs="宋体"/>
          <w:sz w:val="24"/>
        </w:rPr>
      </w:pPr>
      <w:r>
        <w:rPr>
          <w:rStyle w:val="58"/>
          <w:rFonts w:hint="eastAsia" w:ascii="宋体" w:hAnsi="宋体" w:cs="宋体"/>
          <w:color w:val="000000"/>
          <w:sz w:val="24"/>
        </w:rPr>
        <w:t xml:space="preserve">    （1）中标通知书；</w:t>
      </w:r>
    </w:p>
    <w:p>
      <w:pPr>
        <w:spacing w:line="440" w:lineRule="exact"/>
        <w:rPr>
          <w:rFonts w:ascii="宋体" w:hAnsi="宋体" w:cs="宋体"/>
          <w:sz w:val="24"/>
        </w:rPr>
      </w:pPr>
      <w:r>
        <w:rPr>
          <w:rStyle w:val="58"/>
          <w:rFonts w:hint="eastAsia" w:ascii="宋体" w:hAnsi="宋体" w:cs="宋体"/>
          <w:color w:val="000000"/>
          <w:sz w:val="24"/>
        </w:rPr>
        <w:t xml:space="preserve">    （2）投标函及其附录；</w:t>
      </w:r>
    </w:p>
    <w:p>
      <w:pPr>
        <w:spacing w:line="440" w:lineRule="exact"/>
        <w:rPr>
          <w:rFonts w:ascii="宋体" w:hAnsi="宋体" w:cs="宋体"/>
          <w:sz w:val="24"/>
        </w:rPr>
      </w:pPr>
      <w:r>
        <w:rPr>
          <w:rStyle w:val="58"/>
          <w:rFonts w:hint="eastAsia" w:ascii="宋体" w:hAnsi="宋体" w:cs="宋体"/>
          <w:color w:val="000000"/>
          <w:sz w:val="24"/>
        </w:rPr>
        <w:t xml:space="preserve">    （3）专用合同条款及其附件；</w:t>
      </w:r>
    </w:p>
    <w:p>
      <w:pPr>
        <w:spacing w:line="440" w:lineRule="exact"/>
        <w:rPr>
          <w:rFonts w:ascii="宋体" w:hAnsi="宋体" w:cs="宋体"/>
          <w:sz w:val="24"/>
        </w:rPr>
      </w:pPr>
      <w:r>
        <w:rPr>
          <w:rStyle w:val="58"/>
          <w:rFonts w:hint="eastAsia" w:ascii="宋体" w:hAnsi="宋体" w:cs="宋体"/>
          <w:color w:val="000000"/>
          <w:sz w:val="24"/>
        </w:rPr>
        <w:t xml:space="preserve">    （4）通用合同条款；</w:t>
      </w:r>
    </w:p>
    <w:p>
      <w:pPr>
        <w:spacing w:line="440" w:lineRule="exact"/>
        <w:rPr>
          <w:rFonts w:ascii="宋体" w:hAnsi="宋体" w:cs="宋体"/>
          <w:sz w:val="24"/>
        </w:rPr>
      </w:pPr>
      <w:r>
        <w:rPr>
          <w:rStyle w:val="58"/>
          <w:rFonts w:hint="eastAsia" w:ascii="宋体" w:hAnsi="宋体" w:cs="宋体"/>
          <w:color w:val="000000"/>
          <w:sz w:val="24"/>
        </w:rPr>
        <w:t xml:space="preserve">    （5）技术标准和要求；</w:t>
      </w:r>
    </w:p>
    <w:p>
      <w:pPr>
        <w:spacing w:line="440" w:lineRule="exact"/>
        <w:rPr>
          <w:rFonts w:ascii="宋体" w:hAnsi="宋体" w:cs="宋体"/>
          <w:sz w:val="24"/>
        </w:rPr>
      </w:pPr>
      <w:r>
        <w:rPr>
          <w:rStyle w:val="58"/>
          <w:rFonts w:hint="eastAsia" w:ascii="宋体" w:hAnsi="宋体" w:cs="宋体"/>
          <w:color w:val="000000"/>
          <w:sz w:val="24"/>
        </w:rPr>
        <w:t xml:space="preserve">    （6）图纸；</w:t>
      </w:r>
    </w:p>
    <w:p>
      <w:pPr>
        <w:spacing w:line="440" w:lineRule="exact"/>
        <w:rPr>
          <w:rFonts w:ascii="宋体" w:hAnsi="宋体" w:cs="宋体"/>
          <w:sz w:val="24"/>
        </w:rPr>
      </w:pPr>
      <w:r>
        <w:rPr>
          <w:rStyle w:val="58"/>
          <w:rFonts w:hint="eastAsia" w:ascii="宋体" w:hAnsi="宋体" w:cs="宋体"/>
          <w:color w:val="000000"/>
          <w:sz w:val="24"/>
        </w:rPr>
        <w:t xml:space="preserve">    （7）已标价工程量清单或预算书；</w:t>
      </w:r>
    </w:p>
    <w:p>
      <w:pPr>
        <w:spacing w:line="440" w:lineRule="exact"/>
        <w:rPr>
          <w:rFonts w:ascii="宋体" w:hAnsi="宋体" w:cs="宋体"/>
          <w:sz w:val="24"/>
        </w:rPr>
      </w:pPr>
      <w:r>
        <w:rPr>
          <w:rStyle w:val="58"/>
          <w:rFonts w:hint="eastAsia" w:ascii="宋体" w:hAnsi="宋体" w:cs="宋体"/>
          <w:color w:val="000000"/>
          <w:sz w:val="24"/>
        </w:rPr>
        <w:t xml:space="preserve">    （8）招标文件及附件，投标文件及附件；</w:t>
      </w:r>
    </w:p>
    <w:p>
      <w:pPr>
        <w:spacing w:line="440" w:lineRule="exact"/>
        <w:rPr>
          <w:rFonts w:ascii="宋体" w:hAnsi="宋体" w:cs="宋体"/>
          <w:sz w:val="24"/>
        </w:rPr>
      </w:pPr>
      <w:r>
        <w:rPr>
          <w:rStyle w:val="58"/>
          <w:rFonts w:hint="eastAsia" w:ascii="宋体" w:hAnsi="宋体" w:cs="宋体"/>
          <w:color w:val="000000"/>
          <w:sz w:val="24"/>
        </w:rPr>
        <w:t xml:space="preserve">    （9）其他合同文件。</w:t>
      </w:r>
    </w:p>
    <w:p>
      <w:pPr>
        <w:spacing w:line="440" w:lineRule="exact"/>
        <w:rPr>
          <w:rFonts w:ascii="宋体" w:hAnsi="宋体" w:cs="宋体"/>
          <w:sz w:val="24"/>
        </w:rPr>
      </w:pPr>
      <w:r>
        <w:rPr>
          <w:rStyle w:val="58"/>
          <w:rFonts w:hint="eastAsia" w:ascii="宋体" w:hAnsi="宋体" w:cs="宋体"/>
          <w:color w:val="000000"/>
          <w:sz w:val="24"/>
        </w:rPr>
        <w:t xml:space="preserve">    在合同订立及履行过程中形成的与合同有关的文件均构成合同文件组成部分。</w:t>
      </w:r>
    </w:p>
    <w:p>
      <w:pPr>
        <w:spacing w:line="440" w:lineRule="exact"/>
        <w:rPr>
          <w:rFonts w:ascii="宋体" w:hAnsi="宋体" w:cs="宋体"/>
          <w:sz w:val="24"/>
        </w:rPr>
      </w:pPr>
      <w:r>
        <w:rPr>
          <w:rStyle w:val="58"/>
          <w:rFonts w:hint="eastAsia" w:ascii="宋体" w:hAnsi="宋体" w:cs="宋体"/>
          <w:color w:val="000000"/>
          <w:sz w:val="24"/>
        </w:rPr>
        <w:t xml:space="preserve">    上述各项合同文件包括合同当事人就该项合同文件所作出的补充和修改，属于同一类内容的文件，应以最新签署的为准。专用合同条款及其附件须经合同当事人签字或盖章。</w:t>
      </w:r>
    </w:p>
    <w:p>
      <w:pPr>
        <w:spacing w:line="440" w:lineRule="exact"/>
        <w:rPr>
          <w:rFonts w:ascii="宋体" w:hAnsi="宋体" w:cs="宋体"/>
          <w:sz w:val="24"/>
        </w:rPr>
      </w:pPr>
      <w:r>
        <w:rPr>
          <w:rStyle w:val="58"/>
          <w:rFonts w:hint="eastAsia" w:ascii="宋体" w:hAnsi="宋体" w:cs="宋体"/>
          <w:color w:val="000000"/>
          <w:sz w:val="24"/>
        </w:rPr>
        <w:t xml:space="preserve">    七、承诺</w:t>
      </w:r>
    </w:p>
    <w:p>
      <w:pPr>
        <w:spacing w:line="440" w:lineRule="exact"/>
        <w:rPr>
          <w:rFonts w:ascii="宋体" w:hAnsi="宋体" w:cs="宋体"/>
          <w:sz w:val="24"/>
        </w:rPr>
      </w:pPr>
      <w:r>
        <w:rPr>
          <w:rStyle w:val="58"/>
          <w:rFonts w:hint="eastAsia" w:ascii="宋体" w:hAnsi="宋体" w:cs="宋体"/>
          <w:color w:val="000000"/>
          <w:sz w:val="24"/>
        </w:rPr>
        <w:t xml:space="preserve">    1.发包人承诺按照法律规定筹集工程建设资金并按照合同约定的期限和方式支付合同价款。</w:t>
      </w:r>
    </w:p>
    <w:p>
      <w:pPr>
        <w:spacing w:line="440" w:lineRule="exact"/>
        <w:rPr>
          <w:rFonts w:ascii="宋体" w:hAnsi="宋体" w:cs="宋体"/>
          <w:sz w:val="24"/>
        </w:rPr>
      </w:pPr>
      <w:r>
        <w:rPr>
          <w:rStyle w:val="58"/>
          <w:rFonts w:hint="eastAsia" w:ascii="宋体" w:hAnsi="宋体" w:cs="宋体"/>
          <w:color w:val="000000"/>
          <w:sz w:val="24"/>
        </w:rPr>
        <w:t xml:space="preserve">    2.承包人承诺按照法律规定及合同约定组织完成工程施工，确保工程质量和安全，不进行转包及违法分包，并在缺陷责任期及保修期内承担相应的工程维修责任。</w:t>
      </w:r>
    </w:p>
    <w:p>
      <w:pPr>
        <w:spacing w:line="440" w:lineRule="exact"/>
        <w:rPr>
          <w:rFonts w:ascii="宋体" w:hAnsi="宋体" w:cs="宋体"/>
          <w:sz w:val="24"/>
        </w:rPr>
      </w:pPr>
      <w:r>
        <w:rPr>
          <w:rStyle w:val="58"/>
          <w:rFonts w:hint="eastAsia" w:ascii="宋体" w:hAnsi="宋体" w:cs="宋体"/>
          <w:color w:val="000000"/>
          <w:sz w:val="24"/>
        </w:rPr>
        <w:t xml:space="preserve">    3.发包人和承包人通过招投标形式签订合同的，双方理解并承诺不再就同一工程另行签订与合同实质性内容相背离的协议。</w:t>
      </w:r>
    </w:p>
    <w:p>
      <w:pPr>
        <w:spacing w:line="440" w:lineRule="exact"/>
        <w:rPr>
          <w:rFonts w:ascii="宋体" w:hAnsi="宋体" w:cs="宋体"/>
          <w:sz w:val="24"/>
        </w:rPr>
      </w:pPr>
      <w:r>
        <w:rPr>
          <w:rStyle w:val="59"/>
          <w:rFonts w:hint="eastAsia" w:ascii="宋体" w:hAnsi="宋体" w:cs="宋体"/>
          <w:color w:val="000000"/>
          <w:sz w:val="24"/>
        </w:rPr>
        <w:t xml:space="preserve">     </w:t>
      </w:r>
      <w:r>
        <w:rPr>
          <w:rStyle w:val="58"/>
          <w:rFonts w:hint="eastAsia" w:ascii="宋体" w:hAnsi="宋体" w:cs="宋体"/>
          <w:color w:val="000000"/>
          <w:sz w:val="24"/>
        </w:rPr>
        <w:t>八、词语含义</w:t>
      </w:r>
    </w:p>
    <w:p>
      <w:pPr>
        <w:spacing w:line="440" w:lineRule="exact"/>
        <w:rPr>
          <w:rFonts w:ascii="宋体" w:hAnsi="宋体" w:cs="宋体"/>
          <w:sz w:val="24"/>
        </w:rPr>
      </w:pPr>
      <w:r>
        <w:rPr>
          <w:rStyle w:val="58"/>
          <w:rFonts w:hint="eastAsia" w:ascii="宋体" w:hAnsi="宋体" w:cs="宋体"/>
          <w:color w:val="000000"/>
          <w:sz w:val="24"/>
        </w:rPr>
        <w:t xml:space="preserve">    本协议书中词语含义与第二部分通用合同条款中赋予的含义相同。</w:t>
      </w:r>
    </w:p>
    <w:p>
      <w:pPr>
        <w:spacing w:line="440" w:lineRule="exact"/>
        <w:rPr>
          <w:rFonts w:ascii="宋体" w:hAnsi="宋体" w:cs="宋体"/>
          <w:color w:val="000000"/>
          <w:sz w:val="24"/>
        </w:rPr>
      </w:pPr>
      <w:r>
        <w:rPr>
          <w:rStyle w:val="58"/>
          <w:rFonts w:hint="eastAsia" w:ascii="宋体" w:hAnsi="宋体" w:cs="宋体"/>
          <w:color w:val="000000"/>
          <w:sz w:val="24"/>
        </w:rPr>
        <w:t xml:space="preserve">    九、补充协议</w:t>
      </w:r>
    </w:p>
    <w:p>
      <w:pPr>
        <w:spacing w:line="440" w:lineRule="exact"/>
        <w:rPr>
          <w:rFonts w:ascii="宋体" w:hAnsi="宋体" w:cs="宋体"/>
          <w:sz w:val="24"/>
        </w:rPr>
      </w:pPr>
      <w:r>
        <w:rPr>
          <w:rStyle w:val="58"/>
          <w:rFonts w:hint="eastAsia" w:ascii="宋体" w:hAnsi="宋体" w:cs="宋体"/>
          <w:color w:val="000000"/>
          <w:sz w:val="24"/>
        </w:rPr>
        <w:t xml:space="preserve">    合同未尽事宜，合同当事人另行签订补充协议，补充协议是合同的组成部分。</w:t>
      </w:r>
    </w:p>
    <w:p>
      <w:pPr>
        <w:spacing w:line="440" w:lineRule="exact"/>
        <w:rPr>
          <w:rFonts w:ascii="宋体" w:hAnsi="宋体" w:cs="宋体"/>
          <w:sz w:val="24"/>
        </w:rPr>
      </w:pPr>
      <w:r>
        <w:rPr>
          <w:rStyle w:val="59"/>
          <w:rFonts w:hint="eastAsia" w:ascii="宋体" w:hAnsi="宋体" w:cs="宋体"/>
          <w:color w:val="000000"/>
          <w:sz w:val="24"/>
        </w:rPr>
        <w:t> </w:t>
      </w:r>
      <w:r>
        <w:rPr>
          <w:rStyle w:val="58"/>
          <w:rFonts w:hint="eastAsia" w:ascii="宋体" w:hAnsi="宋体" w:cs="宋体"/>
          <w:color w:val="000000"/>
          <w:sz w:val="24"/>
        </w:rPr>
        <w:t xml:space="preserve">   十、合同生效</w:t>
      </w:r>
    </w:p>
    <w:p>
      <w:pPr>
        <w:spacing w:line="440" w:lineRule="exact"/>
        <w:ind w:firstLine="480" w:firstLineChars="200"/>
        <w:rPr>
          <w:rFonts w:ascii="宋体" w:hAnsi="宋体" w:cs="宋体"/>
          <w:sz w:val="24"/>
        </w:rPr>
      </w:pPr>
      <w:r>
        <w:rPr>
          <w:rStyle w:val="58"/>
          <w:rFonts w:hint="eastAsia" w:ascii="宋体" w:hAnsi="宋体" w:cs="宋体"/>
          <w:color w:val="000000"/>
          <w:sz w:val="24"/>
        </w:rPr>
        <w:t>本合同自</w:t>
      </w:r>
      <w:r>
        <w:rPr>
          <w:rStyle w:val="55"/>
          <w:rFonts w:hint="eastAsia" w:ascii="宋体" w:hAnsi="宋体" w:cs="宋体"/>
          <w:sz w:val="24"/>
          <w:u w:val="single"/>
        </w:rPr>
        <w:t>双方签字盖章后</w:t>
      </w:r>
      <w:r>
        <w:rPr>
          <w:rStyle w:val="58"/>
          <w:rFonts w:hint="eastAsia" w:ascii="宋体" w:hAnsi="宋体" w:cs="宋体"/>
          <w:color w:val="000000"/>
          <w:sz w:val="24"/>
        </w:rPr>
        <w:t>生效。</w:t>
      </w:r>
    </w:p>
    <w:p>
      <w:pPr>
        <w:spacing w:line="440" w:lineRule="exact"/>
        <w:rPr>
          <w:rFonts w:ascii="宋体" w:hAnsi="宋体" w:cs="宋体"/>
          <w:sz w:val="24"/>
        </w:rPr>
      </w:pPr>
      <w:r>
        <w:rPr>
          <w:rStyle w:val="59"/>
          <w:rFonts w:hint="eastAsia" w:ascii="宋体" w:hAnsi="宋体" w:cs="宋体"/>
          <w:color w:val="000000"/>
          <w:sz w:val="24"/>
        </w:rPr>
        <w:t> </w:t>
      </w:r>
      <w:r>
        <w:rPr>
          <w:rStyle w:val="58"/>
          <w:rFonts w:hint="eastAsia" w:ascii="宋体" w:hAnsi="宋体" w:cs="宋体"/>
          <w:color w:val="000000"/>
          <w:sz w:val="24"/>
        </w:rPr>
        <w:t xml:space="preserve">    十一、合同份数</w:t>
      </w:r>
    </w:p>
    <w:p>
      <w:pPr>
        <w:spacing w:line="440" w:lineRule="exact"/>
        <w:ind w:firstLine="480"/>
        <w:rPr>
          <w:rStyle w:val="58"/>
          <w:rFonts w:ascii="宋体" w:hAnsi="宋体" w:cs="宋体"/>
          <w:color w:val="000000"/>
          <w:sz w:val="24"/>
          <w:szCs w:val="21"/>
        </w:rPr>
      </w:pPr>
      <w:r>
        <w:rPr>
          <w:rStyle w:val="58"/>
          <w:rFonts w:hint="eastAsia" w:ascii="宋体" w:hAnsi="宋体" w:cs="宋体"/>
          <w:color w:val="000000"/>
          <w:sz w:val="24"/>
          <w:szCs w:val="21"/>
        </w:rPr>
        <w:t>本合同一式</w:t>
      </w:r>
      <w:r>
        <w:rPr>
          <w:rStyle w:val="18"/>
          <w:rFonts w:hint="eastAsia" w:ascii="宋体" w:hAnsi="宋体" w:cs="宋体"/>
          <w:color w:val="000000"/>
          <w:sz w:val="24"/>
          <w:u w:val="single"/>
        </w:rPr>
        <w:t xml:space="preserve"> </w:t>
      </w:r>
      <w:r>
        <w:rPr>
          <w:rStyle w:val="18"/>
          <w:rFonts w:hint="eastAsia" w:ascii="宋体" w:hAnsi="宋体" w:cs="宋体"/>
          <w:color w:val="000000"/>
          <w:sz w:val="24"/>
          <w:u w:val="single"/>
          <w:lang w:val="en-US"/>
        </w:rPr>
        <w:t>柒</w:t>
      </w:r>
      <w:r>
        <w:rPr>
          <w:rStyle w:val="18"/>
          <w:rFonts w:hint="eastAsia" w:ascii="宋体" w:hAnsi="宋体" w:cs="宋体"/>
          <w:color w:val="000000"/>
          <w:sz w:val="24"/>
          <w:u w:val="single"/>
        </w:rPr>
        <w:t xml:space="preserve"> </w:t>
      </w:r>
      <w:r>
        <w:rPr>
          <w:rStyle w:val="58"/>
          <w:rFonts w:hint="eastAsia" w:ascii="宋体" w:hAnsi="宋体" w:cs="宋体"/>
          <w:color w:val="000000"/>
          <w:sz w:val="24"/>
          <w:szCs w:val="21"/>
        </w:rPr>
        <w:t>份，均具有同等法律效力，发包人执</w:t>
      </w:r>
      <w:r>
        <w:rPr>
          <w:rStyle w:val="18"/>
          <w:rFonts w:hint="eastAsia" w:ascii="宋体" w:hAnsi="宋体" w:cs="宋体"/>
          <w:color w:val="000000"/>
          <w:sz w:val="24"/>
          <w:u w:val="single"/>
        </w:rPr>
        <w:t xml:space="preserve"> </w:t>
      </w:r>
      <w:r>
        <w:rPr>
          <w:rStyle w:val="18"/>
          <w:rFonts w:hint="eastAsia" w:ascii="宋体" w:hAnsi="宋体" w:cs="宋体"/>
          <w:color w:val="000000"/>
          <w:sz w:val="24"/>
          <w:u w:val="single"/>
          <w:lang w:val="en-US"/>
        </w:rPr>
        <w:t>伍</w:t>
      </w:r>
      <w:r>
        <w:rPr>
          <w:rStyle w:val="18"/>
          <w:rFonts w:hint="eastAsia" w:ascii="宋体" w:hAnsi="宋体" w:cs="宋体"/>
          <w:color w:val="000000"/>
          <w:sz w:val="24"/>
          <w:u w:val="single"/>
        </w:rPr>
        <w:t xml:space="preserve"> </w:t>
      </w:r>
      <w:r>
        <w:rPr>
          <w:rStyle w:val="58"/>
          <w:rFonts w:hint="eastAsia" w:ascii="宋体" w:hAnsi="宋体" w:cs="宋体"/>
          <w:color w:val="000000"/>
          <w:sz w:val="24"/>
          <w:szCs w:val="21"/>
        </w:rPr>
        <w:t>份，承包人执</w:t>
      </w:r>
      <w:r>
        <w:rPr>
          <w:rStyle w:val="18"/>
          <w:rFonts w:hint="eastAsia" w:ascii="宋体" w:hAnsi="宋体" w:cs="宋体"/>
          <w:color w:val="000000"/>
          <w:sz w:val="24"/>
          <w:u w:val="single"/>
        </w:rPr>
        <w:t xml:space="preserve"> 贰 </w:t>
      </w:r>
      <w:r>
        <w:rPr>
          <w:rStyle w:val="58"/>
          <w:rFonts w:hint="eastAsia" w:ascii="宋体" w:hAnsi="宋体" w:cs="宋体"/>
          <w:color w:val="000000"/>
          <w:sz w:val="24"/>
          <w:szCs w:val="21"/>
        </w:rPr>
        <w:t>份。</w:t>
      </w:r>
    </w:p>
    <w:p>
      <w:pPr>
        <w:spacing w:line="500" w:lineRule="exact"/>
        <w:ind w:firstLine="480" w:firstLineChars="200"/>
        <w:rPr>
          <w:rStyle w:val="18"/>
          <w:rFonts w:ascii="宋体" w:hAnsi="宋体" w:cs="宋体"/>
          <w:sz w:val="24"/>
        </w:rPr>
      </w:pPr>
    </w:p>
    <w:p>
      <w:pPr>
        <w:spacing w:line="500" w:lineRule="exact"/>
        <w:ind w:firstLine="480" w:firstLineChars="200"/>
        <w:rPr>
          <w:rStyle w:val="18"/>
          <w:rFonts w:ascii="宋体" w:hAnsi="宋体" w:cs="宋体"/>
          <w:sz w:val="24"/>
        </w:rPr>
      </w:pPr>
      <w:r>
        <w:rPr>
          <w:rStyle w:val="18"/>
          <w:rFonts w:hint="eastAsia" w:ascii="宋体" w:hAnsi="宋体" w:cs="宋体"/>
          <w:sz w:val="24"/>
        </w:rPr>
        <w:t>甲方（盖章）：南京医科大学          乙方（盖章）：</w:t>
      </w:r>
    </w:p>
    <w:p>
      <w:pPr>
        <w:spacing w:line="500" w:lineRule="exact"/>
        <w:ind w:left="5279" w:leftChars="228" w:hanging="4800" w:hangingChars="2000"/>
        <w:rPr>
          <w:rStyle w:val="18"/>
          <w:rFonts w:ascii="宋体" w:hAnsi="宋体" w:cs="宋体"/>
          <w:sz w:val="24"/>
        </w:rPr>
      </w:pPr>
      <w:r>
        <w:rPr>
          <w:rStyle w:val="18"/>
          <w:rFonts w:hint="eastAsia" w:ascii="宋体" w:hAnsi="宋体" w:cs="宋体"/>
          <w:sz w:val="24"/>
        </w:rPr>
        <w:t>地址：江宁区龙眠大道101号         地址：</w:t>
      </w:r>
    </w:p>
    <w:p>
      <w:pPr>
        <w:spacing w:line="500" w:lineRule="exact"/>
        <w:ind w:firstLine="480" w:firstLineChars="200"/>
        <w:rPr>
          <w:rStyle w:val="18"/>
          <w:rFonts w:ascii="宋体" w:hAnsi="宋体" w:cs="宋体"/>
          <w:sz w:val="24"/>
        </w:rPr>
      </w:pPr>
      <w:r>
        <w:rPr>
          <w:rStyle w:val="18"/>
          <w:rFonts w:hint="eastAsia" w:ascii="宋体" w:hAnsi="宋体" w:cs="宋体"/>
          <w:sz w:val="24"/>
        </w:rPr>
        <w:t>电话：025-86869246                 电话：</w:t>
      </w:r>
    </w:p>
    <w:p>
      <w:pPr>
        <w:spacing w:line="500" w:lineRule="exact"/>
        <w:ind w:firstLine="480" w:firstLineChars="200"/>
        <w:rPr>
          <w:rStyle w:val="18"/>
          <w:rFonts w:ascii="宋体" w:hAnsi="宋体" w:cs="宋体"/>
          <w:sz w:val="24"/>
        </w:rPr>
      </w:pPr>
      <w:r>
        <w:rPr>
          <w:rStyle w:val="18"/>
          <w:rFonts w:hint="eastAsia" w:ascii="宋体" w:hAnsi="宋体" w:cs="宋体"/>
          <w:sz w:val="24"/>
        </w:rPr>
        <w:t>代表签字：                         代表签字：</w:t>
      </w:r>
    </w:p>
    <w:p>
      <w:pPr>
        <w:spacing w:line="500" w:lineRule="exact"/>
        <w:ind w:firstLine="480" w:firstLineChars="200"/>
        <w:rPr>
          <w:rStyle w:val="18"/>
          <w:rFonts w:ascii="宋体" w:hAnsi="宋体" w:cs="宋体"/>
          <w:sz w:val="24"/>
        </w:rPr>
      </w:pPr>
      <w:r>
        <w:rPr>
          <w:rStyle w:val="18"/>
          <w:rFonts w:hint="eastAsia" w:ascii="宋体" w:hAnsi="宋体" w:cs="宋体"/>
          <w:sz w:val="24"/>
        </w:rPr>
        <w:t>开户银行：南京市工商银行汉中门支行 开户银行：</w:t>
      </w:r>
    </w:p>
    <w:p>
      <w:pPr>
        <w:spacing w:line="360" w:lineRule="auto"/>
        <w:ind w:firstLine="480" w:firstLineChars="200"/>
        <w:rPr>
          <w:rStyle w:val="18"/>
          <w:rFonts w:ascii="宋体" w:hAnsi="宋体" w:cs="宋体"/>
          <w:sz w:val="24"/>
        </w:rPr>
      </w:pPr>
      <w:r>
        <w:rPr>
          <w:rStyle w:val="18"/>
          <w:rFonts w:hint="eastAsia" w:ascii="宋体" w:hAnsi="宋体" w:cs="宋体"/>
          <w:sz w:val="24"/>
        </w:rPr>
        <w:t>行号：102301000149                 行号：</w:t>
      </w:r>
    </w:p>
    <w:p>
      <w:pPr>
        <w:spacing w:line="360" w:lineRule="auto"/>
        <w:ind w:firstLine="480" w:firstLineChars="200"/>
        <w:rPr>
          <w:rStyle w:val="18"/>
          <w:rFonts w:ascii="宋体" w:hAnsi="宋体" w:cs="宋体"/>
          <w:sz w:val="24"/>
        </w:rPr>
      </w:pPr>
      <w:r>
        <w:rPr>
          <w:rStyle w:val="18"/>
          <w:rFonts w:hint="eastAsia" w:ascii="宋体" w:hAnsi="宋体" w:cs="宋体"/>
          <w:color w:val="000000"/>
          <w:kern w:val="0"/>
          <w:sz w:val="24"/>
        </w:rPr>
        <w:t>帐号：</w:t>
      </w:r>
      <w:r>
        <w:rPr>
          <w:rStyle w:val="18"/>
          <w:rFonts w:hint="eastAsia" w:ascii="宋体" w:hAnsi="宋体" w:cs="宋体"/>
          <w:sz w:val="24"/>
        </w:rPr>
        <w:t>4301010109001038622</w:t>
      </w:r>
      <w:r>
        <w:rPr>
          <w:rStyle w:val="18"/>
          <w:rFonts w:hint="eastAsia" w:ascii="宋体" w:hAnsi="宋体" w:cs="宋体"/>
          <w:color w:val="000000"/>
          <w:kern w:val="0"/>
          <w:sz w:val="24"/>
        </w:rPr>
        <w:t xml:space="preserve">          帐号：</w:t>
      </w:r>
    </w:p>
    <w:p>
      <w:pPr>
        <w:pStyle w:val="2"/>
        <w:ind w:left="0" w:leftChars="0" w:firstLine="480"/>
        <w:rPr>
          <w:rFonts w:ascii="宋体" w:hAnsi="宋体" w:cs="宋体"/>
          <w:sz w:val="24"/>
          <w:szCs w:val="24"/>
        </w:rPr>
      </w:pPr>
      <w:r>
        <w:rPr>
          <w:rStyle w:val="18"/>
          <w:rFonts w:hint="eastAsia" w:ascii="宋体" w:hAnsi="宋体" w:cs="宋体"/>
          <w:sz w:val="24"/>
        </w:rPr>
        <w:t>日期：                             日期：</w:t>
      </w:r>
      <w:r>
        <w:rPr>
          <w:rStyle w:val="55"/>
          <w:rFonts w:hint="eastAsia" w:ascii="宋体" w:hAnsi="宋体" w:cs="宋体"/>
          <w:sz w:val="24"/>
          <w:szCs w:val="21"/>
        </w:rPr>
        <w:t xml:space="preserve">     </w:t>
      </w:r>
    </w:p>
    <w:p>
      <w:pPr>
        <w:spacing w:line="440" w:lineRule="exact"/>
        <w:rPr>
          <w:rStyle w:val="55"/>
          <w:rFonts w:ascii="宋体" w:hAnsi="宋体" w:cs="宋体"/>
          <w:sz w:val="24"/>
        </w:rPr>
      </w:pPr>
      <w:r>
        <w:rPr>
          <w:rStyle w:val="55"/>
          <w:rFonts w:hint="eastAsia" w:ascii="宋体" w:hAnsi="宋体" w:cs="宋体"/>
          <w:sz w:val="24"/>
        </w:rPr>
        <w:t>                     </w:t>
      </w:r>
    </w:p>
    <w:p>
      <w:pPr>
        <w:pStyle w:val="9"/>
        <w:spacing w:line="440" w:lineRule="exact"/>
        <w:ind w:left="0" w:leftChars="0" w:right="1470"/>
        <w:rPr>
          <w:rFonts w:ascii="宋体" w:hAnsi="宋体" w:cs="宋体"/>
          <w:color w:val="000000"/>
          <w:sz w:val="24"/>
        </w:rPr>
      </w:pPr>
    </w:p>
    <w:p>
      <w:pPr>
        <w:pStyle w:val="9"/>
        <w:spacing w:line="440" w:lineRule="exact"/>
        <w:ind w:left="0" w:leftChars="0" w:right="1470"/>
        <w:rPr>
          <w:rFonts w:ascii="宋体" w:hAnsi="宋体" w:cs="宋体"/>
          <w:color w:val="000000"/>
          <w:sz w:val="24"/>
        </w:rPr>
      </w:pPr>
    </w:p>
    <w:p>
      <w:pPr>
        <w:pStyle w:val="9"/>
        <w:spacing w:line="440" w:lineRule="exact"/>
        <w:ind w:left="0" w:leftChars="0" w:right="1470"/>
        <w:rPr>
          <w:rFonts w:ascii="宋体" w:hAnsi="宋体" w:cs="宋体"/>
          <w:color w:val="000000"/>
          <w:sz w:val="24"/>
        </w:rPr>
      </w:pPr>
    </w:p>
    <w:p>
      <w:pPr>
        <w:pStyle w:val="9"/>
        <w:spacing w:line="440" w:lineRule="exact"/>
        <w:ind w:left="0" w:leftChars="0" w:right="1470"/>
        <w:rPr>
          <w:rFonts w:ascii="宋体" w:hAnsi="宋体" w:cs="宋体"/>
          <w:color w:val="000000"/>
          <w:sz w:val="24"/>
        </w:rPr>
      </w:pPr>
    </w:p>
    <w:p>
      <w:pPr>
        <w:pStyle w:val="9"/>
        <w:spacing w:line="440" w:lineRule="exact"/>
        <w:ind w:left="0" w:leftChars="0" w:right="1470"/>
        <w:rPr>
          <w:rFonts w:ascii="宋体" w:hAnsi="宋体" w:cs="宋体"/>
          <w:color w:val="000000"/>
          <w:sz w:val="24"/>
        </w:rPr>
      </w:pPr>
    </w:p>
    <w:p>
      <w:pPr>
        <w:pStyle w:val="9"/>
        <w:spacing w:line="440" w:lineRule="exact"/>
        <w:ind w:left="0" w:leftChars="0" w:right="1470"/>
        <w:rPr>
          <w:rFonts w:ascii="宋体" w:hAnsi="宋体" w:cs="宋体"/>
          <w:color w:val="000000"/>
          <w:sz w:val="24"/>
        </w:rPr>
      </w:pPr>
    </w:p>
    <w:p>
      <w:pPr>
        <w:pStyle w:val="4"/>
        <w:spacing w:line="440" w:lineRule="exact"/>
        <w:jc w:val="center"/>
        <w:rPr>
          <w:rStyle w:val="57"/>
          <w:rFonts w:ascii="宋体" w:hAnsi="宋体" w:cs="宋体"/>
          <w:b/>
          <w:bCs/>
          <w:color w:val="000000"/>
          <w:sz w:val="24"/>
          <w:szCs w:val="24"/>
        </w:rPr>
      </w:pPr>
      <w:r>
        <w:rPr>
          <w:rStyle w:val="57"/>
          <w:rFonts w:hint="eastAsia" w:ascii="宋体" w:hAnsi="宋体" w:cs="宋体"/>
          <w:b/>
          <w:bCs/>
          <w:color w:val="000000"/>
          <w:sz w:val="24"/>
          <w:szCs w:val="24"/>
        </w:rPr>
        <w:t>第二部分  合同通用条款</w:t>
      </w:r>
    </w:p>
    <w:p>
      <w:pPr>
        <w:ind w:firstLine="600" w:firstLineChars="250"/>
        <w:rPr>
          <w:rFonts w:ascii="宋体" w:hAnsi="宋体" w:cs="宋体"/>
          <w:sz w:val="24"/>
          <w:szCs w:val="21"/>
        </w:rPr>
      </w:pPr>
      <w:r>
        <w:rPr>
          <w:rFonts w:hint="eastAsia" w:ascii="宋体" w:hAnsi="宋体" w:cs="宋体"/>
          <w:color w:val="000000"/>
          <w:sz w:val="24"/>
          <w:szCs w:val="21"/>
        </w:rPr>
        <w:t>此部分采用《建设工程施工合同》范本（</w:t>
      </w:r>
      <w:r>
        <w:rPr>
          <w:rFonts w:hint="eastAsia" w:ascii="宋体" w:hAnsi="宋体" w:cs="宋体"/>
          <w:sz w:val="24"/>
          <w:szCs w:val="21"/>
        </w:rPr>
        <w:t>GF-2013-0201</w:t>
      </w:r>
      <w:r>
        <w:rPr>
          <w:rFonts w:hint="eastAsia" w:ascii="宋体" w:hAnsi="宋体" w:cs="宋体"/>
          <w:color w:val="000000"/>
          <w:sz w:val="24"/>
          <w:szCs w:val="21"/>
        </w:rPr>
        <w:t>）中《第二部分  通用条款》</w:t>
      </w:r>
    </w:p>
    <w:p>
      <w:pPr>
        <w:tabs>
          <w:tab w:val="left" w:pos="1440"/>
        </w:tabs>
        <w:spacing w:line="440" w:lineRule="exact"/>
        <w:ind w:firstLine="480" w:firstLineChars="200"/>
        <w:textAlignment w:val="bottom"/>
        <w:rPr>
          <w:rFonts w:ascii="宋体" w:hAnsi="宋体" w:cs="宋体"/>
          <w:sz w:val="24"/>
        </w:rPr>
      </w:pPr>
    </w:p>
    <w:p>
      <w:pPr>
        <w:pStyle w:val="4"/>
        <w:spacing w:line="440" w:lineRule="exact"/>
        <w:jc w:val="center"/>
        <w:rPr>
          <w:rFonts w:ascii="宋体" w:hAnsi="宋体" w:cs="宋体"/>
          <w:sz w:val="24"/>
          <w:szCs w:val="24"/>
        </w:rPr>
      </w:pPr>
      <w:r>
        <w:rPr>
          <w:rStyle w:val="57"/>
          <w:rFonts w:hint="eastAsia" w:ascii="宋体" w:hAnsi="宋体" w:cs="宋体"/>
          <w:b/>
          <w:bCs/>
          <w:color w:val="000000"/>
          <w:sz w:val="24"/>
          <w:szCs w:val="24"/>
        </w:rPr>
        <w:t>第三部分 合同专用条款</w:t>
      </w:r>
    </w:p>
    <w:p>
      <w:pPr>
        <w:pStyle w:val="5"/>
        <w:spacing w:line="440" w:lineRule="exact"/>
        <w:rPr>
          <w:rFonts w:ascii="宋体" w:hAnsi="宋体" w:cs="宋体"/>
          <w:sz w:val="24"/>
          <w:szCs w:val="21"/>
        </w:rPr>
      </w:pPr>
      <w:r>
        <w:rPr>
          <w:rFonts w:hint="eastAsia" w:ascii="宋体" w:hAnsi="宋体" w:cs="宋体"/>
          <w:sz w:val="24"/>
          <w:szCs w:val="21"/>
        </w:rPr>
        <w:t>1 一般约定</w:t>
      </w:r>
    </w:p>
    <w:p>
      <w:pPr>
        <w:adjustRightInd w:val="0"/>
        <w:snapToGrid w:val="0"/>
        <w:spacing w:line="440" w:lineRule="exact"/>
        <w:ind w:firstLine="472" w:firstLineChars="196"/>
        <w:textAlignment w:val="bottom"/>
        <w:rPr>
          <w:rFonts w:ascii="宋体" w:hAnsi="宋体" w:cs="宋体"/>
          <w:b/>
          <w:sz w:val="24"/>
          <w:szCs w:val="21"/>
        </w:rPr>
      </w:pPr>
      <w:r>
        <w:rPr>
          <w:rFonts w:hint="eastAsia" w:ascii="宋体" w:hAnsi="宋体" w:cs="宋体"/>
          <w:b/>
          <w:sz w:val="24"/>
          <w:szCs w:val="21"/>
        </w:rPr>
        <w:t>1.1 合同文件的优先顺序</w:t>
      </w:r>
    </w:p>
    <w:p>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组成本合同的文件及优先解释顺序如下：</w:t>
      </w:r>
    </w:p>
    <w:p>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1、本合同协议书；</w:t>
      </w:r>
    </w:p>
    <w:p>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 xml:space="preserve">2、中标通知书； </w:t>
      </w:r>
    </w:p>
    <w:p>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 xml:space="preserve">3、本合同专用条款； </w:t>
      </w:r>
    </w:p>
    <w:p>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4、本合同通用条款；</w:t>
      </w:r>
    </w:p>
    <w:p>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5、标准、规范及有关技术文件；</w:t>
      </w:r>
    </w:p>
    <w:p>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 xml:space="preserve">6、工程量清单； </w:t>
      </w:r>
    </w:p>
    <w:p>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7、招投标文件及其附件（含：承包人投标过程所作承诺）；</w:t>
      </w:r>
    </w:p>
    <w:p>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 xml:space="preserve">8、合同履行中，发包人承包人有关工程的洽商、变更等书面协议或文件视为本合同的组成。 </w:t>
      </w:r>
    </w:p>
    <w:p>
      <w:pPr>
        <w:pStyle w:val="5"/>
        <w:spacing w:line="440" w:lineRule="exact"/>
        <w:rPr>
          <w:rFonts w:ascii="宋体" w:hAnsi="宋体" w:cs="宋体"/>
          <w:sz w:val="24"/>
          <w:szCs w:val="21"/>
        </w:rPr>
      </w:pPr>
      <w:r>
        <w:rPr>
          <w:rFonts w:hint="eastAsia" w:ascii="宋体" w:hAnsi="宋体" w:cs="宋体"/>
          <w:sz w:val="24"/>
          <w:szCs w:val="21"/>
        </w:rPr>
        <w:t>2 发包人义务</w:t>
      </w:r>
    </w:p>
    <w:p>
      <w:pPr>
        <w:adjustRightInd w:val="0"/>
        <w:snapToGrid w:val="0"/>
        <w:spacing w:line="440" w:lineRule="exact"/>
        <w:ind w:firstLine="472" w:firstLineChars="196"/>
        <w:textAlignment w:val="bottom"/>
        <w:rPr>
          <w:rFonts w:ascii="宋体" w:hAnsi="宋体" w:cs="宋体"/>
          <w:b/>
          <w:sz w:val="24"/>
          <w:szCs w:val="21"/>
        </w:rPr>
      </w:pPr>
      <w:r>
        <w:rPr>
          <w:rFonts w:hint="eastAsia" w:ascii="宋体" w:hAnsi="宋体" w:cs="宋体"/>
          <w:b/>
          <w:sz w:val="24"/>
          <w:szCs w:val="21"/>
        </w:rPr>
        <w:t>2.1 发包人委派的现场人员：</w:t>
      </w:r>
      <w:r>
        <w:rPr>
          <w:rFonts w:hint="eastAsia" w:ascii="宋体" w:hAnsi="宋体" w:cs="宋体"/>
          <w:sz w:val="24"/>
          <w:szCs w:val="21"/>
        </w:rPr>
        <w:t xml:space="preserve"> 姓名：</w:t>
      </w:r>
      <w:r>
        <w:rPr>
          <w:rFonts w:hint="eastAsia" w:ascii="宋体" w:hAnsi="宋体" w:cs="宋体"/>
          <w:sz w:val="24"/>
          <w:szCs w:val="21"/>
          <w:u w:val="single"/>
        </w:rPr>
        <w:t xml:space="preserve">         </w:t>
      </w:r>
      <w:r>
        <w:rPr>
          <w:rFonts w:hint="eastAsia" w:ascii="宋体" w:hAnsi="宋体" w:cs="宋体"/>
          <w:sz w:val="24"/>
          <w:szCs w:val="21"/>
        </w:rPr>
        <w:t>。</w:t>
      </w:r>
      <w:r>
        <w:rPr>
          <w:rFonts w:hint="eastAsia" w:ascii="宋体" w:hAnsi="宋体" w:cs="宋体"/>
          <w:sz w:val="24"/>
          <w:szCs w:val="21"/>
          <w:u w:val="single"/>
        </w:rPr>
        <w:t xml:space="preserve">  </w:t>
      </w:r>
      <w:r>
        <w:rPr>
          <w:rFonts w:hint="eastAsia" w:ascii="宋体" w:hAnsi="宋体" w:cs="宋体"/>
          <w:b/>
          <w:sz w:val="24"/>
          <w:szCs w:val="21"/>
        </w:rPr>
        <w:t xml:space="preserve">             </w:t>
      </w:r>
    </w:p>
    <w:p>
      <w:pPr>
        <w:adjustRightInd w:val="0"/>
        <w:snapToGrid w:val="0"/>
        <w:spacing w:line="440" w:lineRule="exact"/>
        <w:ind w:firstLine="472" w:firstLineChars="196"/>
        <w:textAlignment w:val="bottom"/>
        <w:rPr>
          <w:rFonts w:ascii="宋体" w:hAnsi="宋体" w:cs="宋体"/>
          <w:b/>
          <w:sz w:val="24"/>
          <w:szCs w:val="21"/>
        </w:rPr>
      </w:pPr>
      <w:r>
        <w:rPr>
          <w:rFonts w:hint="eastAsia" w:ascii="宋体" w:hAnsi="宋体" w:cs="宋体"/>
          <w:b/>
          <w:sz w:val="24"/>
          <w:szCs w:val="21"/>
        </w:rPr>
        <w:t>2.2提供施工场地：</w:t>
      </w:r>
    </w:p>
    <w:p>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发包人提供施工场地的约定：</w:t>
      </w:r>
    </w:p>
    <w:p>
      <w:pPr>
        <w:tabs>
          <w:tab w:val="left" w:pos="1440"/>
        </w:tabs>
        <w:spacing w:line="440" w:lineRule="exact"/>
        <w:ind w:firstLine="456" w:firstLineChars="200"/>
        <w:textAlignment w:val="bottom"/>
        <w:rPr>
          <w:rFonts w:ascii="宋体" w:hAnsi="宋体" w:cs="宋体"/>
          <w:spacing w:val="-6"/>
          <w:sz w:val="24"/>
          <w:szCs w:val="21"/>
        </w:rPr>
      </w:pPr>
      <w:r>
        <w:rPr>
          <w:rFonts w:hint="eastAsia" w:ascii="宋体" w:hAnsi="宋体" w:cs="宋体"/>
          <w:spacing w:val="-6"/>
          <w:sz w:val="24"/>
          <w:szCs w:val="21"/>
        </w:rPr>
        <w:t>（1）施工场地具备施工条件的要求及完成的时间：</w:t>
      </w:r>
      <w:r>
        <w:rPr>
          <w:rFonts w:hint="eastAsia" w:ascii="宋体" w:hAnsi="宋体" w:cs="宋体"/>
          <w:spacing w:val="-6"/>
          <w:sz w:val="24"/>
          <w:szCs w:val="21"/>
          <w:u w:val="single"/>
        </w:rPr>
        <w:t xml:space="preserve">  约定的开工时间前。</w:t>
      </w:r>
    </w:p>
    <w:p>
      <w:pPr>
        <w:widowControl w:val="0"/>
        <w:spacing w:line="360" w:lineRule="auto"/>
        <w:ind w:firstLine="456" w:firstLineChars="200"/>
        <w:jc w:val="left"/>
        <w:textAlignment w:val="auto"/>
        <w:rPr>
          <w:rStyle w:val="58"/>
          <w:rFonts w:ascii="宋体" w:hAnsi="宋体" w:cs="宋体"/>
          <w:sz w:val="24"/>
        </w:rPr>
      </w:pPr>
      <w:r>
        <w:rPr>
          <w:rFonts w:hint="eastAsia" w:ascii="宋体" w:hAnsi="宋体" w:cs="宋体"/>
          <w:spacing w:val="-6"/>
          <w:sz w:val="24"/>
        </w:rPr>
        <w:t>（2）</w:t>
      </w:r>
      <w:r>
        <w:rPr>
          <w:rStyle w:val="58"/>
          <w:rFonts w:hint="eastAsia" w:ascii="宋体" w:hAnsi="宋体" w:cs="宋体"/>
          <w:sz w:val="24"/>
        </w:rPr>
        <w:t>开工前，水、电由招标人接至施工现场（50米范围内），业主仅提供现场用水、电接入位置，自指定位置接入施工现场所需的材料、安装等一切费用，由承包人自行解决并承担相应费用，同时施工中发包人不考虑因用电原因（如需自发电或电容量不够）而给承包人的任何额外补偿。</w:t>
      </w:r>
      <w:r>
        <w:rPr>
          <w:rFonts w:hint="eastAsia" w:ascii="宋体" w:hAnsi="宋体" w:cs="宋体"/>
          <w:color w:val="auto"/>
          <w:sz w:val="24"/>
          <w:highlight w:val="none"/>
        </w:rPr>
        <w:t>施工期间产生的水电费由承包人承担</w:t>
      </w:r>
      <w:r>
        <w:rPr>
          <w:rFonts w:ascii="宋体" w:hAnsi="宋体" w:cs="宋体"/>
          <w:color w:val="auto"/>
          <w:sz w:val="24"/>
          <w:highlight w:val="none"/>
        </w:rPr>
        <w:t>，招标人先行垫付，不论</w:t>
      </w:r>
      <w:r>
        <w:rPr>
          <w:rFonts w:hint="eastAsia" w:ascii="宋体" w:hAnsi="宋体" w:cs="宋体"/>
          <w:color w:val="auto"/>
          <w:sz w:val="24"/>
          <w:highlight w:val="none"/>
        </w:rPr>
        <w:t>承包人</w:t>
      </w:r>
      <w:r>
        <w:rPr>
          <w:rFonts w:ascii="宋体" w:hAnsi="宋体" w:cs="宋体"/>
          <w:color w:val="auto"/>
          <w:sz w:val="24"/>
          <w:highlight w:val="none"/>
        </w:rPr>
        <w:t>在投标清单中</w:t>
      </w:r>
      <w:r>
        <w:rPr>
          <w:rFonts w:hint="eastAsia" w:ascii="宋体" w:hAnsi="宋体" w:cs="宋体"/>
          <w:color w:val="auto"/>
          <w:sz w:val="24"/>
          <w:highlight w:val="none"/>
        </w:rPr>
        <w:t>是否计入</w:t>
      </w:r>
      <w:r>
        <w:rPr>
          <w:rFonts w:ascii="宋体" w:hAnsi="宋体" w:cs="宋体"/>
          <w:color w:val="auto"/>
          <w:sz w:val="24"/>
          <w:highlight w:val="none"/>
        </w:rPr>
        <w:t>，招标人都将在结算时</w:t>
      </w:r>
      <w:r>
        <w:rPr>
          <w:rFonts w:hint="eastAsia" w:ascii="宋体" w:hAnsi="宋体" w:cs="宋体"/>
          <w:color w:val="auto"/>
          <w:sz w:val="24"/>
          <w:highlight w:val="none"/>
        </w:rPr>
        <w:t>按定额水平予以</w:t>
      </w:r>
      <w:r>
        <w:rPr>
          <w:rFonts w:ascii="宋体" w:hAnsi="宋体" w:cs="宋体"/>
          <w:color w:val="auto"/>
          <w:sz w:val="24"/>
          <w:highlight w:val="none"/>
        </w:rPr>
        <w:t>扣除。</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（3）施工场地与公共道路的通道开通时间和要求：</w:t>
      </w:r>
      <w:r>
        <w:rPr>
          <w:rFonts w:hint="eastAsia" w:ascii="宋体" w:hAnsi="宋体" w:cs="宋体"/>
          <w:spacing w:val="-6"/>
          <w:sz w:val="24"/>
          <w:u w:val="single"/>
        </w:rPr>
        <w:t xml:space="preserve"> 已开通。</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（4）工程地质和地下管线资料的提供时间：</w:t>
      </w:r>
      <w:r>
        <w:rPr>
          <w:rFonts w:hint="eastAsia" w:ascii="宋体" w:hAnsi="宋体" w:cs="宋体"/>
          <w:spacing w:val="-6"/>
          <w:sz w:val="24"/>
          <w:u w:val="single"/>
        </w:rPr>
        <w:t xml:space="preserve"> / </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（5）图纸会审和设计交底时间：</w:t>
      </w:r>
      <w:r>
        <w:rPr>
          <w:rFonts w:hint="eastAsia" w:ascii="宋体" w:hAnsi="宋体" w:cs="宋体"/>
          <w:spacing w:val="-6"/>
          <w:sz w:val="24"/>
          <w:u w:val="single"/>
        </w:rPr>
        <w:t xml:space="preserve"> / </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（6）协调处理施工场地周围地下管线和邻近建筑物、构筑物和环境工程、道路等设施的保护工作：</w:t>
      </w:r>
      <w:r>
        <w:rPr>
          <w:rFonts w:hint="eastAsia" w:ascii="宋体" w:hAnsi="宋体" w:cs="宋体"/>
          <w:spacing w:val="-6"/>
          <w:sz w:val="24"/>
          <w:u w:val="single"/>
        </w:rPr>
        <w:t xml:space="preserve"> / </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（7）双方约定发包人应做的其他工作：</w:t>
      </w:r>
      <w:r>
        <w:rPr>
          <w:rFonts w:hint="eastAsia" w:ascii="宋体" w:hAnsi="宋体" w:cs="宋体"/>
          <w:spacing w:val="-6"/>
          <w:sz w:val="24"/>
          <w:u w:val="single"/>
        </w:rPr>
        <w:t>/</w:t>
      </w:r>
    </w:p>
    <w:p>
      <w:pPr>
        <w:adjustRightInd w:val="0"/>
        <w:snapToGrid w:val="0"/>
        <w:spacing w:line="440" w:lineRule="exact"/>
        <w:textAlignment w:val="bottom"/>
        <w:rPr>
          <w:rFonts w:ascii="宋体" w:hAnsi="宋体" w:cs="宋体"/>
          <w:b/>
          <w:sz w:val="24"/>
        </w:rPr>
      </w:pPr>
      <w:r>
        <w:rPr>
          <w:rFonts w:hint="eastAsia" w:ascii="宋体" w:hAnsi="宋体" w:cs="宋体"/>
          <w:b/>
          <w:sz w:val="24"/>
        </w:rPr>
        <w:t>2.3 其他义务</w:t>
      </w:r>
    </w:p>
    <w:p>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发包人委托承包人办理的工作:/</w:t>
      </w:r>
    </w:p>
    <w:p>
      <w:pPr>
        <w:adjustRightInd w:val="0"/>
        <w:snapToGrid w:val="0"/>
        <w:spacing w:line="440" w:lineRule="exact"/>
        <w:textAlignment w:val="bottom"/>
        <w:rPr>
          <w:rFonts w:ascii="宋体" w:hAnsi="宋体" w:cs="宋体"/>
          <w:szCs w:val="21"/>
          <w:u w:val="dotted"/>
        </w:rPr>
      </w:pPr>
      <w:r>
        <w:rPr>
          <w:rFonts w:hint="eastAsia" w:ascii="宋体" w:hAnsi="宋体" w:cs="宋体"/>
          <w:spacing w:val="-6"/>
          <w:szCs w:val="21"/>
          <w:u w:val="single"/>
        </w:rPr>
        <w:t xml:space="preserve">                                                                                   </w:t>
      </w:r>
    </w:p>
    <w:p>
      <w:pPr>
        <w:adjustRightInd w:val="0"/>
        <w:snapToGrid w:val="0"/>
        <w:spacing w:line="440" w:lineRule="exact"/>
        <w:textAlignment w:val="bottom"/>
        <w:rPr>
          <w:rFonts w:ascii="宋体" w:hAnsi="宋体" w:cs="宋体"/>
          <w:b/>
          <w:sz w:val="24"/>
        </w:rPr>
      </w:pPr>
      <w:r>
        <w:rPr>
          <w:rFonts w:hint="eastAsia" w:ascii="宋体" w:hAnsi="宋体" w:cs="宋体"/>
          <w:b/>
          <w:sz w:val="24"/>
        </w:rPr>
        <w:t>3 监理</w:t>
      </w:r>
    </w:p>
    <w:p>
      <w:pPr>
        <w:adjustRightInd w:val="0"/>
        <w:snapToGrid w:val="0"/>
        <w:spacing w:line="440" w:lineRule="exact"/>
        <w:ind w:firstLine="472" w:firstLineChars="196"/>
        <w:textAlignment w:val="bottom"/>
        <w:rPr>
          <w:rFonts w:ascii="宋体" w:hAnsi="宋体" w:cs="宋体"/>
          <w:b/>
          <w:sz w:val="24"/>
          <w:szCs w:val="21"/>
        </w:rPr>
      </w:pPr>
      <w:r>
        <w:rPr>
          <w:rFonts w:hint="eastAsia" w:ascii="宋体" w:hAnsi="宋体" w:cs="宋体"/>
          <w:b/>
          <w:sz w:val="24"/>
          <w:szCs w:val="21"/>
        </w:rPr>
        <w:t>3.1 监理人的职责和权力</w:t>
      </w:r>
    </w:p>
    <w:p>
      <w:pPr>
        <w:tabs>
          <w:tab w:val="left" w:pos="1440"/>
        </w:tabs>
        <w:spacing w:line="440" w:lineRule="exact"/>
        <w:ind w:firstLine="480" w:firstLineChars="200"/>
        <w:textAlignment w:val="bottom"/>
        <w:rPr>
          <w:rFonts w:ascii="宋体" w:hAnsi="宋体" w:cs="宋体"/>
          <w:sz w:val="24"/>
          <w:u w:val="single"/>
        </w:rPr>
      </w:pPr>
      <w:r>
        <w:rPr>
          <w:rFonts w:hint="eastAsia" w:ascii="宋体" w:hAnsi="宋体" w:cs="宋体"/>
          <w:sz w:val="24"/>
        </w:rPr>
        <w:t>发包人委托的职权 ：</w:t>
      </w:r>
      <w:r>
        <w:rPr>
          <w:rFonts w:hint="eastAsia" w:ascii="宋体" w:hAnsi="宋体" w:cs="宋体"/>
          <w:sz w:val="24"/>
          <w:u w:val="single"/>
        </w:rPr>
        <w:t>行使三控、两管、一协调的职责。即</w:t>
      </w:r>
      <w:r>
        <w:rPr>
          <w:rFonts w:hint="eastAsia" w:ascii="宋体" w:hAnsi="宋体" w:cs="宋体"/>
          <w:color w:val="000000"/>
          <w:sz w:val="24"/>
          <w:u w:val="single"/>
        </w:rPr>
        <w:t>包括但不限于对本工程施工及保修阶段全过程监理，包含对工程进行进度、质量、投资、安全四控制，合同管理、信息管理，协调施工现场各方面关系，以及在工程施工过程中各种工程变更、工程规模调整、索赔、验收及配合竣工结算、决算审计</w:t>
      </w:r>
      <w:r>
        <w:rPr>
          <w:rFonts w:hint="eastAsia" w:ascii="宋体" w:hAnsi="宋体" w:cs="宋体"/>
          <w:color w:val="000000"/>
          <w:sz w:val="24"/>
        </w:rPr>
        <w:t>。</w:t>
      </w:r>
    </w:p>
    <w:p>
      <w:pPr>
        <w:tabs>
          <w:tab w:val="left" w:pos="1440"/>
        </w:tabs>
        <w:spacing w:line="440" w:lineRule="exact"/>
        <w:ind w:firstLine="480" w:firstLineChars="200"/>
        <w:textAlignment w:val="bottom"/>
        <w:rPr>
          <w:rFonts w:ascii="宋体" w:hAnsi="宋体" w:cs="宋体"/>
          <w:sz w:val="24"/>
          <w:u w:val="single"/>
        </w:rPr>
      </w:pPr>
      <w:r>
        <w:rPr>
          <w:rFonts w:hint="eastAsia" w:ascii="宋体" w:hAnsi="宋体" w:cs="宋体"/>
          <w:sz w:val="24"/>
        </w:rPr>
        <w:t>需要取得发包人批准才能行使的职权：</w:t>
      </w:r>
      <w:r>
        <w:rPr>
          <w:rFonts w:hint="eastAsia" w:ascii="宋体" w:hAnsi="宋体" w:cs="宋体"/>
          <w:color w:val="000000"/>
          <w:sz w:val="24"/>
          <w:u w:val="single"/>
        </w:rPr>
        <w:t>凡工程施工过程中发生的影响工程决算费用的事项均须经甲方单位盖章方为有效，包括但不限于：涉及工程造价的签证；增加工程量或设计变更的签证；涉及开工令、停工令、复工令以及工程延期、索赔等手续（本条款为特别约定）</w:t>
      </w:r>
      <w:r>
        <w:rPr>
          <w:rFonts w:hint="eastAsia" w:ascii="宋体" w:hAnsi="宋体" w:cs="宋体"/>
          <w:color w:val="000000"/>
          <w:sz w:val="24"/>
        </w:rPr>
        <w:t>。</w:t>
      </w:r>
      <w:r>
        <w:rPr>
          <w:rFonts w:hint="eastAsia" w:ascii="宋体" w:hAnsi="宋体" w:cs="宋体"/>
          <w:sz w:val="24"/>
          <w:u w:val="single"/>
        </w:rPr>
        <w:t xml:space="preserve">                            </w:t>
      </w:r>
    </w:p>
    <w:p>
      <w:pPr>
        <w:adjustRightInd w:val="0"/>
        <w:snapToGrid w:val="0"/>
        <w:spacing w:line="440" w:lineRule="exact"/>
        <w:ind w:firstLine="472" w:firstLineChars="196"/>
        <w:textAlignment w:val="bottom"/>
        <w:rPr>
          <w:rFonts w:ascii="宋体" w:hAnsi="宋体" w:cs="宋体"/>
          <w:b/>
          <w:sz w:val="24"/>
        </w:rPr>
      </w:pPr>
      <w:r>
        <w:rPr>
          <w:rFonts w:hint="eastAsia" w:ascii="宋体" w:hAnsi="宋体" w:cs="宋体"/>
          <w:b/>
          <w:sz w:val="24"/>
        </w:rPr>
        <w:t>3.2 监理人员</w:t>
      </w:r>
    </w:p>
    <w:p>
      <w:pPr>
        <w:adjustRightInd w:val="0"/>
        <w:snapToGrid w:val="0"/>
        <w:spacing w:line="440" w:lineRule="exact"/>
        <w:ind w:firstLine="480" w:firstLineChars="200"/>
        <w:textAlignment w:val="bottom"/>
        <w:rPr>
          <w:rFonts w:ascii="宋体" w:hAnsi="宋体" w:cs="宋体"/>
          <w:szCs w:val="21"/>
          <w:u w:val="single"/>
        </w:rPr>
      </w:pPr>
      <w:r>
        <w:rPr>
          <w:rFonts w:hint="eastAsia" w:ascii="宋体" w:hAnsi="宋体" w:cs="宋体"/>
          <w:sz w:val="24"/>
        </w:rPr>
        <w:t>监理单位委派的总监理工程师  姓名：</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Cs w:val="21"/>
          <w:u w:val="single"/>
        </w:rPr>
        <w:t xml:space="preserve">     </w:t>
      </w:r>
    </w:p>
    <w:p>
      <w:pPr>
        <w:adjustRightInd w:val="0"/>
        <w:snapToGrid w:val="0"/>
        <w:spacing w:line="440" w:lineRule="exact"/>
        <w:textAlignment w:val="bottom"/>
        <w:rPr>
          <w:rFonts w:ascii="宋体" w:hAnsi="宋体" w:cs="宋体"/>
          <w:b/>
          <w:sz w:val="24"/>
        </w:rPr>
      </w:pPr>
      <w:r>
        <w:rPr>
          <w:rFonts w:hint="eastAsia" w:ascii="宋体" w:hAnsi="宋体" w:cs="宋体"/>
          <w:b/>
          <w:sz w:val="24"/>
        </w:rPr>
        <w:t>4 承包人</w:t>
      </w:r>
    </w:p>
    <w:p>
      <w:pPr>
        <w:adjustRightInd w:val="0"/>
        <w:snapToGrid w:val="0"/>
        <w:spacing w:line="440" w:lineRule="exact"/>
        <w:ind w:firstLine="472" w:firstLineChars="196"/>
        <w:textAlignment w:val="bottom"/>
        <w:rPr>
          <w:rFonts w:ascii="宋体" w:hAnsi="宋体" w:cs="宋体"/>
          <w:b/>
          <w:sz w:val="24"/>
        </w:rPr>
      </w:pPr>
      <w:r>
        <w:rPr>
          <w:rFonts w:hint="eastAsia" w:ascii="宋体" w:hAnsi="宋体" w:cs="宋体"/>
          <w:b/>
          <w:sz w:val="24"/>
        </w:rPr>
        <w:t>4.1 承包人的一般义务</w:t>
      </w:r>
    </w:p>
    <w:p>
      <w:pPr>
        <w:tabs>
          <w:tab w:val="left" w:pos="1440"/>
        </w:tabs>
        <w:spacing w:line="440" w:lineRule="exact"/>
        <w:ind w:firstLine="482" w:firstLineChars="200"/>
        <w:textAlignment w:val="bottom"/>
        <w:rPr>
          <w:rFonts w:ascii="宋体" w:hAnsi="宋体" w:cs="宋体"/>
          <w:spacing w:val="-6"/>
          <w:sz w:val="24"/>
        </w:rPr>
      </w:pPr>
      <w:r>
        <w:rPr>
          <w:rFonts w:hint="eastAsia" w:ascii="宋体" w:hAnsi="宋体" w:cs="宋体"/>
          <w:b/>
          <w:sz w:val="24"/>
        </w:rPr>
        <w:t>承包人除完成合同通用条款规定的任务和履行合同约定的义务外，</w:t>
      </w:r>
      <w:r>
        <w:rPr>
          <w:rFonts w:hint="eastAsia" w:ascii="宋体" w:hAnsi="宋体" w:cs="宋体"/>
          <w:spacing w:val="-6"/>
          <w:sz w:val="24"/>
        </w:rPr>
        <w:t>承包人还应按约定时间和要求，完成以下工作：</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（1）应提供计划、报表的名称及完成时间：</w:t>
      </w:r>
      <w:r>
        <w:rPr>
          <w:rFonts w:hint="eastAsia" w:ascii="宋体" w:hAnsi="宋体" w:cs="宋体"/>
          <w:spacing w:val="-6"/>
          <w:sz w:val="24"/>
          <w:u w:val="single"/>
        </w:rPr>
        <w:t xml:space="preserve">  </w:t>
      </w:r>
      <w:r>
        <w:rPr>
          <w:rFonts w:hint="eastAsia" w:ascii="宋体" w:hAnsi="宋体" w:cs="宋体"/>
          <w:color w:val="000000"/>
          <w:sz w:val="24"/>
          <w:u w:val="single"/>
        </w:rPr>
        <w:t>进场施工前提供材料计划，根据要求分别向发包人及监理方提供详细的施工进度计划、已完工程量报表（含工程变更及签证预算）、承包人采购材料清单、材料进场计划等资料。</w:t>
      </w:r>
    </w:p>
    <w:p>
      <w:pPr>
        <w:adjustRightInd w:val="0"/>
        <w:snapToGrid w:val="0"/>
        <w:spacing w:line="440" w:lineRule="exact"/>
        <w:ind w:firstLine="560"/>
        <w:rPr>
          <w:rFonts w:ascii="宋体" w:hAnsi="宋体" w:cs="宋体"/>
          <w:color w:val="000000"/>
          <w:sz w:val="24"/>
          <w:u w:val="single"/>
        </w:rPr>
      </w:pPr>
      <w:r>
        <w:rPr>
          <w:rFonts w:hint="eastAsia" w:ascii="宋体" w:hAnsi="宋体" w:cs="宋体"/>
          <w:spacing w:val="-6"/>
          <w:sz w:val="24"/>
        </w:rPr>
        <w:t>（2）承担施工安全保卫工作及非夜间施工照明的责任和要求：</w:t>
      </w:r>
      <w:r>
        <w:rPr>
          <w:rFonts w:hint="eastAsia" w:ascii="宋体" w:hAnsi="宋体" w:cs="宋体"/>
          <w:color w:val="000000"/>
          <w:sz w:val="24"/>
          <w:u w:val="single"/>
        </w:rPr>
        <w:t>在本合同实施过程中，承包人对施工安全即现场人员的安全、现场秩序、工程保护、环境保护、消防及标准、用电管理等负责，并就工地照明、防护、标志、警告信号、防火、门卫人员等作出具体安排。承包人须确保施工安全无事故，承担由此引起的事故责任及所有损失。</w:t>
      </w:r>
    </w:p>
    <w:p>
      <w:pPr>
        <w:adjustRightInd w:val="0"/>
        <w:snapToGrid w:val="0"/>
        <w:spacing w:line="440" w:lineRule="exact"/>
        <w:ind w:firstLine="114" w:firstLineChars="50"/>
        <w:rPr>
          <w:rFonts w:ascii="宋体" w:hAnsi="宋体" w:cs="宋体"/>
          <w:color w:val="000000"/>
          <w:sz w:val="24"/>
        </w:rPr>
      </w:pPr>
      <w:r>
        <w:rPr>
          <w:rFonts w:hint="eastAsia" w:ascii="宋体" w:hAnsi="宋体" w:cs="宋体"/>
          <w:spacing w:val="-6"/>
          <w:sz w:val="24"/>
        </w:rPr>
        <w:t>（3）</w:t>
      </w:r>
      <w:r>
        <w:rPr>
          <w:rFonts w:hint="eastAsia" w:ascii="宋体" w:hAnsi="宋体" w:cs="宋体"/>
          <w:color w:val="000000"/>
          <w:sz w:val="24"/>
        </w:rPr>
        <w:t>需承包人办理的有关施工场地交通、环卫和施工噪音管理等手续：</w:t>
      </w:r>
      <w:r>
        <w:rPr>
          <w:rFonts w:hint="eastAsia" w:ascii="宋体" w:hAnsi="宋体" w:cs="宋体"/>
          <w:color w:val="000000"/>
          <w:sz w:val="24"/>
          <w:u w:val="single"/>
        </w:rPr>
        <w:t>施工区域在学校生活区，应做好管理工作，并承担相关费用。若由于承包人管理不力，导致教职工、学生、单位或其他人员投诉或遭到新闻媒体曝光，承包人须承担由此产生的一切后果和费用，同时每次投诉或曝光经发包人查实后，承包人还需向发包人支付5000元的违约金，违约金将在工程进度款中扣减。</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（4）已完成工程成品保护的要求：</w:t>
      </w:r>
      <w:r>
        <w:rPr>
          <w:rFonts w:hint="eastAsia" w:ascii="宋体" w:hAnsi="宋体" w:cs="宋体"/>
          <w:spacing w:val="-6"/>
          <w:sz w:val="24"/>
          <w:u w:val="single"/>
        </w:rPr>
        <w:t>在工程移交之前，由承包人承担对已完工程成品保护。</w:t>
      </w:r>
      <w:r>
        <w:rPr>
          <w:rFonts w:hint="eastAsia" w:ascii="宋体" w:hAnsi="宋体" w:cs="宋体"/>
          <w:sz w:val="24"/>
          <w:u w:val="single"/>
        </w:rPr>
        <w:t>保护期间发生的损坏承包人自费予以修理。</w:t>
      </w:r>
      <w:r>
        <w:rPr>
          <w:rFonts w:hint="eastAsia" w:ascii="宋体" w:hAnsi="宋体" w:cs="宋体"/>
          <w:spacing w:val="-6"/>
          <w:sz w:val="24"/>
          <w:u w:val="single"/>
        </w:rPr>
        <w:t xml:space="preserve"> </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（5）施工场地周围地下管线和邻近建筑物、构筑物（含文物保护建筑）、古树名木环境工程设施的保护要求：</w:t>
      </w:r>
      <w:r>
        <w:rPr>
          <w:rFonts w:hint="eastAsia" w:ascii="宋体" w:hAnsi="宋体" w:cs="宋体"/>
          <w:sz w:val="24"/>
          <w:u w:val="single"/>
        </w:rPr>
        <w:t>承包人须做好各项保护措施</w:t>
      </w:r>
      <w:r>
        <w:rPr>
          <w:rFonts w:hint="eastAsia" w:ascii="宋体" w:hAnsi="宋体" w:cs="宋体"/>
          <w:spacing w:val="-6"/>
          <w:sz w:val="24"/>
          <w:u w:val="single"/>
        </w:rPr>
        <w:t>，费用包含在投标报价内。</w:t>
      </w:r>
      <w:r>
        <w:rPr>
          <w:rFonts w:hint="eastAsia" w:ascii="宋体" w:hAnsi="宋体" w:cs="宋体"/>
          <w:sz w:val="24"/>
          <w:u w:val="single"/>
        </w:rPr>
        <w:t>造成损坏的，由承包人负责赔偿，并承担修复费用。</w:t>
      </w:r>
    </w:p>
    <w:p>
      <w:pPr>
        <w:spacing w:line="440" w:lineRule="exact"/>
        <w:ind w:firstLine="456" w:firstLineChars="200"/>
        <w:textAlignment w:val="bottom"/>
        <w:rPr>
          <w:rFonts w:ascii="宋体" w:hAnsi="宋体" w:cs="宋体"/>
          <w:sz w:val="24"/>
        </w:rPr>
      </w:pPr>
      <w:r>
        <w:rPr>
          <w:rFonts w:hint="eastAsia" w:ascii="宋体" w:hAnsi="宋体" w:cs="宋体"/>
          <w:spacing w:val="-6"/>
          <w:sz w:val="24"/>
        </w:rPr>
        <w:t>（6）施工场地清洁卫生的要求：</w:t>
      </w:r>
      <w:r>
        <w:rPr>
          <w:rFonts w:hint="eastAsia" w:ascii="宋体" w:hAnsi="宋体" w:cs="宋体"/>
          <w:sz w:val="24"/>
          <w:u w:val="single"/>
        </w:rPr>
        <w:t>保证施工场地清洁符合环境卫生管理有关规定，承担因自身原因违反有关规定造成的损失和罚款；在材料运输和工地渣土的运输中，应遵守南京市城市管理办法，按标准做好与已建道路连接处的处理，保持公共道路的清洁。</w:t>
      </w:r>
    </w:p>
    <w:p>
      <w:pPr>
        <w:spacing w:line="440" w:lineRule="exact"/>
        <w:ind w:firstLine="480" w:firstLineChars="200"/>
        <w:textAlignment w:val="bottom"/>
        <w:rPr>
          <w:rFonts w:ascii="宋体" w:hAnsi="宋体" w:cs="宋体"/>
          <w:sz w:val="24"/>
        </w:rPr>
      </w:pPr>
      <w:r>
        <w:rPr>
          <w:rFonts w:hint="eastAsia" w:ascii="宋体" w:hAnsi="宋体" w:cs="宋体"/>
          <w:sz w:val="24"/>
          <w:u w:val="single"/>
        </w:rPr>
        <w:t>另须符合发包人和监理工程师以</w:t>
      </w:r>
      <w:r>
        <w:rPr>
          <w:rFonts w:hint="eastAsia" w:ascii="宋体" w:hAnsi="宋体" w:cs="宋体"/>
          <w:sz w:val="24"/>
          <w:highlight w:val="none"/>
          <w:u w:val="single"/>
        </w:rPr>
        <w:t>及市文明工地场地现场的要求提出的一切文明施工、环境卫生等的管理规定，保证工完料清，并保证生活垃圾的清理。竣工后负责将临时设施拆除，并在竣工后7天内将相关垃圾</w:t>
      </w:r>
      <w:r>
        <w:rPr>
          <w:rFonts w:hint="eastAsia" w:ascii="宋体" w:hAnsi="宋体" w:cs="宋体"/>
          <w:sz w:val="24"/>
          <w:highlight w:val="none"/>
          <w:u w:val="single"/>
          <w:lang w:eastAsia="zh-CN"/>
        </w:rPr>
        <w:t>清运出校</w:t>
      </w:r>
      <w:r>
        <w:rPr>
          <w:rFonts w:hint="eastAsia" w:ascii="宋体" w:hAnsi="宋体" w:cs="宋体"/>
          <w:sz w:val="24"/>
          <w:highlight w:val="none"/>
          <w:u w:val="single"/>
        </w:rPr>
        <w:t>，且必须经发包人验收，否则发生清理费用在工程款中扣除。严禁将施工垃圾随意倒入学校内，一旦发现，</w:t>
      </w:r>
      <w:r>
        <w:rPr>
          <w:rFonts w:hint="eastAsia" w:ascii="宋体" w:hAnsi="宋体" w:cs="宋体"/>
          <w:sz w:val="24"/>
          <w:u w:val="single"/>
        </w:rPr>
        <w:t>承包人立即清理，须向发包人支付2000元/次违约金，并承担由此带来的一切责任和费用。若因承包人现场清洁卫生工作不好，导致师生、周边人员、单位等投诉或新闻媒体曝光，承包人需承担由此产生的一切后果和费用，同时每次投诉或曝光经发包人查实后，承包人还需向发包人支付5000元的违约金，违约金将在最后工程款中扣减。</w:t>
      </w:r>
    </w:p>
    <w:p>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（7）双方约定承包人应做的其他工作：</w:t>
      </w:r>
    </w:p>
    <w:p>
      <w:pPr>
        <w:spacing w:line="440" w:lineRule="exact"/>
        <w:ind w:firstLine="576" w:firstLineChars="240"/>
        <w:textAlignment w:val="bottom"/>
        <w:rPr>
          <w:rFonts w:ascii="宋体" w:hAnsi="宋体" w:cs="宋体"/>
          <w:sz w:val="24"/>
          <w:u w:val="single"/>
        </w:rPr>
      </w:pPr>
      <w:r>
        <w:rPr>
          <w:rFonts w:hint="eastAsia" w:ascii="宋体" w:hAnsi="宋体" w:cs="宋体"/>
          <w:sz w:val="24"/>
          <w:u w:val="single"/>
        </w:rPr>
        <w:t>a、负责整治施工工地的扬尘污染，并落实扬尘污染控制的责任制。</w:t>
      </w:r>
      <w:r>
        <w:rPr>
          <w:rFonts w:hint="eastAsia" w:ascii="宋体" w:hAnsi="宋体" w:cs="宋体"/>
          <w:color w:val="000000"/>
          <w:sz w:val="24"/>
          <w:u w:val="single"/>
        </w:rPr>
        <w:t>安全文明施工的相关要求应符合</w:t>
      </w:r>
      <w:r>
        <w:rPr>
          <w:rFonts w:hint="eastAsia" w:ascii="宋体" w:hAnsi="宋体" w:cs="宋体"/>
          <w:sz w:val="24"/>
          <w:u w:val="single"/>
        </w:rPr>
        <w:t>工程所在地的</w:t>
      </w:r>
      <w:r>
        <w:rPr>
          <w:rFonts w:hint="eastAsia" w:ascii="宋体" w:hAnsi="宋体" w:cs="宋体"/>
          <w:color w:val="000000"/>
          <w:sz w:val="24"/>
          <w:u w:val="single"/>
        </w:rPr>
        <w:t>行政主管部门对扬尘、环保、噪音等的</w:t>
      </w:r>
      <w:r>
        <w:rPr>
          <w:rFonts w:hint="eastAsia" w:ascii="宋体" w:hAnsi="宋体" w:cs="宋体"/>
          <w:sz w:val="24"/>
          <w:u w:val="single"/>
        </w:rPr>
        <w:t>控制要求。按规定办理有关手续，并以书面形式通知发包人、监理人，严格遵守有关环境保护法律法规。承包人认真做好施工现场的安全防护工作，对安全防护工作负责。施工过程所需一切证件（包括夜间施工证）由承包人及时自行办理。</w:t>
      </w:r>
    </w:p>
    <w:p>
      <w:pPr>
        <w:spacing w:line="440" w:lineRule="exact"/>
        <w:ind w:firstLine="576" w:firstLineChars="240"/>
        <w:textAlignment w:val="bottom"/>
        <w:rPr>
          <w:rFonts w:ascii="宋体" w:hAnsi="宋体" w:cs="宋体"/>
          <w:sz w:val="24"/>
          <w:u w:val="single"/>
        </w:rPr>
      </w:pPr>
      <w:r>
        <w:rPr>
          <w:rFonts w:hint="eastAsia" w:ascii="宋体" w:hAnsi="宋体" w:cs="宋体"/>
          <w:sz w:val="24"/>
          <w:u w:val="single"/>
        </w:rPr>
        <w:t>b、</w:t>
      </w:r>
      <w:r>
        <w:rPr>
          <w:rFonts w:hint="eastAsia" w:ascii="宋体" w:hAnsi="宋体" w:cs="宋体"/>
          <w:color w:val="000000"/>
          <w:sz w:val="24"/>
          <w:u w:val="single"/>
        </w:rPr>
        <w:t>承包人使用施工范围场外道路的，应按发包人规定线路通行，做到不影响学校正常教学、实验秩序，不影响周围居民。</w:t>
      </w:r>
      <w:r>
        <w:rPr>
          <w:rFonts w:hint="eastAsia" w:ascii="宋体" w:hAnsi="宋体" w:cs="宋体"/>
          <w:sz w:val="24"/>
          <w:u w:val="single"/>
        </w:rPr>
        <w:t>杜绝责任内工地使用“无牌无证”、敞篷渣土车。</w:t>
      </w:r>
    </w:p>
    <w:p>
      <w:pPr>
        <w:adjustRightInd w:val="0"/>
        <w:snapToGrid w:val="0"/>
        <w:spacing w:line="440" w:lineRule="exact"/>
        <w:ind w:firstLine="480" w:firstLineChars="200"/>
        <w:rPr>
          <w:rFonts w:ascii="宋体" w:hAnsi="宋体" w:cs="宋体"/>
          <w:sz w:val="24"/>
          <w:u w:val="single"/>
        </w:rPr>
      </w:pPr>
      <w:r>
        <w:rPr>
          <w:rFonts w:hint="eastAsia" w:ascii="宋体" w:hAnsi="宋体" w:cs="宋体"/>
          <w:sz w:val="24"/>
          <w:u w:val="single"/>
        </w:rPr>
        <w:t>c、承包人在开工前应向发包人、监理人提供有关人员上岗证、有关设备合格证及年审证等证件；承包人的所有雇员和代表都应穿戴整齐，行为文明。要佩带由承包人提供的工作证，工作证上应标明姓名、职务、身份及编号，在现场期间应一直佩带在胸前。承包人的所有机械及设备都应醒目地标注承包人的名称。</w:t>
      </w:r>
    </w:p>
    <w:p>
      <w:pPr>
        <w:adjustRightInd w:val="0"/>
        <w:snapToGrid w:val="0"/>
        <w:spacing w:line="440" w:lineRule="exact"/>
        <w:rPr>
          <w:rFonts w:ascii="宋体" w:hAnsi="宋体" w:cs="宋体"/>
          <w:sz w:val="24"/>
          <w:u w:val="single"/>
        </w:rPr>
      </w:pPr>
      <w:r>
        <w:rPr>
          <w:rFonts w:hint="eastAsia" w:ascii="宋体" w:hAnsi="宋体" w:cs="宋体"/>
          <w:sz w:val="24"/>
        </w:rPr>
        <w:t xml:space="preserve">    </w:t>
      </w:r>
      <w:r>
        <w:rPr>
          <w:rFonts w:hint="eastAsia" w:ascii="宋体" w:hAnsi="宋体" w:cs="宋体"/>
          <w:sz w:val="24"/>
          <w:u w:val="single"/>
          <w:lang w:val="en-US" w:eastAsia="zh-CN"/>
        </w:rPr>
        <w:t>d</w:t>
      </w:r>
      <w:r>
        <w:rPr>
          <w:rFonts w:hint="eastAsia" w:ascii="宋体" w:hAnsi="宋体" w:cs="宋体"/>
          <w:sz w:val="24"/>
          <w:u w:val="single"/>
        </w:rPr>
        <w:t>、因施工引起的损坏道路、绿化、地面、其他设备、设施等，或损坏其他单位所承担的施工内容，由承包人负责赔偿，并由承包人承担修复费用。若承包人拒赔偿或者拒修复，发包人可从合同款中扣除相应费用。</w:t>
      </w:r>
    </w:p>
    <w:p>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e、新建道路、管线工程施工堆土要按规定要求进行覆盖并及时清运。</w:t>
      </w:r>
      <w:r>
        <w:rPr>
          <w:rFonts w:hint="eastAsia" w:ascii="宋体" w:hAnsi="宋体" w:cs="宋体"/>
          <w:sz w:val="24"/>
        </w:rPr>
        <w:t xml:space="preserve">             </w:t>
      </w:r>
      <w:r>
        <w:rPr>
          <w:rFonts w:hint="eastAsia" w:ascii="宋体" w:hAnsi="宋体" w:cs="宋体"/>
          <w:sz w:val="24"/>
          <w:u w:val="single"/>
        </w:rPr>
        <w:t xml:space="preserve">    </w:t>
      </w:r>
    </w:p>
    <w:p>
      <w:pPr>
        <w:adjustRightInd w:val="0"/>
        <w:snapToGrid w:val="0"/>
        <w:spacing w:line="440" w:lineRule="exact"/>
        <w:ind w:firstLine="480" w:firstLineChars="200"/>
        <w:rPr>
          <w:rFonts w:ascii="宋体" w:hAnsi="宋体" w:cs="宋体"/>
          <w:sz w:val="24"/>
          <w:u w:val="single"/>
        </w:rPr>
      </w:pPr>
      <w:r>
        <w:rPr>
          <w:rFonts w:hint="eastAsia" w:ascii="宋体" w:hAnsi="宋体" w:cs="宋体"/>
          <w:sz w:val="24"/>
          <w:u w:val="single"/>
        </w:rPr>
        <w:t>f、开工前，承包人负责深入勘查现场、细化各项工作，并及时向发包人汇报具体方案和计划，经发包人同意后方可动工。如因承包人未能在施工该道工序前10天协调解决好此类矛盾、问题而造成工程费用增加和工期损失，承包人承担自身的责任。</w:t>
      </w:r>
    </w:p>
    <w:p>
      <w:pPr>
        <w:adjustRightInd w:val="0"/>
        <w:snapToGrid w:val="0"/>
        <w:spacing w:line="440" w:lineRule="exact"/>
        <w:ind w:firstLine="480" w:firstLineChars="200"/>
        <w:rPr>
          <w:rFonts w:ascii="宋体" w:hAnsi="宋体" w:cs="宋体"/>
          <w:sz w:val="24"/>
          <w:u w:val="single"/>
        </w:rPr>
      </w:pPr>
      <w:r>
        <w:rPr>
          <w:rFonts w:hint="eastAsia" w:ascii="宋体" w:hAnsi="宋体" w:cs="宋体"/>
          <w:sz w:val="24"/>
          <w:u w:val="single"/>
        </w:rPr>
        <w:t>g、隐蔽工程检查的约定：承包人至少须提前24小时通知发包人和监理人检查隐蔽工程。所有隐蔽工程和中间验收均须经监理工程师和发包人验收确认后，方可继续施工。承包人应预先通知监理工程师和发包人事先做好准备，并保证监理工程师和发包人有机会和合适时间进行检测，除非监理工程师和发包人认为没有必要并就此书面通知了承包人。</w:t>
      </w:r>
    </w:p>
    <w:p>
      <w:pPr>
        <w:adjustRightInd w:val="0"/>
        <w:snapToGrid w:val="0"/>
        <w:spacing w:line="440" w:lineRule="exact"/>
        <w:ind w:firstLine="480" w:firstLineChars="200"/>
        <w:rPr>
          <w:rFonts w:ascii="宋体" w:hAnsi="宋体" w:cs="宋体"/>
          <w:sz w:val="24"/>
          <w:u w:val="single"/>
        </w:rPr>
      </w:pPr>
      <w:r>
        <w:rPr>
          <w:rFonts w:hint="eastAsia" w:ascii="宋体" w:hAnsi="宋体" w:cs="宋体"/>
          <w:sz w:val="24"/>
          <w:u w:val="single"/>
        </w:rPr>
        <w:t>h、承包人应当提交国家或地方规定必须提供的其他资料。承包人须遵守校园管理的相关规定。</w:t>
      </w:r>
    </w:p>
    <w:p>
      <w:pPr>
        <w:pStyle w:val="9"/>
        <w:spacing w:line="440" w:lineRule="exact"/>
        <w:ind w:left="0" w:leftChars="0" w:right="1470" w:firstLine="482" w:firstLineChars="200"/>
        <w:rPr>
          <w:rFonts w:ascii="宋体" w:hAnsi="宋体" w:cs="宋体"/>
          <w:sz w:val="24"/>
          <w:u w:val="single"/>
        </w:rPr>
      </w:pPr>
      <w:r>
        <w:rPr>
          <w:rFonts w:hint="eastAsia" w:ascii="宋体" w:hAnsi="宋体" w:cs="宋体"/>
          <w:b/>
          <w:sz w:val="24"/>
        </w:rPr>
        <w:t>4.2承包人项目经理：</w:t>
      </w:r>
      <w:r>
        <w:rPr>
          <w:rFonts w:hint="eastAsia" w:ascii="宋体" w:hAnsi="宋体" w:cs="宋体"/>
          <w:sz w:val="24"/>
        </w:rPr>
        <w:t xml:space="preserve"> </w:t>
      </w:r>
      <w:r>
        <w:rPr>
          <w:rFonts w:hint="eastAsia" w:ascii="宋体" w:hAnsi="宋体" w:cs="宋体"/>
          <w:sz w:val="24"/>
          <w:u w:val="single"/>
        </w:rPr>
        <w:t xml:space="preserve">姓名：                      </w:t>
      </w:r>
    </w:p>
    <w:p>
      <w:pPr>
        <w:pStyle w:val="5"/>
        <w:spacing w:line="440" w:lineRule="exact"/>
        <w:rPr>
          <w:rFonts w:ascii="宋体" w:hAnsi="宋体" w:cs="宋体"/>
          <w:sz w:val="24"/>
          <w:szCs w:val="21"/>
        </w:rPr>
      </w:pPr>
      <w:r>
        <w:rPr>
          <w:rFonts w:hint="eastAsia" w:ascii="宋体" w:hAnsi="宋体" w:cs="宋体"/>
          <w:sz w:val="24"/>
          <w:szCs w:val="21"/>
        </w:rPr>
        <w:t>5 材料和工程设备</w:t>
      </w:r>
    </w:p>
    <w:p>
      <w:pPr>
        <w:adjustRightInd w:val="0"/>
        <w:snapToGrid w:val="0"/>
        <w:spacing w:line="440" w:lineRule="exact"/>
        <w:ind w:firstLine="472" w:firstLineChars="196"/>
        <w:textAlignment w:val="bottom"/>
        <w:rPr>
          <w:rFonts w:ascii="宋体" w:hAnsi="宋体" w:cs="宋体"/>
          <w:b/>
          <w:sz w:val="24"/>
        </w:rPr>
      </w:pPr>
      <w:r>
        <w:rPr>
          <w:rFonts w:hint="eastAsia" w:ascii="宋体" w:hAnsi="宋体" w:cs="宋体"/>
          <w:b/>
          <w:sz w:val="24"/>
        </w:rPr>
        <w:t>5.1 承包人提供的材料和工程设备</w:t>
      </w:r>
    </w:p>
    <w:p>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 xml:space="preserve">（1）承包人负责采购材料设备的，应按和设计及有关标准要求采购，并提供产品合格证明，对材料设备质量负责。承包人在材料设备到货前24小时通知工程师对质量及品牌进行验收，并确认到货数量和时间. </w:t>
      </w:r>
    </w:p>
    <w:p>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（2）</w:t>
      </w:r>
      <w:r>
        <w:rPr>
          <w:rFonts w:hint="eastAsia" w:ascii="宋体" w:hAnsi="宋体" w:cs="宋体"/>
          <w:spacing w:val="2"/>
          <w:sz w:val="24"/>
          <w:u w:val="single"/>
        </w:rPr>
        <w:t>承包人采购材料的性能、规格、质量应符合</w:t>
      </w:r>
      <w:r>
        <w:rPr>
          <w:rFonts w:hint="eastAsia" w:ascii="宋体" w:hAnsi="宋体" w:cs="宋体"/>
          <w:sz w:val="24"/>
          <w:u w:val="single"/>
        </w:rPr>
        <w:t>国家规范和</w:t>
      </w:r>
      <w:r>
        <w:rPr>
          <w:rFonts w:hint="eastAsia" w:ascii="宋体" w:hAnsi="宋体" w:cs="宋体"/>
          <w:spacing w:val="2"/>
          <w:sz w:val="24"/>
          <w:u w:val="single"/>
        </w:rPr>
        <w:t>设计要求，且不能低于发包人所提供的材料的性能、规格、质量、颜色要求的标准，</w:t>
      </w:r>
      <w:r>
        <w:rPr>
          <w:rFonts w:hint="eastAsia" w:ascii="宋体" w:hAnsi="宋体" w:cs="宋体"/>
          <w:sz w:val="24"/>
          <w:u w:val="single"/>
        </w:rPr>
        <w:t>并按规定向发包人或监理工程师提供产品合格证、产品质量检验资料</w:t>
      </w:r>
      <w:r>
        <w:rPr>
          <w:rFonts w:hint="eastAsia" w:ascii="宋体" w:hAnsi="宋体" w:cs="宋体"/>
          <w:spacing w:val="2"/>
          <w:sz w:val="24"/>
          <w:u w:val="single"/>
        </w:rPr>
        <w:t>。</w:t>
      </w:r>
      <w:r>
        <w:rPr>
          <w:rFonts w:hint="eastAsia" w:ascii="宋体" w:hAnsi="宋体" w:cs="宋体"/>
          <w:sz w:val="24"/>
          <w:u w:val="single"/>
        </w:rPr>
        <w:t>承包人采购的材料设备在使用前，承包人应按工程师的要求进行检验或试验，不合格的不得使用，检验或试验费用由承包人承担。</w:t>
      </w:r>
    </w:p>
    <w:p>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（3）监理工程师发现承包人采购并使用不符合设计或发包人要求的材料品牌和设备时，要求由承包人负责修复、拆除或重新采购，并承担发生的费用，由此延误的工期不予顺延。</w:t>
      </w:r>
    </w:p>
    <w:p>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（4）承包人需要使用代用材料时，应经发包人书面认可后才能使用。</w:t>
      </w:r>
    </w:p>
    <w:p>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5）承包人根据施工现场情况，结合工程量清单，对工程中需要确认品牌的材料、变更引起的新增材料、工程量清单中没有单价等需要核价的材料提出核价和认定申请，在工程师签字确认后上报发包人，由发包人组织相关部门，按相关规定确定材料品牌、生产厂家、单价后，由承包人进行采购并使用。</w:t>
      </w:r>
    </w:p>
    <w:p>
      <w:pPr>
        <w:adjustRightInd w:val="0"/>
        <w:snapToGrid w:val="0"/>
        <w:spacing w:line="440" w:lineRule="exact"/>
        <w:ind w:firstLine="560"/>
        <w:rPr>
          <w:rFonts w:ascii="宋体" w:hAnsi="宋体" w:cs="宋体"/>
          <w:spacing w:val="2"/>
          <w:sz w:val="24"/>
          <w:u w:val="single"/>
        </w:rPr>
      </w:pPr>
      <w:r>
        <w:rPr>
          <w:rFonts w:hint="eastAsia" w:ascii="宋体" w:hAnsi="宋体" w:cs="宋体"/>
          <w:spacing w:val="2"/>
          <w:sz w:val="24"/>
          <w:u w:val="single"/>
        </w:rPr>
        <w:t>（6）乙方施工期间采购的全部材料或设备，在进场使用前须向甲方提供相关材料或设备的购买发票，甲方有权对材料进行抽样检查。经甲方认可的材料或设备，方可应用于本工程。若乙方将未经甲方认可的材料或设备投入本工程，甲方有权要求乙方拆除相关施工部分并重新修建，同时视情节轻重直至解除合同；乙方承担违约责任，由此造成的经济损失，由乙方完全承担。</w:t>
      </w:r>
    </w:p>
    <w:p>
      <w:pPr>
        <w:adjustRightInd w:val="0"/>
        <w:snapToGrid w:val="0"/>
        <w:spacing w:line="440" w:lineRule="exact"/>
        <w:ind w:firstLine="560"/>
        <w:rPr>
          <w:rFonts w:ascii="宋体" w:hAnsi="宋体" w:cs="宋体"/>
          <w:spacing w:val="2"/>
          <w:sz w:val="24"/>
          <w:u w:val="single"/>
        </w:rPr>
      </w:pPr>
      <w:r>
        <w:rPr>
          <w:rFonts w:hint="eastAsia" w:ascii="宋体" w:hAnsi="宋体" w:cs="宋体"/>
          <w:spacing w:val="2"/>
          <w:sz w:val="24"/>
          <w:u w:val="single"/>
        </w:rPr>
        <w:t>（7）乙方将不合格或未达到乙方投标承诺标准的材料应用于本工程的，经甲方检测发现或他人举报后由甲方查实的，甲方有权视情节轻重由乙方承担合同总价10%-30%的违约金。</w:t>
      </w:r>
    </w:p>
    <w:p>
      <w:pPr>
        <w:adjustRightInd w:val="0"/>
        <w:snapToGrid w:val="0"/>
        <w:spacing w:line="440" w:lineRule="exact"/>
        <w:ind w:firstLine="560"/>
        <w:rPr>
          <w:rFonts w:ascii="宋体" w:hAnsi="宋体" w:cs="宋体"/>
          <w:spacing w:val="2"/>
          <w:sz w:val="24"/>
          <w:u w:val="single"/>
        </w:rPr>
      </w:pPr>
      <w:r>
        <w:rPr>
          <w:rFonts w:hint="eastAsia" w:ascii="宋体" w:hAnsi="宋体" w:cs="宋体"/>
          <w:spacing w:val="2"/>
          <w:sz w:val="24"/>
          <w:u w:val="single"/>
        </w:rPr>
        <w:t>（8）乙方不因本工程施工结束，而不再履行合法合规使用材料和设备的义务。工程竣工后，若甲方发现乙方投入本工程的材料存在质量问题或未达到乙方投标承诺标准的，甲方有权按本节第（7）条的规定，对乙方追究责任，并上报行政主管部门。乙方需负责对问题工程进行修补或重新建设，由此产生的经济损失和成本由乙方全部承担。</w:t>
      </w:r>
    </w:p>
    <w:p>
      <w:pPr>
        <w:adjustRightInd w:val="0"/>
        <w:snapToGrid w:val="0"/>
        <w:spacing w:line="440" w:lineRule="exact"/>
        <w:ind w:firstLine="350" w:firstLineChars="146"/>
        <w:textAlignment w:val="bottom"/>
        <w:rPr>
          <w:rFonts w:ascii="宋体" w:hAnsi="宋体" w:cs="宋体"/>
          <w:sz w:val="24"/>
        </w:rPr>
      </w:pPr>
      <w:r>
        <w:rPr>
          <w:rFonts w:hint="eastAsia" w:ascii="宋体" w:hAnsi="宋体" w:cs="宋体"/>
          <w:sz w:val="24"/>
        </w:rPr>
        <w:t>5.2 发包人提供的材料和工程设备： /</w:t>
      </w:r>
    </w:p>
    <w:p>
      <w:pPr>
        <w:pStyle w:val="5"/>
        <w:spacing w:line="440" w:lineRule="exact"/>
        <w:rPr>
          <w:rFonts w:ascii="宋体" w:hAnsi="宋体" w:cs="宋体"/>
          <w:sz w:val="24"/>
          <w:szCs w:val="24"/>
        </w:rPr>
      </w:pPr>
      <w:r>
        <w:rPr>
          <w:rFonts w:hint="eastAsia" w:ascii="宋体" w:hAnsi="宋体" w:cs="宋体"/>
          <w:sz w:val="24"/>
          <w:szCs w:val="24"/>
        </w:rPr>
        <w:t>6交通运输</w:t>
      </w:r>
    </w:p>
    <w:p>
      <w:pPr>
        <w:adjustRightInd w:val="0"/>
        <w:snapToGrid w:val="0"/>
        <w:spacing w:line="440" w:lineRule="exact"/>
        <w:ind w:firstLine="480" w:firstLineChars="200"/>
        <w:textAlignment w:val="bottom"/>
        <w:rPr>
          <w:rFonts w:ascii="宋体" w:hAnsi="宋体" w:cs="宋体"/>
          <w:sz w:val="24"/>
        </w:rPr>
      </w:pPr>
      <w:r>
        <w:rPr>
          <w:rFonts w:hint="eastAsia" w:ascii="宋体" w:hAnsi="宋体" w:cs="宋体"/>
          <w:sz w:val="24"/>
        </w:rPr>
        <w:t>按相应通用条款执行</w:t>
      </w:r>
    </w:p>
    <w:p>
      <w:pPr>
        <w:pStyle w:val="5"/>
        <w:spacing w:line="440" w:lineRule="exact"/>
        <w:rPr>
          <w:rFonts w:ascii="宋体" w:hAnsi="宋体" w:cs="宋体"/>
          <w:sz w:val="24"/>
          <w:szCs w:val="24"/>
        </w:rPr>
      </w:pPr>
      <w:r>
        <w:rPr>
          <w:rFonts w:hint="eastAsia" w:ascii="宋体" w:hAnsi="宋体" w:cs="宋体"/>
          <w:sz w:val="24"/>
          <w:szCs w:val="24"/>
        </w:rPr>
        <w:t>7 测量放线</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7.1 施工控制网</w:t>
      </w:r>
    </w:p>
    <w:p>
      <w:pPr>
        <w:adjustRightInd w:val="0"/>
        <w:snapToGrid w:val="0"/>
        <w:spacing w:line="440" w:lineRule="exact"/>
        <w:ind w:firstLine="482" w:firstLineChars="200"/>
        <w:textAlignment w:val="bottom"/>
        <w:rPr>
          <w:rFonts w:ascii="宋体" w:hAnsi="宋体" w:cs="宋体"/>
          <w:spacing w:val="-6"/>
          <w:sz w:val="24"/>
          <w:u w:val="single"/>
        </w:rPr>
      </w:pPr>
      <w:r>
        <w:rPr>
          <w:rFonts w:hint="eastAsia" w:ascii="宋体" w:hAnsi="宋体" w:cs="宋体"/>
          <w:b/>
          <w:sz w:val="24"/>
        </w:rPr>
        <w:t xml:space="preserve">7.1.1 </w:t>
      </w:r>
      <w:r>
        <w:rPr>
          <w:rFonts w:hint="eastAsia" w:ascii="宋体" w:hAnsi="宋体" w:cs="宋体"/>
          <w:sz w:val="24"/>
        </w:rPr>
        <w:t>监理人向承包人提供测量基准点、基准线和水准点及其书面资料的时间约定：</w:t>
      </w:r>
      <w:r>
        <w:rPr>
          <w:rFonts w:hint="eastAsia" w:ascii="宋体" w:hAnsi="宋体" w:cs="宋体"/>
          <w:spacing w:val="-6"/>
          <w:sz w:val="24"/>
          <w:u w:val="single"/>
        </w:rPr>
        <w:t xml:space="preserve">    开工前提供水准点与坐标控制点。</w:t>
      </w:r>
    </w:p>
    <w:p>
      <w:pPr>
        <w:adjustRightInd w:val="0"/>
        <w:snapToGrid w:val="0"/>
        <w:spacing w:line="440" w:lineRule="exact"/>
        <w:textAlignment w:val="bottom"/>
        <w:rPr>
          <w:rFonts w:ascii="宋体" w:hAnsi="宋体" w:cs="宋体"/>
          <w:sz w:val="24"/>
          <w:u w:val="single"/>
        </w:rPr>
      </w:pPr>
      <w:r>
        <w:rPr>
          <w:rFonts w:hint="eastAsia" w:ascii="宋体" w:hAnsi="宋体" w:cs="宋体"/>
          <w:sz w:val="24"/>
        </w:rPr>
        <w:t>承包人向监理人报送施工控制网的时间约定：</w:t>
      </w:r>
      <w:r>
        <w:rPr>
          <w:rFonts w:hint="eastAsia" w:ascii="宋体" w:hAnsi="宋体" w:cs="宋体"/>
          <w:sz w:val="24"/>
          <w:u w:val="single"/>
        </w:rPr>
        <w:t>开工后十天。</w:t>
      </w:r>
    </w:p>
    <w:p>
      <w:pPr>
        <w:pStyle w:val="5"/>
        <w:spacing w:line="440" w:lineRule="exact"/>
        <w:rPr>
          <w:rFonts w:ascii="宋体" w:hAnsi="宋体" w:cs="宋体"/>
          <w:sz w:val="24"/>
          <w:szCs w:val="24"/>
        </w:rPr>
      </w:pPr>
      <w:r>
        <w:rPr>
          <w:rFonts w:hint="eastAsia" w:ascii="宋体" w:hAnsi="宋体" w:cs="宋体"/>
          <w:sz w:val="24"/>
          <w:szCs w:val="24"/>
        </w:rPr>
        <w:t>8 施工安全、治安保卫和环境保护</w:t>
      </w:r>
    </w:p>
    <w:p>
      <w:pPr>
        <w:adjustRightInd w:val="0"/>
        <w:snapToGrid w:val="0"/>
        <w:spacing w:line="440" w:lineRule="exact"/>
        <w:ind w:firstLine="472" w:firstLineChars="196"/>
        <w:textAlignment w:val="bottom"/>
        <w:rPr>
          <w:rFonts w:ascii="宋体" w:hAnsi="宋体" w:cs="宋体"/>
          <w:b/>
          <w:sz w:val="24"/>
        </w:rPr>
      </w:pPr>
      <w:r>
        <w:rPr>
          <w:rFonts w:hint="eastAsia" w:ascii="宋体" w:hAnsi="宋体" w:cs="宋体"/>
          <w:b/>
          <w:sz w:val="24"/>
        </w:rPr>
        <w:t>8．1 发包人的施工安全责任</w:t>
      </w:r>
    </w:p>
    <w:p>
      <w:pPr>
        <w:adjustRightInd w:val="0"/>
        <w:snapToGrid w:val="0"/>
        <w:spacing w:line="440" w:lineRule="exact"/>
        <w:ind w:firstLine="354" w:firstLineChars="147"/>
        <w:textAlignment w:val="bottom"/>
        <w:rPr>
          <w:rFonts w:ascii="宋体" w:hAnsi="宋体" w:cs="宋体"/>
          <w:sz w:val="24"/>
          <w:u w:val="single"/>
        </w:rPr>
      </w:pPr>
      <w:r>
        <w:rPr>
          <w:rFonts w:hint="eastAsia" w:ascii="宋体" w:hAnsi="宋体" w:cs="宋体"/>
          <w:b/>
          <w:sz w:val="24"/>
        </w:rPr>
        <w:t>8.1.1 发包人应履行的安全职责：</w:t>
      </w:r>
      <w:r>
        <w:rPr>
          <w:rFonts w:hint="eastAsia" w:ascii="宋体" w:hAnsi="宋体" w:cs="宋体"/>
          <w:sz w:val="24"/>
          <w:u w:val="single"/>
        </w:rPr>
        <w:t>/</w:t>
      </w:r>
    </w:p>
    <w:p>
      <w:pPr>
        <w:adjustRightInd w:val="0"/>
        <w:snapToGrid w:val="0"/>
        <w:spacing w:line="440" w:lineRule="exact"/>
        <w:ind w:firstLine="472" w:firstLineChars="196"/>
        <w:textAlignment w:val="bottom"/>
        <w:rPr>
          <w:rFonts w:ascii="宋体" w:hAnsi="宋体" w:cs="宋体"/>
          <w:b/>
          <w:sz w:val="24"/>
        </w:rPr>
      </w:pPr>
      <w:r>
        <w:rPr>
          <w:rFonts w:hint="eastAsia" w:ascii="宋体" w:hAnsi="宋体" w:cs="宋体"/>
          <w:b/>
          <w:sz w:val="24"/>
        </w:rPr>
        <w:t>8.2 承包人的施工安全责任</w:t>
      </w:r>
    </w:p>
    <w:p>
      <w:pPr>
        <w:adjustRightInd w:val="0"/>
        <w:snapToGrid w:val="0"/>
        <w:spacing w:line="440" w:lineRule="exact"/>
        <w:ind w:firstLine="482" w:firstLineChars="200"/>
        <w:textAlignment w:val="bottom"/>
        <w:rPr>
          <w:rFonts w:ascii="宋体" w:hAnsi="宋体" w:cs="宋体"/>
          <w:b/>
          <w:sz w:val="24"/>
          <w:u w:val="dotted"/>
        </w:rPr>
      </w:pPr>
      <w:r>
        <w:rPr>
          <w:rFonts w:hint="eastAsia" w:ascii="宋体" w:hAnsi="宋体" w:cs="宋体"/>
          <w:b/>
          <w:sz w:val="24"/>
        </w:rPr>
        <w:t>8.2.1 承包人应履行的安全职责</w:t>
      </w:r>
      <w:r>
        <w:rPr>
          <w:rFonts w:hint="eastAsia" w:ascii="宋体" w:hAnsi="宋体" w:cs="宋体"/>
          <w:b/>
          <w:sz w:val="24"/>
          <w:u w:val="single"/>
        </w:rPr>
        <w:t>：</w:t>
      </w:r>
      <w:r>
        <w:rPr>
          <w:rFonts w:hint="eastAsia" w:ascii="宋体" w:hAnsi="宋体" w:cs="宋体"/>
          <w:sz w:val="24"/>
          <w:u w:val="single"/>
        </w:rPr>
        <w:t xml:space="preserve">按国家、省、市关于安全生产的规定执行。 </w:t>
      </w:r>
      <w:r>
        <w:rPr>
          <w:rFonts w:hint="eastAsia" w:ascii="宋体" w:hAnsi="宋体" w:cs="宋体"/>
          <w:b/>
          <w:sz w:val="24"/>
          <w:u w:val="single"/>
        </w:rPr>
        <w:t xml:space="preserve">施工安全由承包人全权负责。 </w:t>
      </w:r>
      <w:r>
        <w:rPr>
          <w:rFonts w:hint="eastAsia" w:ascii="宋体" w:hAnsi="宋体" w:cs="宋体"/>
          <w:sz w:val="24"/>
          <w:u w:val="single"/>
        </w:rPr>
        <w:t xml:space="preserve">        </w:t>
      </w:r>
      <w:r>
        <w:rPr>
          <w:rFonts w:hint="eastAsia" w:ascii="宋体" w:hAnsi="宋体" w:cs="宋体"/>
          <w:sz w:val="24"/>
          <w:u w:val="dotted"/>
        </w:rPr>
        <w:t xml:space="preserve">      </w:t>
      </w:r>
      <w:r>
        <w:rPr>
          <w:rFonts w:hint="eastAsia" w:ascii="宋体" w:hAnsi="宋体" w:cs="宋体"/>
          <w:b/>
          <w:sz w:val="24"/>
          <w:u w:val="dotted"/>
        </w:rPr>
        <w:t xml:space="preserve">    </w:t>
      </w:r>
    </w:p>
    <w:p>
      <w:pPr>
        <w:adjustRightInd w:val="0"/>
        <w:snapToGrid w:val="0"/>
        <w:spacing w:line="440" w:lineRule="exact"/>
        <w:ind w:firstLine="480" w:firstLineChars="200"/>
        <w:textAlignment w:val="bottom"/>
        <w:rPr>
          <w:rFonts w:ascii="宋体" w:hAnsi="宋体" w:cs="宋体"/>
          <w:sz w:val="24"/>
          <w:u w:val="dotted"/>
        </w:rPr>
      </w:pPr>
      <w:r>
        <w:rPr>
          <w:rFonts w:hint="eastAsia" w:ascii="宋体" w:hAnsi="宋体" w:cs="宋体"/>
          <w:sz w:val="24"/>
        </w:rPr>
        <w:t>承包人编制的施工安全措施计划报送监理人的时间：</w:t>
      </w:r>
      <w:r>
        <w:rPr>
          <w:rFonts w:hint="eastAsia" w:ascii="宋体" w:hAnsi="宋体" w:cs="宋体"/>
          <w:sz w:val="24"/>
          <w:u w:val="single"/>
        </w:rPr>
        <w:t xml:space="preserve"> 开工后十天 。</w:t>
      </w:r>
      <w:r>
        <w:rPr>
          <w:rFonts w:hint="eastAsia" w:ascii="宋体" w:hAnsi="宋体" w:cs="宋体"/>
          <w:sz w:val="24"/>
          <w:u w:val="dotted"/>
        </w:rPr>
        <w:t xml:space="preserve">                          </w:t>
      </w:r>
    </w:p>
    <w:p>
      <w:pPr>
        <w:pStyle w:val="5"/>
        <w:spacing w:line="440" w:lineRule="exact"/>
        <w:rPr>
          <w:rFonts w:ascii="宋体" w:hAnsi="宋体" w:cs="宋体"/>
          <w:sz w:val="24"/>
          <w:szCs w:val="24"/>
        </w:rPr>
      </w:pPr>
      <w:r>
        <w:rPr>
          <w:rFonts w:hint="eastAsia" w:ascii="宋体" w:hAnsi="宋体" w:cs="宋体"/>
          <w:sz w:val="24"/>
          <w:szCs w:val="24"/>
        </w:rPr>
        <w:t>9进度计划</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9.1 合同进度计划</w:t>
      </w:r>
    </w:p>
    <w:p>
      <w:pPr>
        <w:adjustRightInd w:val="0"/>
        <w:snapToGrid w:val="0"/>
        <w:spacing w:line="440" w:lineRule="exact"/>
        <w:ind w:firstLine="480" w:firstLineChars="200"/>
        <w:jc w:val="left"/>
        <w:textAlignment w:val="bottom"/>
        <w:rPr>
          <w:rFonts w:ascii="宋体" w:hAnsi="宋体" w:cs="宋体"/>
          <w:sz w:val="24"/>
          <w:u w:val="dotted"/>
        </w:rPr>
      </w:pPr>
      <w:r>
        <w:rPr>
          <w:rFonts w:hint="eastAsia" w:ascii="宋体" w:hAnsi="宋体" w:cs="宋体"/>
          <w:sz w:val="24"/>
        </w:rPr>
        <w:t>承包人编制详细施工进度计划和施工方案的内容、编制时间，报送监理人的时间约定：</w:t>
      </w:r>
      <w:r>
        <w:rPr>
          <w:rFonts w:hint="eastAsia" w:ascii="宋体" w:hAnsi="宋体" w:cs="宋体"/>
          <w:spacing w:val="-6"/>
          <w:sz w:val="24"/>
          <w:u w:val="single"/>
        </w:rPr>
        <w:t xml:space="preserve">技术交底后五天内应将施工组织设计和进度计划交工程师审查。 </w:t>
      </w:r>
    </w:p>
    <w:p>
      <w:pPr>
        <w:adjustRightInd w:val="0"/>
        <w:snapToGrid w:val="0"/>
        <w:spacing w:line="440" w:lineRule="exact"/>
        <w:ind w:firstLine="480" w:firstLineChars="200"/>
        <w:textAlignment w:val="bottom"/>
        <w:rPr>
          <w:rFonts w:ascii="宋体" w:hAnsi="宋体" w:cs="宋体"/>
          <w:sz w:val="24"/>
        </w:rPr>
      </w:pPr>
      <w:r>
        <w:rPr>
          <w:rFonts w:hint="eastAsia" w:ascii="宋体" w:hAnsi="宋体" w:cs="宋体"/>
          <w:sz w:val="24"/>
        </w:rPr>
        <w:t>监理人批复或提出修改意见的时间约定：</w:t>
      </w:r>
      <w:r>
        <w:rPr>
          <w:rFonts w:hint="eastAsia" w:ascii="宋体" w:hAnsi="宋体" w:cs="宋体"/>
          <w:spacing w:val="-6"/>
          <w:sz w:val="24"/>
          <w:u w:val="single"/>
        </w:rPr>
        <w:t>收到承包人提交的施工组织设计及进度计划后，五天内组织审查，如审查通过，应及时确认，如需要完善和修改，承包人应在审查后三天内予以完善后交由工程师及时确认。</w:t>
      </w:r>
    </w:p>
    <w:p>
      <w:pPr>
        <w:pStyle w:val="5"/>
        <w:spacing w:line="440" w:lineRule="exact"/>
        <w:rPr>
          <w:rFonts w:ascii="宋体" w:hAnsi="宋体" w:cs="宋体"/>
          <w:sz w:val="24"/>
          <w:szCs w:val="24"/>
        </w:rPr>
      </w:pPr>
      <w:r>
        <w:rPr>
          <w:rFonts w:hint="eastAsia" w:ascii="宋体" w:hAnsi="宋体" w:cs="宋体"/>
          <w:sz w:val="24"/>
          <w:szCs w:val="24"/>
        </w:rPr>
        <w:t>10 开工和竣工</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10.1 工期延误</w:t>
      </w:r>
    </w:p>
    <w:p>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因征地拆迁或发包人原因造成停工，导致工期延误，承包人应及时向发包人提出，商讨应对办法，双方按应对办法协商解决。</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10.2异常恶劣的气候条件</w:t>
      </w:r>
    </w:p>
    <w:p>
      <w:pPr>
        <w:adjustRightInd w:val="0"/>
        <w:snapToGrid w:val="0"/>
        <w:spacing w:line="440" w:lineRule="exact"/>
        <w:textAlignment w:val="bottom"/>
        <w:rPr>
          <w:rFonts w:ascii="宋体" w:hAnsi="宋体" w:cs="宋体"/>
          <w:sz w:val="24"/>
          <w:u w:val="single"/>
        </w:rPr>
      </w:pPr>
      <w:r>
        <w:rPr>
          <w:rFonts w:hint="eastAsia" w:ascii="宋体" w:hAnsi="宋体" w:cs="宋体"/>
          <w:sz w:val="24"/>
        </w:rPr>
        <w:t>异常恶劣气候条件是指：</w:t>
      </w:r>
      <w:r>
        <w:rPr>
          <w:rFonts w:hint="eastAsia" w:ascii="宋体" w:hAnsi="宋体" w:cs="宋体"/>
          <w:sz w:val="24"/>
          <w:u w:val="single"/>
        </w:rPr>
        <w:t xml:space="preserve">雷击、特大洪水灾害。异常气候条件发生，经发包人及监理书面同意后，承包人可以得到工期的顺延，但不得提出任何费用补偿要求，应把相关风险考虑到投标报价中。 </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10.3承包人的工期延误</w:t>
      </w:r>
    </w:p>
    <w:p>
      <w:pPr>
        <w:adjustRightInd w:val="0"/>
        <w:snapToGrid w:val="0"/>
        <w:spacing w:line="440" w:lineRule="exact"/>
        <w:ind w:firstLine="480" w:firstLineChars="200"/>
        <w:textAlignment w:val="bottom"/>
        <w:rPr>
          <w:rFonts w:ascii="宋体" w:hAnsi="宋体" w:cs="宋体"/>
          <w:sz w:val="24"/>
        </w:rPr>
      </w:pPr>
      <w:r>
        <w:rPr>
          <w:rFonts w:hint="eastAsia" w:ascii="宋体" w:hAnsi="宋体" w:cs="宋体"/>
          <w:sz w:val="24"/>
        </w:rPr>
        <w:t>由于承包人违约造成工期延误时，承包人应支付逾期竣工违约金的计算方法：</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本工程按合同工期推迟一天交付使用，每天按工程总造价5‰支付违约金，最多不超过总造价20%。</w:t>
      </w:r>
    </w:p>
    <w:p>
      <w:pPr>
        <w:pStyle w:val="10"/>
        <w:adjustRightInd w:val="0"/>
        <w:snapToGrid w:val="0"/>
        <w:spacing w:line="440" w:lineRule="exact"/>
        <w:ind w:firstLine="560"/>
        <w:rPr>
          <w:rFonts w:hAnsi="宋体" w:cs="宋体"/>
          <w:spacing w:val="-6"/>
          <w:sz w:val="24"/>
          <w:szCs w:val="24"/>
          <w:u w:val="single"/>
        </w:rPr>
      </w:pPr>
      <w:r>
        <w:rPr>
          <w:rFonts w:hint="eastAsia" w:hAnsi="宋体" w:cs="宋体"/>
          <w:spacing w:val="-6"/>
          <w:sz w:val="24"/>
          <w:szCs w:val="24"/>
          <w:u w:val="single"/>
        </w:rPr>
        <w:t>双方约定工期顺延的其他情况：不可抗力，以及因甲方原因造成的，经甲方及监理工程师批准的，工期顺延，甲方无需给予乙方任何补偿。</w:t>
      </w:r>
    </w:p>
    <w:p>
      <w:pPr>
        <w:pStyle w:val="5"/>
        <w:spacing w:line="440" w:lineRule="exact"/>
        <w:rPr>
          <w:rFonts w:ascii="宋体" w:hAnsi="宋体" w:cs="宋体"/>
          <w:sz w:val="24"/>
          <w:szCs w:val="24"/>
        </w:rPr>
      </w:pPr>
      <w:r>
        <w:rPr>
          <w:rFonts w:hint="eastAsia" w:ascii="宋体" w:hAnsi="宋体" w:cs="宋体"/>
          <w:sz w:val="24"/>
          <w:szCs w:val="24"/>
        </w:rPr>
        <w:t>11 暂停施工</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11.1承包人暂停施工的责任</w:t>
      </w:r>
    </w:p>
    <w:p>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按合同通用条款执行</w:t>
      </w:r>
    </w:p>
    <w:p>
      <w:pPr>
        <w:pStyle w:val="5"/>
        <w:spacing w:line="440" w:lineRule="exact"/>
        <w:rPr>
          <w:rFonts w:ascii="宋体" w:hAnsi="宋体" w:cs="宋体"/>
          <w:sz w:val="24"/>
          <w:szCs w:val="24"/>
        </w:rPr>
      </w:pPr>
      <w:r>
        <w:rPr>
          <w:rFonts w:hint="eastAsia" w:ascii="宋体" w:hAnsi="宋体" w:cs="宋体"/>
          <w:sz w:val="24"/>
          <w:szCs w:val="24"/>
        </w:rPr>
        <w:t>12 工程质量</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12.1 工程质量要求</w:t>
      </w:r>
    </w:p>
    <w:p>
      <w:pPr>
        <w:adjustRightInd w:val="0"/>
        <w:snapToGrid w:val="0"/>
        <w:spacing w:line="440" w:lineRule="exact"/>
        <w:ind w:firstLine="482" w:firstLineChars="200"/>
        <w:textAlignment w:val="bottom"/>
        <w:rPr>
          <w:rFonts w:ascii="宋体" w:hAnsi="宋体" w:cs="宋体"/>
          <w:sz w:val="24"/>
          <w:u w:val="single"/>
        </w:rPr>
      </w:pPr>
      <w:r>
        <w:rPr>
          <w:rFonts w:hint="eastAsia" w:ascii="宋体" w:hAnsi="宋体" w:cs="宋体"/>
          <w:b/>
          <w:sz w:val="24"/>
        </w:rPr>
        <w:t>12.1.1 工程质量要求：</w:t>
      </w:r>
      <w:r>
        <w:rPr>
          <w:rFonts w:hint="eastAsia" w:ascii="宋体" w:hAnsi="宋体" w:cs="宋体"/>
          <w:sz w:val="24"/>
          <w:u w:val="single"/>
        </w:rPr>
        <w:t>工程质量必须达到国家最新工程质量标准的规定，满足采购文件的要求，且通过甲方一次性验收合格。</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12.2 承包人的质量管理</w:t>
      </w:r>
    </w:p>
    <w:p>
      <w:pPr>
        <w:adjustRightInd w:val="0"/>
        <w:snapToGrid w:val="0"/>
        <w:spacing w:line="440" w:lineRule="exact"/>
        <w:ind w:firstLine="472" w:firstLineChars="196"/>
        <w:textAlignment w:val="bottom"/>
        <w:rPr>
          <w:rFonts w:ascii="宋体" w:hAnsi="宋体" w:cs="宋体"/>
          <w:sz w:val="24"/>
          <w:u w:val="single"/>
        </w:rPr>
      </w:pPr>
      <w:r>
        <w:rPr>
          <w:rFonts w:hint="eastAsia" w:ascii="宋体" w:hAnsi="宋体" w:cs="宋体"/>
          <w:b/>
          <w:sz w:val="24"/>
        </w:rPr>
        <w:t>12.2.1 承包人向监理人报送工程质量保证措施文件的时间约定</w:t>
      </w:r>
      <w:r>
        <w:rPr>
          <w:rFonts w:hint="eastAsia" w:ascii="宋体" w:hAnsi="宋体" w:cs="宋体"/>
          <w:sz w:val="24"/>
        </w:rPr>
        <w:t>：</w:t>
      </w:r>
      <w:r>
        <w:rPr>
          <w:rFonts w:hint="eastAsia" w:ascii="宋体" w:hAnsi="宋体" w:cs="宋体"/>
          <w:sz w:val="24"/>
          <w:u w:val="single"/>
        </w:rPr>
        <w:t>开工前一周。</w:t>
      </w:r>
    </w:p>
    <w:p>
      <w:pPr>
        <w:pStyle w:val="5"/>
        <w:spacing w:line="440" w:lineRule="exact"/>
        <w:rPr>
          <w:rFonts w:ascii="宋体" w:hAnsi="宋体" w:cs="宋体"/>
          <w:sz w:val="24"/>
          <w:szCs w:val="24"/>
        </w:rPr>
      </w:pPr>
      <w:r>
        <w:rPr>
          <w:rFonts w:hint="eastAsia" w:ascii="宋体" w:hAnsi="宋体" w:cs="宋体"/>
          <w:sz w:val="24"/>
          <w:szCs w:val="24"/>
        </w:rPr>
        <w:t>13 工程质量检测</w:t>
      </w:r>
    </w:p>
    <w:p>
      <w:pPr>
        <w:spacing w:line="440" w:lineRule="exact"/>
        <w:ind w:firstLine="480" w:firstLineChars="200"/>
        <w:rPr>
          <w:rFonts w:ascii="宋体" w:hAnsi="宋体" w:cs="宋体"/>
          <w:sz w:val="24"/>
        </w:rPr>
      </w:pPr>
      <w:r>
        <w:rPr>
          <w:rFonts w:hint="eastAsia" w:ascii="宋体" w:hAnsi="宋体" w:cs="宋体"/>
          <w:sz w:val="24"/>
        </w:rPr>
        <w:t>13.1</w:t>
      </w:r>
      <w:r>
        <w:rPr>
          <w:rFonts w:hint="eastAsia" w:ascii="宋体" w:hAnsi="宋体" w:cs="宋体"/>
          <w:spacing w:val="8"/>
          <w:sz w:val="24"/>
        </w:rPr>
        <w:t>双方约定中间验收部位：</w:t>
      </w:r>
      <w:r>
        <w:rPr>
          <w:rFonts w:hint="eastAsia" w:ascii="宋体" w:hAnsi="宋体" w:cs="宋体"/>
          <w:snapToGrid w:val="0"/>
          <w:sz w:val="24"/>
          <w:u w:val="single"/>
        </w:rPr>
        <w:t>发包人有权要求对本工程任何部位进行中间验收。</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13.2 工程质量检测费用</w:t>
      </w:r>
    </w:p>
    <w:p>
      <w:pPr>
        <w:adjustRightInd w:val="0"/>
        <w:snapToGrid w:val="0"/>
        <w:spacing w:line="440" w:lineRule="exact"/>
        <w:ind w:firstLine="480" w:firstLineChars="200"/>
        <w:textAlignment w:val="bottom"/>
        <w:rPr>
          <w:rFonts w:ascii="宋体" w:hAnsi="宋体" w:cs="宋体"/>
          <w:b/>
          <w:sz w:val="24"/>
        </w:rPr>
      </w:pPr>
      <w:r>
        <w:rPr>
          <w:rFonts w:hint="eastAsia" w:ascii="宋体" w:hAnsi="宋体" w:cs="宋体"/>
          <w:sz w:val="24"/>
        </w:rPr>
        <w:t>工程质量检测费用的约定：</w:t>
      </w:r>
      <w:r>
        <w:rPr>
          <w:rFonts w:hint="eastAsia" w:ascii="宋体" w:hAnsi="宋体" w:cs="宋体"/>
          <w:sz w:val="24"/>
          <w:u w:val="single"/>
        </w:rPr>
        <w:t>除发包人另行委托检测项目外，其余均由承包人承担工程质量检测费。</w:t>
      </w:r>
    </w:p>
    <w:p>
      <w:pPr>
        <w:pStyle w:val="5"/>
        <w:spacing w:line="440" w:lineRule="exact"/>
        <w:rPr>
          <w:rFonts w:ascii="宋体" w:hAnsi="宋体" w:cs="宋体"/>
          <w:sz w:val="24"/>
          <w:szCs w:val="24"/>
        </w:rPr>
      </w:pPr>
      <w:r>
        <w:rPr>
          <w:rFonts w:hint="eastAsia" w:ascii="宋体" w:hAnsi="宋体" w:cs="宋体"/>
          <w:sz w:val="24"/>
          <w:szCs w:val="24"/>
        </w:rPr>
        <w:t>14 工程变更</w:t>
      </w:r>
    </w:p>
    <w:p>
      <w:pPr>
        <w:tabs>
          <w:tab w:val="left" w:pos="1440"/>
        </w:tabs>
        <w:spacing w:line="440" w:lineRule="exact"/>
        <w:ind w:firstLine="458" w:firstLineChars="200"/>
        <w:textAlignment w:val="bottom"/>
        <w:rPr>
          <w:rFonts w:ascii="宋体" w:hAnsi="宋体" w:cs="宋体"/>
          <w:b/>
          <w:bCs/>
          <w:spacing w:val="-6"/>
          <w:sz w:val="24"/>
        </w:rPr>
      </w:pPr>
      <w:r>
        <w:rPr>
          <w:rFonts w:hint="eastAsia" w:ascii="宋体" w:hAnsi="宋体" w:cs="宋体"/>
          <w:b/>
          <w:spacing w:val="-6"/>
          <w:sz w:val="24"/>
        </w:rPr>
        <w:t>14.1</w:t>
      </w:r>
      <w:r>
        <w:rPr>
          <w:rFonts w:hint="eastAsia" w:ascii="宋体" w:hAnsi="宋体" w:cs="宋体"/>
          <w:b/>
          <w:bCs/>
          <w:spacing w:val="-6"/>
          <w:sz w:val="24"/>
        </w:rPr>
        <w:t xml:space="preserve"> 工程变更和签证</w:t>
      </w:r>
    </w:p>
    <w:p>
      <w:pPr>
        <w:adjustRightInd w:val="0"/>
        <w:snapToGrid w:val="0"/>
        <w:spacing w:before="120" w:line="440" w:lineRule="exact"/>
        <w:ind w:firstLine="560"/>
        <w:rPr>
          <w:rFonts w:ascii="宋体" w:hAnsi="宋体" w:cs="宋体"/>
          <w:spacing w:val="2"/>
          <w:sz w:val="24"/>
          <w:u w:val="single"/>
        </w:rPr>
      </w:pPr>
      <w:r>
        <w:rPr>
          <w:rFonts w:hint="eastAsia" w:ascii="宋体" w:hAnsi="宋体" w:cs="宋体"/>
          <w:spacing w:val="2"/>
          <w:sz w:val="24"/>
          <w:u w:val="single"/>
        </w:rPr>
        <w:t>1、承包人不得对原工程设计进行变更，因承包人自身原因导致的工程变更在实施前须通过设计单位确认并经发包人认可，承包人无权要求追加合同价款，由此给发包人造成的损失承包人应如数赔偿。</w:t>
      </w:r>
    </w:p>
    <w:p>
      <w:pPr>
        <w:adjustRightInd w:val="0"/>
        <w:snapToGrid w:val="0"/>
        <w:spacing w:before="120" w:line="440" w:lineRule="exact"/>
        <w:ind w:firstLine="560"/>
        <w:rPr>
          <w:rFonts w:ascii="宋体" w:hAnsi="宋体" w:cs="宋体"/>
          <w:spacing w:val="2"/>
          <w:sz w:val="24"/>
          <w:u w:val="single"/>
        </w:rPr>
      </w:pPr>
      <w:r>
        <w:rPr>
          <w:rFonts w:hint="eastAsia" w:ascii="宋体" w:hAnsi="宋体" w:cs="宋体"/>
          <w:spacing w:val="2"/>
          <w:sz w:val="24"/>
          <w:u w:val="single"/>
        </w:rPr>
        <w:t>2、所有签证须经承包人项目经理、监理代表（若此项目有监理方）、甲方现场代表共同签字，并经发包人盖章认可后方可生效。工程变更引起造价变化的，需附带工程预算变化明细，报发包人和审计部门审核，根据最终审核意见在结算中予以计取。</w:t>
      </w:r>
    </w:p>
    <w:p>
      <w:pPr>
        <w:pStyle w:val="10"/>
        <w:snapToGrid w:val="0"/>
        <w:spacing w:line="440" w:lineRule="exact"/>
        <w:ind w:firstLine="488" w:firstLineChars="200"/>
        <w:textAlignment w:val="bottom"/>
        <w:rPr>
          <w:rFonts w:hAnsi="宋体" w:cs="宋体"/>
          <w:spacing w:val="2"/>
          <w:sz w:val="24"/>
          <w:szCs w:val="24"/>
          <w:u w:val="single"/>
        </w:rPr>
      </w:pPr>
      <w:r>
        <w:rPr>
          <w:rFonts w:hint="eastAsia" w:hAnsi="宋体" w:cs="宋体"/>
          <w:spacing w:val="2"/>
          <w:sz w:val="24"/>
          <w:szCs w:val="24"/>
          <w:u w:val="single"/>
        </w:rPr>
        <w:t>3、由于工程变更使得工程量增减的，按照合同专用条款约定的工程变更计价。</w:t>
      </w:r>
    </w:p>
    <w:p>
      <w:pPr>
        <w:pStyle w:val="5"/>
        <w:spacing w:line="440" w:lineRule="exact"/>
        <w:rPr>
          <w:rFonts w:ascii="宋体" w:hAnsi="宋体" w:cs="宋体"/>
          <w:sz w:val="24"/>
          <w:szCs w:val="24"/>
        </w:rPr>
      </w:pPr>
      <w:r>
        <w:rPr>
          <w:rFonts w:hint="eastAsia" w:ascii="宋体" w:hAnsi="宋体" w:cs="宋体"/>
          <w:sz w:val="24"/>
          <w:szCs w:val="24"/>
        </w:rPr>
        <w:t>15 价差调整</w:t>
      </w:r>
    </w:p>
    <w:p>
      <w:pPr>
        <w:adjustRightInd w:val="0"/>
        <w:snapToGrid w:val="0"/>
        <w:spacing w:line="440" w:lineRule="exact"/>
        <w:ind w:firstLine="477" w:firstLineChars="198"/>
        <w:textAlignment w:val="bottom"/>
        <w:rPr>
          <w:rFonts w:ascii="宋体" w:hAnsi="宋体" w:cs="宋体"/>
          <w:b/>
          <w:sz w:val="24"/>
        </w:rPr>
      </w:pPr>
      <w:r>
        <w:rPr>
          <w:rFonts w:hint="eastAsia" w:ascii="宋体" w:hAnsi="宋体" w:cs="宋体"/>
          <w:b/>
          <w:sz w:val="24"/>
        </w:rPr>
        <w:t>15.1物价波动引起的价差调整</w:t>
      </w:r>
    </w:p>
    <w:p>
      <w:pPr>
        <w:spacing w:line="440" w:lineRule="exact"/>
        <w:ind w:firstLine="835" w:firstLineChars="348"/>
        <w:textAlignment w:val="bottom"/>
        <w:rPr>
          <w:rFonts w:ascii="宋体" w:hAnsi="宋体" w:cs="宋体"/>
          <w:sz w:val="24"/>
        </w:rPr>
      </w:pPr>
      <w:r>
        <w:rPr>
          <w:rFonts w:hint="eastAsia" w:ascii="宋体" w:hAnsi="宋体" w:cs="宋体"/>
          <w:sz w:val="24"/>
        </w:rPr>
        <w:t xml:space="preserve"> 不予调整</w:t>
      </w:r>
    </w:p>
    <w:p>
      <w:pPr>
        <w:pStyle w:val="5"/>
        <w:spacing w:line="440" w:lineRule="exact"/>
        <w:rPr>
          <w:rFonts w:ascii="宋体" w:hAnsi="宋体" w:cs="宋体"/>
          <w:sz w:val="24"/>
          <w:szCs w:val="24"/>
        </w:rPr>
      </w:pPr>
      <w:r>
        <w:rPr>
          <w:rFonts w:hint="eastAsia" w:ascii="宋体" w:hAnsi="宋体" w:cs="宋体"/>
          <w:sz w:val="24"/>
          <w:szCs w:val="24"/>
        </w:rPr>
        <w:t>16 计价、计量与支付</w:t>
      </w:r>
    </w:p>
    <w:p>
      <w:pPr>
        <w:widowControl w:val="0"/>
        <w:adjustRightInd w:val="0"/>
        <w:snapToGrid w:val="0"/>
        <w:spacing w:line="440" w:lineRule="exact"/>
        <w:ind w:firstLine="118" w:firstLineChars="49"/>
        <w:textAlignment w:val="bottom"/>
        <w:rPr>
          <w:rFonts w:ascii="宋体" w:hAnsi="宋体" w:cs="宋体"/>
          <w:b/>
          <w:sz w:val="24"/>
        </w:rPr>
      </w:pPr>
      <w:r>
        <w:rPr>
          <w:rFonts w:hint="eastAsia" w:ascii="宋体" w:hAnsi="宋体" w:cs="宋体"/>
          <w:b/>
          <w:sz w:val="24"/>
        </w:rPr>
        <w:t xml:space="preserve">   16.1计价</w:t>
      </w:r>
    </w:p>
    <w:p>
      <w:pPr>
        <w:widowControl w:val="0"/>
        <w:spacing w:line="440" w:lineRule="exact"/>
        <w:ind w:firstLine="482" w:firstLineChars="200"/>
        <w:jc w:val="left"/>
        <w:rPr>
          <w:rFonts w:ascii="宋体" w:hAnsi="宋体" w:cs="宋体"/>
          <w:sz w:val="24"/>
        </w:rPr>
      </w:pPr>
      <w:r>
        <w:rPr>
          <w:rFonts w:hint="eastAsia" w:ascii="宋体" w:hAnsi="宋体" w:cs="宋体"/>
          <w:b/>
          <w:sz w:val="24"/>
        </w:rPr>
        <w:t>16.1.1本工程采用计价方式的约定</w:t>
      </w:r>
      <w:r>
        <w:rPr>
          <w:rFonts w:hint="eastAsia" w:ascii="宋体" w:hAnsi="宋体" w:cs="宋体"/>
          <w:sz w:val="24"/>
        </w:rPr>
        <w:t>：</w:t>
      </w:r>
    </w:p>
    <w:p>
      <w:pPr>
        <w:widowControl w:val="0"/>
        <w:spacing w:line="440" w:lineRule="exact"/>
        <w:ind w:firstLine="480" w:firstLineChars="200"/>
        <w:jc w:val="left"/>
        <w:rPr>
          <w:rFonts w:ascii="宋体" w:hAnsi="宋体" w:cs="宋体"/>
          <w:sz w:val="24"/>
        </w:rPr>
      </w:pPr>
      <w:r>
        <w:rPr>
          <w:rFonts w:hint="eastAsia" w:ascii="宋体" w:hAnsi="宋体" w:cs="宋体"/>
          <w:sz w:val="24"/>
        </w:rPr>
        <w:t>本次采购内容采用总承包方式，固定单价合同。</w:t>
      </w:r>
    </w:p>
    <w:p>
      <w:pPr>
        <w:widowControl w:val="0"/>
        <w:spacing w:line="440" w:lineRule="exact"/>
        <w:ind w:firstLine="480" w:firstLineChars="200"/>
        <w:jc w:val="left"/>
        <w:rPr>
          <w:rFonts w:ascii="宋体" w:hAnsi="宋体" w:cs="宋体"/>
          <w:sz w:val="24"/>
        </w:rPr>
      </w:pPr>
      <w:r>
        <w:rPr>
          <w:rFonts w:hint="eastAsia" w:ascii="宋体" w:hAnsi="宋体" w:cs="宋体"/>
          <w:sz w:val="24"/>
        </w:rPr>
        <w:t>投标报价应是招标文件所确定的招标范围内的全部工作内容的价格体现。其应包括但不限于施工机械、劳务、材料、设备、随设备提供的备品配件及专用工具、安装、调试、装卸、维护、垂直运输、脚手架、临时设施、安全文明施工、措施项目费用、</w:t>
      </w:r>
      <w:r>
        <w:rPr>
          <w:rFonts w:hint="eastAsia" w:ascii="宋体" w:hAnsi="宋体" w:cs="宋体"/>
          <w:color w:val="auto"/>
          <w:sz w:val="24"/>
          <w:highlight w:val="none"/>
        </w:rPr>
        <w:t>疫情防控费用</w:t>
      </w:r>
      <w:r>
        <w:rPr>
          <w:rFonts w:ascii="宋体" w:hAnsi="宋体" w:cs="宋体"/>
          <w:color w:val="auto"/>
          <w:sz w:val="24"/>
          <w:highlight w:val="none"/>
        </w:rPr>
        <w:t>、</w:t>
      </w:r>
      <w:r>
        <w:rPr>
          <w:rFonts w:hint="eastAsia" w:ascii="宋体" w:hAnsi="宋体" w:cs="宋体"/>
          <w:sz w:val="24"/>
        </w:rPr>
        <w:t>总承包服务费、与其他专业的施工配合费、超高费、包装费、运杂费、仓储、垃圾外运、各项材料和设备的检测试验费用、缺陷修补及维护、施工过程中对现场的成品保护、各种原因引起的工效损失、材料和设备的保管费用和上下力费用、资料费、培训、软件费、竣工验收、售后服务、维修以及投标人认为需要的其他费用、管理费、利润、保险、规费、税金政策性文件规定及合同明示和暗示所有风险费用以及为完成上述内容所必须的其他措施等全部费用。</w:t>
      </w:r>
    </w:p>
    <w:p>
      <w:pPr>
        <w:widowControl w:val="0"/>
        <w:spacing w:line="440" w:lineRule="exact"/>
        <w:ind w:firstLine="480" w:firstLineChars="200"/>
        <w:jc w:val="left"/>
        <w:rPr>
          <w:rFonts w:ascii="宋体" w:hAnsi="宋体" w:cs="宋体"/>
          <w:sz w:val="24"/>
        </w:rPr>
      </w:pPr>
      <w:r>
        <w:rPr>
          <w:rFonts w:hint="eastAsia" w:ascii="宋体" w:hAnsi="宋体" w:cs="宋体"/>
          <w:sz w:val="24"/>
        </w:rPr>
        <w:t>合同价款中包括的风险范围：</w:t>
      </w:r>
    </w:p>
    <w:p>
      <w:pPr>
        <w:widowControl w:val="0"/>
        <w:spacing w:line="440" w:lineRule="exact"/>
        <w:ind w:firstLine="480" w:firstLineChars="200"/>
        <w:jc w:val="left"/>
        <w:rPr>
          <w:rFonts w:ascii="宋体" w:hAnsi="宋体" w:cs="宋体"/>
          <w:sz w:val="24"/>
        </w:rPr>
      </w:pPr>
      <w:r>
        <w:rPr>
          <w:rFonts w:hint="eastAsia" w:ascii="宋体" w:hAnsi="宋体" w:cs="宋体"/>
          <w:sz w:val="24"/>
        </w:rPr>
        <w:t>A、施工期间的政策性（包括但不限于安全、文明施工、质量、环保、市容、城管等管理政策）调整、市场价格风险及招标文件（含答疑）、工程量清单（含编制说明）、合同文件等明示或暗示的风险、各投标人的自身能力。承包人的投标报价是结合承包人的施工组织设计，根据投标企业的自身实力和管理水平进行投标报价的。同时，承包人的投标报价中，已将施工期间各类建材的市场价格风险、人工工资、机械费用、政策性调整的风险考虑到报价内。除施工合同专用条款中另有规定，上述风险费用今后均不做调整。</w:t>
      </w:r>
    </w:p>
    <w:p>
      <w:pPr>
        <w:widowControl w:val="0"/>
        <w:spacing w:line="440" w:lineRule="exact"/>
        <w:ind w:firstLine="480" w:firstLineChars="200"/>
        <w:jc w:val="left"/>
        <w:rPr>
          <w:rFonts w:ascii="宋体" w:hAnsi="宋体" w:cs="宋体"/>
          <w:sz w:val="24"/>
        </w:rPr>
      </w:pPr>
      <w:r>
        <w:rPr>
          <w:rFonts w:hint="eastAsia" w:ascii="宋体" w:hAnsi="宋体" w:cs="宋体"/>
          <w:sz w:val="24"/>
        </w:rPr>
        <w:t>B、措施项目费。措施项目费是指为完成工程项目施工所必须发生的施工准备和施工过程中技术、生活、安全、环境保护等方面的非工程实体项目费用，由总价措施项目费和单价措施项目费、投标人考虑应增加的其它措施费三部分组成。措施项目费用以包干形式计入，无论在合同价中是否单独列出均认为已含在合同价中，结算时与分部分项工程量变化、设计变更、现场签证等无关，不再调整，投标人务必充分考虑此项风险。</w:t>
      </w:r>
    </w:p>
    <w:p>
      <w:pPr>
        <w:widowControl w:val="0"/>
        <w:spacing w:line="440" w:lineRule="exact"/>
        <w:ind w:firstLine="480" w:firstLineChars="200"/>
        <w:jc w:val="left"/>
        <w:rPr>
          <w:rFonts w:ascii="宋体" w:hAnsi="宋体" w:cs="宋体"/>
          <w:sz w:val="24"/>
        </w:rPr>
      </w:pPr>
      <w:r>
        <w:rPr>
          <w:rFonts w:hint="eastAsia" w:ascii="宋体" w:hAnsi="宋体" w:cs="宋体"/>
          <w:sz w:val="24"/>
        </w:rPr>
        <w:t>（1）总价措施项目费及单价措施项目包括不限于总承包服务费、施工配合费、现场安全文明施工措施费，扬尘覆盖、环境保护费、排污费、地上地下障碍物处理费、夜间施工增加费，甲供或甲控乙供及乙供材料和设备的场内二次搬运费，冬雨季施工增加费，场地限制、环保要求、高（中）考、节假日、市内重大活动期间、省市各级领导对工地现场进行视察等引起的工效降低、大型机械设备进出场及安拆费，地上、地下设施、建筑物的临时保护设施费，已完工程及设备保护费，临时设施费，检验试验费、赶工措施费，地下管线的保护费用，甲供材料设备的施工现场保管费，各级政府相关管理部门对施工现场进行的有关建筑工程安全防护、文明施工的各种检查而发生的费用，材料及机械设备的租赁费，技术措施费，工程用水加压措施费，防噪音措施费、防污染措施费、疫情防控措施费，特殊条件下施工增加费、超高费、脚手架费用，垂直运输机械费，施工图深化设计费，安装工程措施项目费等等。</w:t>
      </w:r>
    </w:p>
    <w:p>
      <w:pPr>
        <w:widowControl w:val="0"/>
        <w:spacing w:line="440" w:lineRule="exact"/>
        <w:ind w:firstLine="480" w:firstLineChars="200"/>
        <w:jc w:val="left"/>
        <w:rPr>
          <w:rFonts w:ascii="宋体" w:hAnsi="宋体" w:cs="宋体"/>
          <w:sz w:val="24"/>
        </w:rPr>
      </w:pPr>
      <w:r>
        <w:rPr>
          <w:rFonts w:hint="eastAsia" w:ascii="宋体" w:hAnsi="宋体" w:cs="宋体"/>
          <w:sz w:val="24"/>
        </w:rPr>
        <w:t>（2）总承包服务费及施工配合费。投标人投标报价中应包含与本工程业主另行发包的其他项目的施工单位应收的总承包服务费及施工配合费。投标人无论是否在投标报价中单独列支，招标人均认为此项费用包含在投标报价中，结算时将不会因配合范围的变化而增加任何费用。承包人已将上述所有费用计入“其他项目清单”报价的总承包服务费中，无论承包人是否在合同价中单独列支，发包人均认为此项费用已包含在合同价中，结算时不再调整。</w:t>
      </w:r>
    </w:p>
    <w:p>
      <w:pPr>
        <w:widowControl w:val="0"/>
        <w:spacing w:line="440" w:lineRule="exact"/>
        <w:ind w:firstLine="480" w:firstLineChars="200"/>
        <w:jc w:val="left"/>
        <w:rPr>
          <w:rFonts w:ascii="宋体" w:hAnsi="宋体" w:cs="宋体"/>
          <w:sz w:val="24"/>
        </w:rPr>
      </w:pPr>
      <w:r>
        <w:rPr>
          <w:rFonts w:hint="eastAsia" w:ascii="宋体" w:hAnsi="宋体" w:cs="宋体"/>
          <w:sz w:val="24"/>
        </w:rPr>
        <w:t xml:space="preserve">（3）除上述总价措施项目费和单价措施项目费以外，合同价中还包括招标文件、工程量清单和合同条款中包括的其他所有费用等及投标人考虑全面施工本项目时应增加的潜在其它措施费及风险费用等。 </w:t>
      </w:r>
    </w:p>
    <w:p>
      <w:pPr>
        <w:widowControl w:val="0"/>
        <w:spacing w:line="440" w:lineRule="exact"/>
        <w:ind w:firstLine="480" w:firstLineChars="200"/>
        <w:jc w:val="left"/>
        <w:rPr>
          <w:rFonts w:ascii="宋体" w:hAnsi="宋体" w:cs="宋体"/>
          <w:sz w:val="24"/>
        </w:rPr>
      </w:pPr>
      <w:r>
        <w:rPr>
          <w:rFonts w:hint="eastAsia" w:ascii="宋体" w:hAnsi="宋体" w:cs="宋体"/>
          <w:sz w:val="24"/>
        </w:rPr>
        <w:t>2、风险范围以外合同价格的调整</w:t>
      </w:r>
    </w:p>
    <w:p>
      <w:pPr>
        <w:widowControl w:val="0"/>
        <w:spacing w:line="440" w:lineRule="exact"/>
        <w:ind w:firstLine="480" w:firstLineChars="200"/>
        <w:jc w:val="left"/>
        <w:rPr>
          <w:rFonts w:ascii="宋体" w:hAnsi="宋体" w:cs="宋体"/>
          <w:sz w:val="24"/>
        </w:rPr>
      </w:pPr>
      <w:r>
        <w:rPr>
          <w:rFonts w:hint="eastAsia" w:ascii="宋体" w:hAnsi="宋体" w:cs="宋体"/>
          <w:sz w:val="24"/>
        </w:rPr>
        <w:t xml:space="preserve">（1）调整范围①经发包人确认的设计变更；②发包人和监理方均认可经审核后的签证； </w:t>
      </w:r>
    </w:p>
    <w:p>
      <w:pPr>
        <w:widowControl w:val="0"/>
        <w:spacing w:line="440" w:lineRule="exact"/>
        <w:ind w:firstLine="480" w:firstLineChars="200"/>
        <w:jc w:val="left"/>
        <w:rPr>
          <w:rFonts w:ascii="宋体" w:hAnsi="宋体" w:cs="宋体"/>
          <w:sz w:val="24"/>
        </w:rPr>
      </w:pPr>
      <w:r>
        <w:rPr>
          <w:rFonts w:hint="eastAsia" w:ascii="宋体" w:hAnsi="宋体" w:cs="宋体"/>
          <w:sz w:val="24"/>
        </w:rPr>
        <w:t>（2）调整方法　</w:t>
      </w:r>
    </w:p>
    <w:p>
      <w:pPr>
        <w:widowControl w:val="0"/>
        <w:spacing w:line="440" w:lineRule="exact"/>
        <w:ind w:firstLine="480" w:firstLineChars="200"/>
        <w:jc w:val="left"/>
        <w:rPr>
          <w:rFonts w:ascii="宋体" w:hAnsi="宋体" w:cs="宋体"/>
          <w:sz w:val="24"/>
        </w:rPr>
      </w:pPr>
      <w:r>
        <w:rPr>
          <w:rFonts w:hint="eastAsia" w:ascii="宋体" w:hAnsi="宋体" w:cs="宋体"/>
          <w:sz w:val="24"/>
        </w:rPr>
        <w:t>①新增的工程量清单项目的项目特征与投标报价中项目相同的，按投标报价的综合单价计算。</w:t>
      </w:r>
    </w:p>
    <w:p>
      <w:pPr>
        <w:widowControl w:val="0"/>
        <w:spacing w:line="440" w:lineRule="exact"/>
        <w:ind w:firstLine="480" w:firstLineChars="200"/>
        <w:jc w:val="left"/>
        <w:rPr>
          <w:rFonts w:ascii="宋体" w:hAnsi="宋体" w:cs="宋体"/>
          <w:sz w:val="24"/>
        </w:rPr>
      </w:pPr>
      <w:r>
        <w:rPr>
          <w:rFonts w:hint="eastAsia" w:ascii="宋体" w:hAnsi="宋体" w:cs="宋体"/>
          <w:sz w:val="24"/>
        </w:rPr>
        <w:t>②新增的工程量清单项目的项目特征与投标报价中项目类似的，结算综合单价按类似项目投标报价时的人工、材料、机械台班耗用量、类似项目投标报价时的人工、机械台班单价、管理费、利润等费用标准及材料价格（无投标价的材料按当期的南京信息指导价，无信息指导价的材料按施工时期的市场价）计算，作为结算综合单价。其相应综合单价及材料市场价由承包人提出，经监理、跟踪审计审核后报业主确定。</w:t>
      </w:r>
    </w:p>
    <w:p>
      <w:pPr>
        <w:widowControl w:val="0"/>
        <w:spacing w:line="440" w:lineRule="exact"/>
        <w:ind w:firstLine="480" w:firstLineChars="200"/>
        <w:jc w:val="left"/>
        <w:rPr>
          <w:rFonts w:ascii="宋体" w:hAnsi="宋体" w:cs="宋体"/>
          <w:sz w:val="24"/>
        </w:rPr>
      </w:pPr>
      <w:r>
        <w:rPr>
          <w:rFonts w:hint="eastAsia" w:ascii="宋体" w:hAnsi="宋体" w:cs="宋体"/>
          <w:sz w:val="24"/>
        </w:rPr>
        <w:t>③投标报价中没有综合单价的新增的工程量清单项目， 新增综合单价按《建设工程工程量清单计价规范》（GB50500-2013）、《江苏省建筑与装饰工程计价定额》（2014）、《江苏省安装工程计价定额》（2014）中的人工、材料、机械台班耗用量、投标报价时的人工、机械台班单价、材料价格（无投标价的材料按当期的南京信息指导价，无信息指导价的材料按施工时期的市场价），并按照投标同等让利幅度确定单价。新增综合单价及材料市场价由承包人提出，经监理、跟踪审计审核后报业主确定。</w:t>
      </w:r>
    </w:p>
    <w:p>
      <w:pPr>
        <w:pStyle w:val="5"/>
        <w:spacing w:line="440" w:lineRule="exact"/>
        <w:rPr>
          <w:rFonts w:ascii="宋体" w:hAnsi="宋体" w:cs="宋体"/>
          <w:sz w:val="24"/>
          <w:szCs w:val="24"/>
        </w:rPr>
      </w:pPr>
      <w:r>
        <w:rPr>
          <w:rFonts w:hint="eastAsia" w:ascii="宋体" w:hAnsi="宋体" w:cs="宋体"/>
          <w:sz w:val="24"/>
          <w:szCs w:val="24"/>
        </w:rPr>
        <w:t>17预付款</w:t>
      </w:r>
    </w:p>
    <w:p>
      <w:pPr>
        <w:adjustRightInd w:val="0"/>
        <w:snapToGrid w:val="0"/>
        <w:spacing w:line="440" w:lineRule="exact"/>
        <w:ind w:firstLine="480"/>
        <w:textAlignment w:val="bottom"/>
        <w:rPr>
          <w:rFonts w:ascii="宋体" w:hAnsi="宋体" w:cs="宋体"/>
          <w:sz w:val="24"/>
          <w:u w:val="dotted"/>
        </w:rPr>
      </w:pPr>
      <w:r>
        <w:rPr>
          <w:rFonts w:hint="eastAsia" w:ascii="宋体" w:hAnsi="宋体" w:cs="宋体"/>
          <w:sz w:val="24"/>
        </w:rPr>
        <w:t>1</w:t>
      </w:r>
      <w:r>
        <w:rPr>
          <w:rFonts w:hint="eastAsia" w:ascii="宋体" w:hAnsi="宋体" w:cs="宋体"/>
          <w:b/>
          <w:sz w:val="24"/>
        </w:rPr>
        <w:t>7.1 工程进度付款</w:t>
      </w:r>
    </w:p>
    <w:p>
      <w:pPr>
        <w:adjustRightInd w:val="0"/>
        <w:snapToGrid w:val="0"/>
        <w:spacing w:line="440" w:lineRule="exact"/>
        <w:ind w:firstLine="560"/>
        <w:rPr>
          <w:rFonts w:ascii="宋体" w:hAnsi="宋体" w:cs="宋体"/>
          <w:sz w:val="24"/>
        </w:rPr>
      </w:pPr>
      <w:r>
        <w:rPr>
          <w:rFonts w:hint="eastAsia" w:ascii="宋体" w:hAnsi="宋体" w:cs="宋体"/>
          <w:sz w:val="24"/>
        </w:rPr>
        <w:t>双方约定的工程款(进度款)支付的方式和时间：</w:t>
      </w:r>
    </w:p>
    <w:p>
      <w:pPr>
        <w:adjustRightInd w:val="0"/>
        <w:snapToGrid w:val="0"/>
        <w:spacing w:line="440" w:lineRule="exact"/>
        <w:ind w:firstLine="480" w:firstLineChars="200"/>
        <w:textAlignment w:val="bottom"/>
        <w:rPr>
          <w:rFonts w:ascii="宋体" w:hAnsi="宋体" w:cs="宋体"/>
          <w:sz w:val="24"/>
          <w:highlight w:val="none"/>
        </w:rPr>
      </w:pPr>
      <w:r>
        <w:rPr>
          <w:rFonts w:hint="eastAsia" w:ascii="宋体" w:hAnsi="宋体" w:cs="宋体"/>
          <w:sz w:val="24"/>
          <w:highlight w:val="none"/>
        </w:rPr>
        <w:t>本项目不付预付款；工程完工验收合格交付使用，且乙方向甲方提交合格的完整结算资料后，付至合同款（扣除暂列金、暂估价等）的60%（乙方提供当次相应金额的增值税普通发票）；结算审计完成后付至结算审定金额的97%，同时扣除审计费等（乙方提供所有剩余的全额发票）；余款3%，质保期满后，由乙方提出申请，甲方付清（不计利息）。</w:t>
      </w:r>
    </w:p>
    <w:p>
      <w:pPr>
        <w:pStyle w:val="5"/>
        <w:spacing w:line="440" w:lineRule="exact"/>
        <w:rPr>
          <w:rFonts w:ascii="宋体" w:hAnsi="宋体" w:cs="宋体"/>
          <w:sz w:val="24"/>
          <w:szCs w:val="24"/>
        </w:rPr>
      </w:pPr>
      <w:r>
        <w:rPr>
          <w:rFonts w:hint="eastAsia" w:ascii="宋体" w:hAnsi="宋体" w:cs="宋体"/>
          <w:sz w:val="24"/>
          <w:szCs w:val="24"/>
        </w:rPr>
        <w:t>18 竣工验收与结算</w:t>
      </w:r>
    </w:p>
    <w:p>
      <w:pPr>
        <w:tabs>
          <w:tab w:val="left" w:pos="1440"/>
        </w:tabs>
        <w:spacing w:line="440" w:lineRule="exact"/>
        <w:ind w:firstLine="458" w:firstLineChars="200"/>
        <w:textAlignment w:val="bottom"/>
        <w:rPr>
          <w:rFonts w:ascii="宋体" w:hAnsi="宋体" w:cs="宋体"/>
          <w:b/>
          <w:bCs/>
          <w:spacing w:val="-6"/>
          <w:sz w:val="24"/>
        </w:rPr>
      </w:pPr>
      <w:r>
        <w:rPr>
          <w:rFonts w:hint="eastAsia" w:ascii="宋体" w:hAnsi="宋体" w:cs="宋体"/>
          <w:b/>
          <w:bCs/>
          <w:spacing w:val="-6"/>
          <w:sz w:val="24"/>
        </w:rPr>
        <w:t>18.1 竣工验收</w:t>
      </w:r>
    </w:p>
    <w:p>
      <w:pPr>
        <w:tabs>
          <w:tab w:val="left" w:pos="1440"/>
        </w:tabs>
        <w:spacing w:line="440" w:lineRule="exact"/>
        <w:ind w:firstLine="472" w:firstLineChars="200"/>
        <w:textAlignment w:val="bottom"/>
        <w:rPr>
          <w:rFonts w:hint="eastAsia" w:ascii="宋体" w:hAnsi="宋体" w:eastAsia="宋体" w:cs="宋体"/>
          <w:spacing w:val="-6"/>
          <w:sz w:val="24"/>
          <w:lang w:eastAsia="zh-CN"/>
        </w:rPr>
      </w:pPr>
      <w:r>
        <w:rPr>
          <w:rFonts w:hint="eastAsia" w:ascii="宋体" w:hAnsi="宋体" w:cs="宋体"/>
          <w:spacing w:val="-2"/>
          <w:sz w:val="24"/>
        </w:rPr>
        <w:t>18.1.</w:t>
      </w:r>
      <w:r>
        <w:rPr>
          <w:rFonts w:hint="eastAsia" w:ascii="宋体" w:hAnsi="宋体" w:cs="宋体"/>
          <w:spacing w:val="-2"/>
          <w:sz w:val="24"/>
          <w:lang w:val="en-US" w:eastAsia="zh-CN"/>
        </w:rPr>
        <w:t>1</w:t>
      </w:r>
      <w:r>
        <w:rPr>
          <w:rFonts w:hint="eastAsia" w:ascii="宋体" w:hAnsi="宋体" w:cs="宋体"/>
          <w:spacing w:val="-6"/>
          <w:sz w:val="24"/>
        </w:rPr>
        <w:t>项目验收时，承包人需提供结算送审价与合同价对比分析的结果，明确变化金额和原因，否则发包人不予通过验收，也不接收结算资料和支付竣工进度款</w:t>
      </w:r>
      <w:r>
        <w:rPr>
          <w:rFonts w:hint="eastAsia" w:ascii="宋体" w:hAnsi="宋体" w:cs="宋体"/>
          <w:spacing w:val="-6"/>
          <w:sz w:val="24"/>
          <w:lang w:eastAsia="zh-CN"/>
        </w:rPr>
        <w:t>。</w:t>
      </w:r>
    </w:p>
    <w:p>
      <w:pPr>
        <w:tabs>
          <w:tab w:val="left" w:pos="1440"/>
        </w:tabs>
        <w:spacing w:line="440" w:lineRule="exact"/>
        <w:ind w:firstLine="458" w:firstLineChars="200"/>
        <w:textAlignment w:val="bottom"/>
        <w:rPr>
          <w:rFonts w:ascii="宋体" w:hAnsi="宋体" w:cs="宋体"/>
          <w:b/>
          <w:bCs/>
          <w:spacing w:val="-6"/>
          <w:sz w:val="24"/>
        </w:rPr>
      </w:pPr>
      <w:r>
        <w:rPr>
          <w:rFonts w:hint="eastAsia" w:ascii="宋体" w:hAnsi="宋体" w:cs="宋体"/>
          <w:b/>
          <w:bCs/>
          <w:spacing w:val="-6"/>
          <w:sz w:val="24"/>
        </w:rPr>
        <w:t>18.2 竣工结算</w:t>
      </w:r>
    </w:p>
    <w:p>
      <w:pPr>
        <w:pStyle w:val="10"/>
        <w:snapToGrid w:val="0"/>
        <w:spacing w:line="440" w:lineRule="exact"/>
        <w:ind w:firstLine="456" w:firstLineChars="200"/>
        <w:textAlignment w:val="bottom"/>
        <w:rPr>
          <w:rFonts w:hAnsi="宋体" w:cs="宋体"/>
          <w:spacing w:val="-6"/>
          <w:sz w:val="24"/>
          <w:szCs w:val="24"/>
        </w:rPr>
      </w:pPr>
      <w:r>
        <w:rPr>
          <w:rFonts w:hint="eastAsia" w:hAnsi="宋体" w:cs="宋体"/>
          <w:spacing w:val="-6"/>
          <w:sz w:val="24"/>
          <w:szCs w:val="24"/>
        </w:rPr>
        <w:t>18.2.1竣工结算必须在竣工资料通过发包人组织的验收或建设行政主管部门备案并移交工程后方可进行。</w:t>
      </w:r>
    </w:p>
    <w:p>
      <w:pPr>
        <w:pStyle w:val="10"/>
        <w:snapToGrid w:val="0"/>
        <w:spacing w:line="440" w:lineRule="exact"/>
        <w:ind w:firstLine="456" w:firstLineChars="200"/>
        <w:textAlignment w:val="bottom"/>
        <w:rPr>
          <w:rFonts w:hAnsi="宋体" w:cs="宋体"/>
          <w:spacing w:val="-6"/>
          <w:sz w:val="24"/>
          <w:szCs w:val="24"/>
        </w:rPr>
      </w:pPr>
      <w:r>
        <w:rPr>
          <w:rFonts w:hint="eastAsia" w:hAnsi="宋体" w:cs="宋体"/>
          <w:spacing w:val="-6"/>
          <w:sz w:val="24"/>
          <w:szCs w:val="24"/>
        </w:rPr>
        <w:t>18.2.2 竣工验收备案后，承包人应按发包人现行有关工程结算审核规定办理竣工结算。在发包人按程序相关审计部门评审后，相关审计部门最终评审结论作为双方结算工程款的有效依据。</w:t>
      </w:r>
    </w:p>
    <w:p>
      <w:pPr>
        <w:spacing w:line="440" w:lineRule="exact"/>
        <w:ind w:firstLine="480" w:firstLineChars="200"/>
        <w:textAlignment w:val="bottom"/>
        <w:rPr>
          <w:rFonts w:ascii="宋体" w:hAnsi="宋体" w:cs="宋体"/>
          <w:sz w:val="24"/>
        </w:rPr>
      </w:pPr>
      <w:r>
        <w:rPr>
          <w:rFonts w:hint="eastAsia" w:ascii="宋体" w:hAnsi="宋体" w:cs="宋体"/>
          <w:sz w:val="24"/>
        </w:rPr>
        <w:t>18.2.3承包人竣工结算书必须按发包人监察审计部的要求进行编制，同时必须提供工程量计算底稿、完整的变更签证等相关的结算资料。</w:t>
      </w:r>
    </w:p>
    <w:p>
      <w:pPr>
        <w:spacing w:line="440" w:lineRule="exact"/>
        <w:ind w:firstLine="480" w:firstLineChars="200"/>
        <w:textAlignment w:val="bottom"/>
        <w:rPr>
          <w:rFonts w:ascii="宋体" w:hAnsi="宋体" w:cs="宋体"/>
          <w:sz w:val="24"/>
        </w:rPr>
      </w:pPr>
      <w:r>
        <w:rPr>
          <w:rFonts w:hint="eastAsia" w:ascii="宋体" w:hAnsi="宋体" w:cs="宋体"/>
          <w:sz w:val="24"/>
        </w:rPr>
        <w:t>18.2.4</w:t>
      </w:r>
      <w:r>
        <w:rPr>
          <w:rFonts w:hint="eastAsia" w:ascii="宋体" w:hAnsi="宋体" w:cs="宋体"/>
          <w:spacing w:val="-6"/>
          <w:sz w:val="24"/>
        </w:rPr>
        <w:t>工程结算资料送发包方审核时，如发现签证资料签证人签字不全，此签证单不得返回补签，按作废处理。</w:t>
      </w:r>
      <w:r>
        <w:rPr>
          <w:rFonts w:hint="eastAsia" w:ascii="宋体" w:hAnsi="宋体" w:cs="宋体"/>
          <w:sz w:val="24"/>
        </w:rPr>
        <w:t>承包人送审的结算书中若有遗漏项目均作为让利给发包人，不作增加调整。</w:t>
      </w:r>
    </w:p>
    <w:p>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18.2.5 工程结算方式</w:t>
      </w:r>
    </w:p>
    <w:p>
      <w:pPr>
        <w:pStyle w:val="10"/>
        <w:spacing w:line="440" w:lineRule="exact"/>
        <w:ind w:firstLine="456" w:firstLineChars="200"/>
        <w:textAlignment w:val="bottom"/>
        <w:rPr>
          <w:rFonts w:hAnsi="宋体" w:cs="宋体"/>
          <w:spacing w:val="-6"/>
          <w:sz w:val="24"/>
          <w:szCs w:val="24"/>
        </w:rPr>
      </w:pPr>
      <w:r>
        <w:rPr>
          <w:rFonts w:hint="eastAsia" w:hAnsi="宋体" w:cs="宋体"/>
          <w:spacing w:val="-6"/>
          <w:sz w:val="24"/>
          <w:szCs w:val="24"/>
        </w:rPr>
        <w:t>（1）投标单价内已包含安全防护、文明施工措施费、环境保护费、工程排污费、临时设施费等相关费用。如根据政府造价文件规定需计入工程总造价但实际上由发包人代缴的费用，发包人在结算时扣除。如“不可竞争费”中的排污费等。</w:t>
      </w:r>
    </w:p>
    <w:p>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（2）因物价波动引起的价差变化按合同专用条款第1</w:t>
      </w:r>
      <w:r>
        <w:rPr>
          <w:rFonts w:hint="eastAsia" w:ascii="宋体" w:hAnsi="宋体" w:cs="宋体"/>
          <w:spacing w:val="-6"/>
          <w:sz w:val="24"/>
          <w:lang w:val="en-US" w:eastAsia="zh-CN"/>
        </w:rPr>
        <w:t>5</w:t>
      </w:r>
      <w:r>
        <w:rPr>
          <w:rFonts w:hint="eastAsia" w:ascii="宋体" w:hAnsi="宋体" w:cs="宋体"/>
          <w:spacing w:val="-6"/>
          <w:sz w:val="24"/>
        </w:rPr>
        <w:t>条调整。</w:t>
      </w:r>
    </w:p>
    <w:p>
      <w:pPr>
        <w:tabs>
          <w:tab w:val="left" w:pos="1440"/>
        </w:tabs>
        <w:spacing w:line="440" w:lineRule="exact"/>
        <w:ind w:firstLine="456" w:firstLineChars="200"/>
        <w:textAlignment w:val="bottom"/>
        <w:rPr>
          <w:rFonts w:ascii="宋体" w:hAnsi="宋体" w:cs="宋体"/>
          <w:sz w:val="24"/>
        </w:rPr>
      </w:pPr>
      <w:r>
        <w:rPr>
          <w:rFonts w:hint="eastAsia" w:ascii="宋体" w:hAnsi="宋体" w:cs="宋体"/>
          <w:spacing w:val="-6"/>
          <w:sz w:val="24"/>
        </w:rPr>
        <w:t>（3）</w:t>
      </w:r>
      <w:r>
        <w:rPr>
          <w:rFonts w:hint="eastAsia" w:ascii="宋体" w:hAnsi="宋体" w:cs="宋体"/>
          <w:sz w:val="24"/>
        </w:rPr>
        <w:t>变更工程价款按本合同专用条款第1</w:t>
      </w:r>
      <w:r>
        <w:rPr>
          <w:rFonts w:hint="eastAsia" w:ascii="宋体" w:hAnsi="宋体" w:cs="宋体"/>
          <w:sz w:val="24"/>
          <w:lang w:val="en-US" w:eastAsia="zh-CN"/>
        </w:rPr>
        <w:t>6</w:t>
      </w:r>
      <w:r>
        <w:rPr>
          <w:rFonts w:hint="eastAsia" w:ascii="宋体" w:hAnsi="宋体" w:cs="宋体"/>
          <w:sz w:val="24"/>
        </w:rPr>
        <w:t>条执行。</w:t>
      </w:r>
    </w:p>
    <w:p>
      <w:pPr>
        <w:spacing w:line="440" w:lineRule="exact"/>
        <w:ind w:firstLine="482" w:firstLineChars="200"/>
        <w:textAlignment w:val="bottom"/>
        <w:rPr>
          <w:rFonts w:ascii="宋体" w:hAnsi="宋体" w:cs="宋体"/>
          <w:sz w:val="24"/>
        </w:rPr>
      </w:pPr>
      <w:r>
        <w:rPr>
          <w:rFonts w:hint="eastAsia" w:ascii="宋体" w:hAnsi="宋体" w:cs="宋体"/>
          <w:b/>
          <w:sz w:val="24"/>
        </w:rPr>
        <w:t xml:space="preserve">18.2.6 </w:t>
      </w:r>
      <w:r>
        <w:rPr>
          <w:rFonts w:hint="eastAsia" w:ascii="宋体" w:hAnsi="宋体" w:cs="宋体"/>
          <w:sz w:val="24"/>
        </w:rPr>
        <w:t>因发包方原因造成的结算延误超过一个月以上，发包方应视情况予以适当拨付工程款。</w:t>
      </w:r>
    </w:p>
    <w:p>
      <w:pPr>
        <w:pStyle w:val="5"/>
        <w:spacing w:line="440" w:lineRule="exact"/>
        <w:rPr>
          <w:rFonts w:ascii="宋体" w:hAnsi="宋体" w:cs="宋体"/>
          <w:sz w:val="24"/>
          <w:szCs w:val="24"/>
        </w:rPr>
      </w:pPr>
      <w:r>
        <w:rPr>
          <w:rFonts w:hint="eastAsia" w:ascii="宋体" w:hAnsi="宋体" w:cs="宋体"/>
          <w:sz w:val="24"/>
          <w:szCs w:val="24"/>
        </w:rPr>
        <w:t>19保险和担保</w:t>
      </w:r>
    </w:p>
    <w:p>
      <w:pPr>
        <w:tabs>
          <w:tab w:val="left" w:pos="1440"/>
        </w:tabs>
        <w:spacing w:line="440" w:lineRule="exact"/>
        <w:ind w:firstLine="458" w:firstLineChars="200"/>
        <w:textAlignment w:val="bottom"/>
        <w:rPr>
          <w:rFonts w:ascii="宋体" w:hAnsi="宋体" w:cs="宋体"/>
          <w:b/>
          <w:spacing w:val="-6"/>
          <w:sz w:val="24"/>
        </w:rPr>
      </w:pPr>
      <w:r>
        <w:rPr>
          <w:rFonts w:hint="eastAsia" w:ascii="宋体" w:hAnsi="宋体" w:cs="宋体"/>
          <w:b/>
          <w:spacing w:val="-6"/>
          <w:sz w:val="24"/>
        </w:rPr>
        <w:t>19.1 履约担保   无</w:t>
      </w:r>
    </w:p>
    <w:p>
      <w:pPr>
        <w:pStyle w:val="5"/>
        <w:spacing w:line="440" w:lineRule="exact"/>
        <w:rPr>
          <w:rFonts w:ascii="宋体" w:hAnsi="宋体" w:cs="宋体"/>
          <w:sz w:val="24"/>
          <w:szCs w:val="24"/>
        </w:rPr>
      </w:pPr>
      <w:r>
        <w:rPr>
          <w:rFonts w:hint="eastAsia" w:ascii="宋体" w:hAnsi="宋体" w:cs="宋体"/>
          <w:sz w:val="24"/>
          <w:szCs w:val="24"/>
        </w:rPr>
        <w:t>20不可抗力</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20.1不可抗力的确认</w:t>
      </w:r>
    </w:p>
    <w:p>
      <w:pPr>
        <w:adjustRightInd w:val="0"/>
        <w:snapToGrid w:val="0"/>
        <w:spacing w:line="440" w:lineRule="exact"/>
        <w:ind w:firstLine="472" w:firstLineChars="196"/>
        <w:textAlignment w:val="bottom"/>
        <w:rPr>
          <w:rFonts w:ascii="宋体" w:hAnsi="宋体" w:cs="宋体"/>
          <w:spacing w:val="-6"/>
          <w:sz w:val="24"/>
        </w:rPr>
      </w:pPr>
      <w:r>
        <w:rPr>
          <w:rFonts w:hint="eastAsia" w:ascii="宋体" w:hAnsi="宋体" w:cs="宋体"/>
          <w:b/>
          <w:sz w:val="24"/>
        </w:rPr>
        <w:t>20.1.1 不可抗力是指：</w:t>
      </w:r>
      <w:r>
        <w:rPr>
          <w:rFonts w:hint="eastAsia" w:ascii="宋体" w:hAnsi="宋体" w:cs="宋体"/>
          <w:spacing w:val="-6"/>
          <w:sz w:val="24"/>
        </w:rPr>
        <w:t>战争、地震、雷击、特大洪水灾害。</w:t>
      </w:r>
    </w:p>
    <w:p>
      <w:pPr>
        <w:pStyle w:val="5"/>
        <w:spacing w:line="440" w:lineRule="exact"/>
        <w:rPr>
          <w:rFonts w:ascii="宋体" w:hAnsi="宋体" w:cs="宋体"/>
          <w:sz w:val="24"/>
          <w:szCs w:val="24"/>
        </w:rPr>
      </w:pPr>
      <w:r>
        <w:rPr>
          <w:rFonts w:hint="eastAsia" w:ascii="宋体" w:hAnsi="宋体" w:cs="宋体"/>
          <w:sz w:val="24"/>
          <w:szCs w:val="24"/>
        </w:rPr>
        <w:t>21 违约</w:t>
      </w:r>
    </w:p>
    <w:p>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21.1本合同中关于双方违约的具体责任如下：</w:t>
      </w:r>
    </w:p>
    <w:p>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1、</w:t>
      </w:r>
      <w:r>
        <w:rPr>
          <w:rFonts w:hint="eastAsia" w:ascii="宋体" w:hAnsi="宋体" w:cs="宋体"/>
          <w:spacing w:val="-6"/>
          <w:sz w:val="24"/>
          <w:u w:val="single"/>
        </w:rPr>
        <w:t>本工程按合同工期推迟一天交付使用，乙方每天按工程总造价 5‰支付违约金，最多不超过总造价20%。</w:t>
      </w:r>
    </w:p>
    <w:p>
      <w:pPr>
        <w:tabs>
          <w:tab w:val="left" w:pos="1440"/>
        </w:tabs>
        <w:spacing w:line="440" w:lineRule="exact"/>
        <w:ind w:firstLine="456" w:firstLineChars="200"/>
        <w:textAlignment w:val="bottom"/>
        <w:rPr>
          <w:rFonts w:ascii="宋体" w:hAnsi="宋体" w:cs="宋体"/>
          <w:color w:val="FF0000"/>
          <w:spacing w:val="-6"/>
          <w:sz w:val="24"/>
          <w:u w:val="single"/>
        </w:rPr>
      </w:pPr>
      <w:r>
        <w:rPr>
          <w:rFonts w:hint="eastAsia" w:ascii="宋体" w:hAnsi="宋体" w:cs="宋体"/>
          <w:spacing w:val="-6"/>
          <w:sz w:val="24"/>
        </w:rPr>
        <w:t>2、双方约定的承包人其他违约责任：</w:t>
      </w:r>
      <w:r>
        <w:rPr>
          <w:rFonts w:hint="eastAsia" w:ascii="宋体" w:hAnsi="宋体" w:cs="宋体"/>
          <w:spacing w:val="-6"/>
          <w:sz w:val="24"/>
          <w:u w:val="single"/>
        </w:rPr>
        <w:t>因承包人不及时提供结算资料或没能提供合格竣工备案资料，发包人有权不予支付余下的工程款项。</w:t>
      </w:r>
    </w:p>
    <w:p>
      <w:pPr>
        <w:tabs>
          <w:tab w:val="left" w:pos="1440"/>
        </w:tabs>
        <w:spacing w:line="440" w:lineRule="exact"/>
        <w:ind w:firstLine="456" w:firstLineChars="200"/>
        <w:textAlignment w:val="bottom"/>
        <w:rPr>
          <w:rFonts w:ascii="宋体" w:hAnsi="宋体" w:cs="宋体"/>
          <w:bCs/>
          <w:spacing w:val="-6"/>
          <w:sz w:val="24"/>
          <w:u w:val="single"/>
        </w:rPr>
      </w:pPr>
      <w:r>
        <w:rPr>
          <w:rFonts w:hint="eastAsia" w:ascii="宋体" w:hAnsi="宋体" w:cs="宋体"/>
          <w:spacing w:val="-6"/>
          <w:sz w:val="24"/>
        </w:rPr>
        <w:t>3、</w:t>
      </w:r>
      <w:r>
        <w:rPr>
          <w:rFonts w:hint="eastAsia" w:ascii="宋体" w:hAnsi="宋体" w:cs="宋体"/>
          <w:bCs/>
          <w:spacing w:val="-6"/>
          <w:sz w:val="24"/>
        </w:rPr>
        <w:t>如</w:t>
      </w:r>
      <w:r>
        <w:rPr>
          <w:rFonts w:hint="eastAsia" w:ascii="宋体" w:hAnsi="宋体" w:cs="宋体"/>
          <w:bCs/>
          <w:spacing w:val="-6"/>
          <w:sz w:val="24"/>
          <w:u w:val="single"/>
        </w:rPr>
        <w:t>果承包方按要求送达了完整的结算资料，发包方初审应按</w:t>
      </w:r>
      <w:r>
        <w:rPr>
          <w:rFonts w:hint="eastAsia" w:ascii="宋体" w:hAnsi="宋体" w:cs="宋体"/>
          <w:sz w:val="24"/>
          <w:u w:val="single"/>
        </w:rPr>
        <w:t>《工程审计工作暂行办法》</w:t>
      </w:r>
      <w:r>
        <w:rPr>
          <w:rFonts w:hint="eastAsia" w:ascii="宋体" w:hAnsi="宋体" w:cs="宋体"/>
          <w:bCs/>
          <w:spacing w:val="-6"/>
          <w:sz w:val="24"/>
          <w:u w:val="single"/>
        </w:rPr>
        <w:t>有关规定完成，由发包方或审核方造成的结算延误，发包方应视情况予以支付工程款。</w:t>
      </w:r>
    </w:p>
    <w:p>
      <w:pPr>
        <w:keepNext w:val="0"/>
        <w:keepLines w:val="0"/>
        <w:pageBreakBefore w:val="0"/>
        <w:widowControl/>
        <w:tabs>
          <w:tab w:val="left" w:pos="1440"/>
        </w:tabs>
        <w:kinsoku/>
        <w:wordWrap/>
        <w:overflowPunct/>
        <w:topLinePunct w:val="0"/>
        <w:autoSpaceDE/>
        <w:autoSpaceDN/>
        <w:bidi w:val="0"/>
        <w:spacing w:line="440" w:lineRule="exact"/>
        <w:ind w:firstLine="456" w:firstLineChars="200"/>
        <w:textAlignment w:val="bottom"/>
        <w:rPr>
          <w:rFonts w:ascii="宋体" w:hAnsi="宋体" w:cs="宋体"/>
          <w:bCs/>
          <w:spacing w:val="-6"/>
          <w:sz w:val="24"/>
        </w:rPr>
      </w:pPr>
      <w:r>
        <w:rPr>
          <w:rFonts w:hint="eastAsia" w:ascii="宋体" w:hAnsi="宋体" w:cs="宋体"/>
          <w:spacing w:val="-6"/>
          <w:sz w:val="24"/>
        </w:rPr>
        <w:t>4、</w:t>
      </w:r>
      <w:r>
        <w:rPr>
          <w:rFonts w:hint="eastAsia" w:ascii="宋体" w:hAnsi="宋体" w:cs="宋体"/>
          <w:bCs/>
          <w:spacing w:val="-6"/>
          <w:sz w:val="24"/>
          <w:u w:val="single"/>
        </w:rPr>
        <w:t>因承包人原因造成工程验收不合格，除承包人必须在一个月内整改至合格外，还必须按要求的工期予以通车，其间发生的维护、维修和交通保障由承包人承担责任。经整改后60天内仍不能达到验收要求的，除按本合同其他条款执行外，视为乙方不能完成工作任务，甲方有权解除本合同并要求甲方返还所支付的工程款，给甲方造成损失的，乙方还应承担违约责任。</w:t>
      </w:r>
    </w:p>
    <w:p>
      <w:pPr>
        <w:pStyle w:val="2"/>
        <w:keepNext w:val="0"/>
        <w:keepLines w:val="0"/>
        <w:pageBreakBefore w:val="0"/>
        <w:widowControl/>
        <w:kinsoku/>
        <w:wordWrap/>
        <w:overflowPunct/>
        <w:topLinePunct w:val="0"/>
        <w:autoSpaceDE/>
        <w:autoSpaceDN/>
        <w:bidi w:val="0"/>
        <w:spacing w:line="440" w:lineRule="exact"/>
        <w:ind w:left="598" w:leftChars="285"/>
        <w:rPr>
          <w:rFonts w:ascii="宋体" w:hAnsi="宋体" w:cs="宋体"/>
          <w:sz w:val="24"/>
          <w:szCs w:val="24"/>
        </w:rPr>
      </w:pPr>
      <w:r>
        <w:rPr>
          <w:rFonts w:hint="eastAsia" w:ascii="宋体" w:hAnsi="宋体" w:cs="宋体"/>
          <w:sz w:val="24"/>
          <w:szCs w:val="24"/>
        </w:rPr>
        <w:t>21.2双方约定的承包人其他违约责任：</w:t>
      </w:r>
    </w:p>
    <w:p>
      <w:pPr>
        <w:keepNext w:val="0"/>
        <w:keepLines w:val="0"/>
        <w:pageBreakBefore w:val="0"/>
        <w:widowControl/>
        <w:kinsoku/>
        <w:wordWrap/>
        <w:overflowPunct/>
        <w:topLinePunct w:val="0"/>
        <w:autoSpaceDE/>
        <w:autoSpaceDN/>
        <w:bidi w:val="0"/>
        <w:adjustRightInd w:val="0"/>
        <w:snapToGrid w:val="0"/>
        <w:spacing w:line="440" w:lineRule="exact"/>
        <w:ind w:firstLine="560"/>
        <w:rPr>
          <w:rFonts w:ascii="宋体" w:hAnsi="宋体" w:cs="宋体"/>
          <w:sz w:val="24"/>
          <w:u w:val="single"/>
        </w:rPr>
      </w:pPr>
      <w:r>
        <w:rPr>
          <w:rFonts w:hint="eastAsia" w:ascii="宋体" w:hAnsi="宋体" w:cs="宋体"/>
          <w:sz w:val="24"/>
          <w:u w:val="single"/>
        </w:rPr>
        <w:t>（1）如承包人未能按照发包人的要求分批分次进行施工，或在收到发包人通知后七日内无正当理由拒不进场的，或擅自停工，发包人有权按合同总价的2%/次收取违约金。如因此导致工期延误的，承包人还应承担其他违约责任。</w:t>
      </w:r>
    </w:p>
    <w:p>
      <w:pPr>
        <w:keepNext w:val="0"/>
        <w:keepLines w:val="0"/>
        <w:pageBreakBefore w:val="0"/>
        <w:widowControl/>
        <w:kinsoku/>
        <w:wordWrap/>
        <w:overflowPunct/>
        <w:topLinePunct w:val="0"/>
        <w:autoSpaceDE/>
        <w:autoSpaceDN/>
        <w:bidi w:val="0"/>
        <w:adjustRightInd w:val="0"/>
        <w:snapToGrid w:val="0"/>
        <w:spacing w:line="440" w:lineRule="exact"/>
        <w:ind w:firstLine="560"/>
        <w:rPr>
          <w:rFonts w:ascii="宋体" w:hAnsi="宋体" w:cs="宋体"/>
          <w:sz w:val="24"/>
          <w:u w:val="single"/>
        </w:rPr>
      </w:pPr>
      <w:r>
        <w:rPr>
          <w:rFonts w:hint="eastAsia" w:ascii="宋体" w:hAnsi="宋体" w:cs="宋体"/>
          <w:sz w:val="24"/>
          <w:u w:val="single"/>
        </w:rPr>
        <w:t>（2）鉴于本次工程施工地点处于学校生活区，承包人须采取科学合理的安全防护、分区域和分时间施工、施工工艺影响最小化等措施，尽量减少施工过程对师生的影响，如因承包人未能采取合理措施导致发生安全事故或财产损失的，由承包人承担全部责任。如因承包人原因造成对工作产生严重影响的，发包人有权按合同总价的2%/次要求承包人承担违约责任。</w:t>
      </w:r>
    </w:p>
    <w:p>
      <w:pPr>
        <w:keepNext w:val="0"/>
        <w:keepLines w:val="0"/>
        <w:pageBreakBefore w:val="0"/>
        <w:widowControl/>
        <w:kinsoku/>
        <w:wordWrap/>
        <w:overflowPunct/>
        <w:topLinePunct w:val="0"/>
        <w:autoSpaceDE/>
        <w:autoSpaceDN/>
        <w:bidi w:val="0"/>
        <w:adjustRightInd w:val="0"/>
        <w:snapToGrid w:val="0"/>
        <w:spacing w:line="440" w:lineRule="exact"/>
        <w:ind w:firstLine="560"/>
        <w:rPr>
          <w:rFonts w:ascii="宋体" w:hAnsi="宋体" w:cs="宋体"/>
          <w:sz w:val="24"/>
          <w:u w:val="single"/>
        </w:rPr>
      </w:pPr>
      <w:r>
        <w:rPr>
          <w:rFonts w:hint="eastAsia" w:ascii="宋体" w:hAnsi="宋体" w:cs="宋体"/>
          <w:sz w:val="24"/>
          <w:u w:val="single"/>
        </w:rPr>
        <w:t>（3）因承包人原因导致工程质量达不到约定的质量标准，承包人除承担返工义务外，还须按合同总价的2%向发包人支付违约金。经承包人免费修补仍达不到约定的质量标准，或者质量问题严重无法修补，发包人有权终止合同，并参照本条款下述第（5）项执行，给发包人造成的损失亦由承包人承担。</w:t>
      </w:r>
    </w:p>
    <w:p>
      <w:pPr>
        <w:keepNext w:val="0"/>
        <w:keepLines w:val="0"/>
        <w:pageBreakBefore w:val="0"/>
        <w:widowControl/>
        <w:kinsoku/>
        <w:wordWrap/>
        <w:overflowPunct/>
        <w:topLinePunct w:val="0"/>
        <w:autoSpaceDE/>
        <w:autoSpaceDN/>
        <w:bidi w:val="0"/>
        <w:adjustRightInd w:val="0"/>
        <w:snapToGrid w:val="0"/>
        <w:spacing w:line="440" w:lineRule="exact"/>
        <w:ind w:firstLine="560"/>
        <w:rPr>
          <w:rFonts w:ascii="宋体" w:hAnsi="宋体" w:cs="宋体"/>
          <w:sz w:val="24"/>
          <w:u w:val="single"/>
        </w:rPr>
      </w:pPr>
      <w:r>
        <w:rPr>
          <w:rFonts w:hint="eastAsia" w:ascii="宋体" w:hAnsi="宋体" w:cs="宋体"/>
          <w:sz w:val="24"/>
          <w:u w:val="single"/>
        </w:rPr>
        <w:t>（4）因承包人原因导致技术文件（包括竣工图纸、签证等）未能按约定时间提交，每迟一天，发包人在支付给承包人的工程款内扣除1000元的违约金。同时并不解除承包人继续交付上述技术文件的义务。</w:t>
      </w:r>
    </w:p>
    <w:p>
      <w:pPr>
        <w:keepNext w:val="0"/>
        <w:keepLines w:val="0"/>
        <w:pageBreakBefore w:val="0"/>
        <w:widowControl/>
        <w:kinsoku/>
        <w:wordWrap/>
        <w:overflowPunct/>
        <w:topLinePunct w:val="0"/>
        <w:autoSpaceDE/>
        <w:autoSpaceDN/>
        <w:bidi w:val="0"/>
        <w:adjustRightInd w:val="0"/>
        <w:snapToGrid w:val="0"/>
        <w:spacing w:line="440" w:lineRule="exact"/>
        <w:ind w:firstLine="560"/>
        <w:rPr>
          <w:rFonts w:ascii="宋体" w:hAnsi="宋体" w:cs="宋体"/>
          <w:sz w:val="24"/>
          <w:u w:val="single"/>
        </w:rPr>
      </w:pPr>
      <w:r>
        <w:rPr>
          <w:rFonts w:hint="eastAsia" w:ascii="宋体" w:hAnsi="宋体" w:cs="宋体"/>
          <w:sz w:val="24"/>
          <w:u w:val="single"/>
        </w:rPr>
        <w:t>（5）若承包人擅自停工或单方面终止合同的执行或违约，造成合同无法履行或继续履行已不能实现发包人的合同目的，发包人有权解除本合同。在本合同解除后，承包人必须在5天内无条件退场。发包人将在承包人完成退场的情况下按承包人已完成工程量（含承包人分包工程）的70%给予结算。承包人因合同解除、工程中途退出造成的损失及经济纠纷，由承包人自行承担。合同中另有违约责任承担方式的，按相关约定一并执行。</w:t>
      </w:r>
    </w:p>
    <w:p>
      <w:pPr>
        <w:keepNext w:val="0"/>
        <w:keepLines w:val="0"/>
        <w:pageBreakBefore w:val="0"/>
        <w:widowControl/>
        <w:kinsoku/>
        <w:wordWrap/>
        <w:overflowPunct/>
        <w:topLinePunct w:val="0"/>
        <w:autoSpaceDE/>
        <w:autoSpaceDN/>
        <w:bidi w:val="0"/>
        <w:adjustRightInd w:val="0"/>
        <w:snapToGrid w:val="0"/>
        <w:spacing w:line="440" w:lineRule="exact"/>
        <w:ind w:firstLine="560"/>
        <w:rPr>
          <w:rFonts w:ascii="宋体" w:hAnsi="宋体" w:cs="宋体"/>
          <w:sz w:val="24"/>
          <w:u w:val="single"/>
        </w:rPr>
      </w:pPr>
      <w:r>
        <w:rPr>
          <w:rFonts w:hint="eastAsia" w:ascii="宋体" w:hAnsi="宋体" w:cs="宋体"/>
          <w:sz w:val="24"/>
          <w:u w:val="single"/>
        </w:rPr>
        <w:t>（6）在质保期内，因承包人原因出现的质量问题，在接到发包人通知后承包人应在最短时间内赶到现场并免费排除。如若发包人在承包人未到之前采取了必要紧急处理措施，其风险及费用由承包人承担。质保期满后，承包人仍应做好服务工作，服务响应时间与保证期内一致，同时备品备件以合理优惠价格供应。</w:t>
      </w:r>
    </w:p>
    <w:p>
      <w:pPr>
        <w:keepNext w:val="0"/>
        <w:keepLines w:val="0"/>
        <w:pageBreakBefore w:val="0"/>
        <w:widowControl/>
        <w:kinsoku/>
        <w:wordWrap/>
        <w:overflowPunct/>
        <w:topLinePunct w:val="0"/>
        <w:autoSpaceDE/>
        <w:autoSpaceDN/>
        <w:bidi w:val="0"/>
        <w:adjustRightInd w:val="0"/>
        <w:snapToGrid w:val="0"/>
        <w:spacing w:before="60" w:after="60" w:line="440" w:lineRule="exact"/>
        <w:ind w:firstLine="560"/>
        <w:rPr>
          <w:rFonts w:ascii="宋体" w:hAnsi="宋体" w:cs="宋体"/>
          <w:sz w:val="24"/>
          <w:u w:val="single"/>
        </w:rPr>
      </w:pPr>
      <w:r>
        <w:rPr>
          <w:rFonts w:hint="eastAsia" w:ascii="宋体" w:hAnsi="宋体" w:cs="宋体"/>
          <w:sz w:val="24"/>
          <w:u w:val="single"/>
        </w:rPr>
        <w:t>（7）经发包人和监理验收，若任何一项工程连续发生三次不合格，无论最终整改结果如何，承包人都将承担每次壹万元的违约金，发包人在结算工程款时扣减并有权单方终止合同。</w:t>
      </w:r>
    </w:p>
    <w:p>
      <w:pPr>
        <w:keepNext w:val="0"/>
        <w:keepLines w:val="0"/>
        <w:pageBreakBefore w:val="0"/>
        <w:widowControl/>
        <w:kinsoku/>
        <w:wordWrap/>
        <w:overflowPunct/>
        <w:topLinePunct w:val="0"/>
        <w:autoSpaceDE/>
        <w:autoSpaceDN/>
        <w:bidi w:val="0"/>
        <w:adjustRightInd w:val="0"/>
        <w:snapToGrid w:val="0"/>
        <w:spacing w:before="60" w:after="60" w:line="440" w:lineRule="exact"/>
        <w:ind w:firstLine="560"/>
        <w:rPr>
          <w:rFonts w:ascii="宋体" w:hAnsi="宋体" w:cs="宋体"/>
          <w:sz w:val="24"/>
        </w:rPr>
      </w:pPr>
      <w:r>
        <w:rPr>
          <w:rFonts w:hint="eastAsia" w:ascii="宋体" w:hAnsi="宋体" w:cs="宋体"/>
          <w:sz w:val="24"/>
        </w:rPr>
        <w:t>22.工程分包</w:t>
      </w:r>
    </w:p>
    <w:p>
      <w:pPr>
        <w:keepNext w:val="0"/>
        <w:keepLines w:val="0"/>
        <w:pageBreakBefore w:val="0"/>
        <w:widowControl/>
        <w:kinsoku/>
        <w:wordWrap/>
        <w:overflowPunct/>
        <w:topLinePunct w:val="0"/>
        <w:autoSpaceDE/>
        <w:autoSpaceDN/>
        <w:bidi w:val="0"/>
        <w:adjustRightInd w:val="0"/>
        <w:snapToGrid w:val="0"/>
        <w:spacing w:before="60" w:after="60" w:line="440" w:lineRule="exact"/>
        <w:ind w:firstLine="560"/>
        <w:rPr>
          <w:rFonts w:ascii="宋体" w:hAnsi="宋体" w:cs="宋体"/>
          <w:sz w:val="24"/>
          <w:u w:val="single"/>
        </w:rPr>
      </w:pPr>
      <w:r>
        <w:rPr>
          <w:rFonts w:hint="eastAsia" w:ascii="宋体" w:hAnsi="宋体" w:cs="宋体"/>
          <w:sz w:val="24"/>
          <w:u w:val="single"/>
        </w:rPr>
        <w:t>22.1本工程发包人同意承包人分包的工程：本工程不允许承包人有任何形式的转包和未经允许的分包，否则发包人有权提前解除合同，一切损失由承包人承担。如某些专业工程，承包人自行施工质量不能令发包人和监理满意，发包人同意承包人做分包处理，承包人应做好分包人的管理工作，并对其质量、进度负连带责任,但所有分包事项须征得发包人书面同意，且不影响工期。</w:t>
      </w:r>
    </w:p>
    <w:p>
      <w:pPr>
        <w:keepNext w:val="0"/>
        <w:keepLines w:val="0"/>
        <w:pageBreakBefore w:val="0"/>
        <w:widowControl/>
        <w:kinsoku/>
        <w:wordWrap/>
        <w:overflowPunct/>
        <w:topLinePunct w:val="0"/>
        <w:autoSpaceDE/>
        <w:autoSpaceDN/>
        <w:bidi w:val="0"/>
        <w:adjustRightInd w:val="0"/>
        <w:snapToGrid w:val="0"/>
        <w:spacing w:line="440" w:lineRule="exact"/>
        <w:ind w:firstLine="560"/>
        <w:rPr>
          <w:rFonts w:ascii="宋体" w:hAnsi="宋体" w:cs="宋体"/>
          <w:sz w:val="24"/>
          <w:u w:val="single"/>
        </w:rPr>
      </w:pPr>
      <w:r>
        <w:rPr>
          <w:rFonts w:hint="eastAsia" w:ascii="宋体" w:hAnsi="宋体" w:cs="宋体"/>
          <w:sz w:val="24"/>
          <w:u w:val="single"/>
        </w:rPr>
        <w:t>分包施工单位为：由承包人及发包人共同确定，资质等级符合要求。</w:t>
      </w:r>
    </w:p>
    <w:p>
      <w:pPr>
        <w:pStyle w:val="5"/>
        <w:spacing w:line="440" w:lineRule="exact"/>
        <w:rPr>
          <w:rFonts w:ascii="宋体" w:hAnsi="宋体" w:cs="宋体"/>
          <w:sz w:val="24"/>
          <w:szCs w:val="24"/>
        </w:rPr>
      </w:pPr>
      <w:r>
        <w:rPr>
          <w:rFonts w:hint="eastAsia" w:ascii="宋体" w:hAnsi="宋体" w:cs="宋体"/>
          <w:sz w:val="24"/>
          <w:szCs w:val="24"/>
        </w:rPr>
        <w:t>23 争议</w:t>
      </w:r>
    </w:p>
    <w:p>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23.1争议的解决方式</w:t>
      </w:r>
    </w:p>
    <w:p>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双方约定，在履行合同过程中产生争议时，依法向工程所在地人民法院提起诉讼。</w:t>
      </w:r>
    </w:p>
    <w:p>
      <w:pPr>
        <w:pStyle w:val="5"/>
        <w:spacing w:line="440" w:lineRule="exact"/>
        <w:rPr>
          <w:rFonts w:ascii="宋体" w:hAnsi="宋体" w:cs="宋体"/>
          <w:sz w:val="24"/>
          <w:szCs w:val="24"/>
        </w:rPr>
      </w:pPr>
      <w:r>
        <w:rPr>
          <w:rFonts w:hint="eastAsia" w:ascii="宋体" w:hAnsi="宋体" w:cs="宋体"/>
          <w:sz w:val="24"/>
          <w:szCs w:val="24"/>
        </w:rPr>
        <w:t>24 补充条款</w:t>
      </w:r>
    </w:p>
    <w:p>
      <w:pPr>
        <w:keepNext w:val="0"/>
        <w:keepLines w:val="0"/>
        <w:pageBreakBefore w:val="0"/>
        <w:widowControl/>
        <w:tabs>
          <w:tab w:val="left" w:pos="1440"/>
        </w:tabs>
        <w:kinsoku/>
        <w:wordWrap/>
        <w:overflowPunct/>
        <w:topLinePunct w:val="0"/>
        <w:autoSpaceDE/>
        <w:autoSpaceDN/>
        <w:bidi w:val="0"/>
        <w:adjustRightInd/>
        <w:snapToGrid/>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1）</w:t>
      </w:r>
      <w:r>
        <w:rPr>
          <w:rFonts w:hint="eastAsia" w:ascii="宋体" w:hAnsi="宋体" w:cs="宋体"/>
          <w:spacing w:val="-6"/>
          <w:sz w:val="24"/>
          <w:u w:val="single"/>
        </w:rPr>
        <w:t>承包人须使用有牌照、手续齐全的运输车辆，如因承包人擅自使用黑头车所造成的一切后果由承包人自负。</w:t>
      </w:r>
    </w:p>
    <w:p>
      <w:pPr>
        <w:keepNext w:val="0"/>
        <w:keepLines w:val="0"/>
        <w:pageBreakBefore w:val="0"/>
        <w:widowControl/>
        <w:kinsoku/>
        <w:wordWrap/>
        <w:overflowPunct/>
        <w:topLinePunct w:val="0"/>
        <w:autoSpaceDE/>
        <w:autoSpaceDN/>
        <w:bidi w:val="0"/>
        <w:adjustRightInd/>
        <w:snapToGrid/>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2）承包人保证不拖欠民工工资。</w:t>
      </w:r>
    </w:p>
    <w:p>
      <w:pPr>
        <w:keepNext w:val="0"/>
        <w:keepLines w:val="0"/>
        <w:pageBreakBefore w:val="0"/>
        <w:widowControl/>
        <w:tabs>
          <w:tab w:val="left" w:pos="1440"/>
        </w:tabs>
        <w:kinsoku/>
        <w:wordWrap/>
        <w:overflowPunct/>
        <w:topLinePunct w:val="0"/>
        <w:autoSpaceDE/>
        <w:autoSpaceDN/>
        <w:bidi w:val="0"/>
        <w:adjustRightInd/>
        <w:snapToGrid/>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3）承包人在施工中的运输车辆在已建好的道路上行驶时，必须使用翻盖车辆，保证不带泥土出场，如不按要求清洗车轮造成环境污染，城管部门罚款由承包人承担。</w:t>
      </w:r>
    </w:p>
    <w:p>
      <w:pPr>
        <w:keepNext w:val="0"/>
        <w:keepLines w:val="0"/>
        <w:pageBreakBefore w:val="0"/>
        <w:widowControl/>
        <w:tabs>
          <w:tab w:val="left" w:pos="1440"/>
        </w:tabs>
        <w:kinsoku/>
        <w:wordWrap/>
        <w:overflowPunct/>
        <w:topLinePunct w:val="0"/>
        <w:autoSpaceDE/>
        <w:autoSpaceDN/>
        <w:bidi w:val="0"/>
        <w:adjustRightInd/>
        <w:snapToGrid/>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4）本工程要求项目经理本人每周5天，每天8小时在驻守现场，且在工程项目未竣工交付使用前不得更换项目经理。若未经甲方同意乙方私自更换项目经理，乙方承担5%的违约金。项目经理驻守现场每少一天扣承包人工程款2000元；连续10天不在现场的，甲方有权解除合同，并追究乙方不能履约的违约责任。如承包人建造师无法履行合同，则发包方有权进行停工处理，直至解除合同。进场施工人员必须有相应上岗证。</w:t>
      </w:r>
    </w:p>
    <w:p>
      <w:pPr>
        <w:keepNext w:val="0"/>
        <w:keepLines w:val="0"/>
        <w:pageBreakBefore w:val="0"/>
        <w:widowControl/>
        <w:tabs>
          <w:tab w:val="left" w:pos="1440"/>
        </w:tabs>
        <w:kinsoku/>
        <w:wordWrap/>
        <w:overflowPunct/>
        <w:topLinePunct w:val="0"/>
        <w:autoSpaceDE/>
        <w:autoSpaceDN/>
        <w:bidi w:val="0"/>
        <w:adjustRightInd/>
        <w:snapToGrid/>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5）本工程严格按照行政部门规定的环境保护和消防标准进行，严禁使用不合格或不符合设计要求的材料，一经发现，限期退场，不按要求退场的 ，造成的损失由承包人负责；如购进的材料、设备与招投标时的不一致，或质量档次低于招投标的要求时，由承包人无条件退货，造成的损失由承包人负责，承包人不退货或在发包人指定的合理期限内未予更换的，视为承包人单方面终止合同的执行或违约，发包人可按本合同专用条款第21条的相关约定要求承包人承担违约责任；承包人提供的材料在质量保证期内出现的质量问题，承包人承担相应责任并负责赔偿发包人由此造成的损失。</w:t>
      </w:r>
    </w:p>
    <w:p>
      <w:pPr>
        <w:keepNext w:val="0"/>
        <w:keepLines w:val="0"/>
        <w:pageBreakBefore w:val="0"/>
        <w:widowControl/>
        <w:tabs>
          <w:tab w:val="left" w:pos="1440"/>
        </w:tabs>
        <w:kinsoku/>
        <w:wordWrap/>
        <w:overflowPunct/>
        <w:topLinePunct w:val="0"/>
        <w:autoSpaceDE/>
        <w:autoSpaceDN/>
        <w:bidi w:val="0"/>
        <w:adjustRightInd/>
        <w:snapToGrid/>
        <w:spacing w:line="440" w:lineRule="exact"/>
        <w:ind w:firstLine="456" w:firstLineChars="200"/>
        <w:textAlignment w:val="bottom"/>
        <w:rPr>
          <w:rFonts w:hint="eastAsia" w:ascii="宋体" w:hAnsi="宋体" w:cs="宋体"/>
          <w:spacing w:val="-6"/>
          <w:sz w:val="24"/>
          <w:u w:val="single"/>
        </w:rPr>
      </w:pPr>
      <w:r>
        <w:rPr>
          <w:rFonts w:hint="eastAsia" w:ascii="宋体" w:hAnsi="宋体" w:cs="宋体"/>
          <w:spacing w:val="-6"/>
          <w:sz w:val="24"/>
          <w:u w:val="single"/>
        </w:rPr>
        <w:t>6)工程竣工验收合格后1个月内，承包人必须提交本项目合同范围内工程量结算资料至发包方委托的审计单位（送审资料的完整性以送审资料清单的内容为准，包括工程结算书、施工合同、验收单、工程量计算书、签证变更资料、图纸或简易平面图、原始测量数据等）。若承包人不能根据要求按期送审，每推迟一天扣除合同价的千分之三作为违约金。</w:t>
      </w:r>
    </w:p>
    <w:p>
      <w:pPr>
        <w:keepNext w:val="0"/>
        <w:keepLines w:val="0"/>
        <w:pageBreakBefore w:val="0"/>
        <w:widowControl/>
        <w:tabs>
          <w:tab w:val="left" w:pos="1440"/>
        </w:tabs>
        <w:kinsoku/>
        <w:wordWrap/>
        <w:overflowPunct/>
        <w:topLinePunct w:val="0"/>
        <w:autoSpaceDE/>
        <w:autoSpaceDN/>
        <w:bidi w:val="0"/>
        <w:adjustRightInd/>
        <w:snapToGrid/>
        <w:spacing w:line="440" w:lineRule="exact"/>
        <w:ind w:firstLine="456" w:firstLineChars="200"/>
        <w:textAlignment w:val="bottom"/>
        <w:rPr>
          <w:rFonts w:hint="eastAsia" w:ascii="宋体" w:hAnsi="宋体" w:cs="宋体"/>
          <w:spacing w:val="-6"/>
          <w:sz w:val="24"/>
          <w:u w:val="single"/>
        </w:rPr>
      </w:pPr>
      <w:r>
        <w:rPr>
          <w:rFonts w:hint="eastAsia" w:ascii="宋体" w:hAnsi="宋体" w:cs="宋体"/>
          <w:spacing w:val="-6"/>
          <w:sz w:val="24"/>
          <w:u w:val="single"/>
        </w:rPr>
        <w:t>7)承包人同意发包人以自己的名义单方委托有相应资质的审计机构（工程造价咨询单位）对本工程作结算审计。承包方在接到审计部门初审意见后7个工作日内没有来核对，或核对缺席时间超过15个工作日的，则不安排本年度的审计，延至下一年度重新安排审计工作。由此带来的损失由承包人承担。</w:t>
      </w:r>
    </w:p>
    <w:p>
      <w:pPr>
        <w:keepNext w:val="0"/>
        <w:keepLines w:val="0"/>
        <w:pageBreakBefore w:val="0"/>
        <w:widowControl/>
        <w:tabs>
          <w:tab w:val="left" w:pos="1440"/>
        </w:tabs>
        <w:kinsoku/>
        <w:wordWrap/>
        <w:overflowPunct/>
        <w:topLinePunct w:val="0"/>
        <w:autoSpaceDE/>
        <w:autoSpaceDN/>
        <w:bidi w:val="0"/>
        <w:adjustRightInd/>
        <w:snapToGrid/>
        <w:spacing w:line="440" w:lineRule="exact"/>
        <w:ind w:firstLine="456" w:firstLineChars="200"/>
        <w:textAlignment w:val="bottom"/>
        <w:rPr>
          <w:rFonts w:hint="eastAsia" w:ascii="宋体" w:hAnsi="宋体" w:cs="宋体"/>
          <w:spacing w:val="-6"/>
          <w:sz w:val="24"/>
          <w:u w:val="single"/>
        </w:rPr>
      </w:pPr>
      <w:r>
        <w:rPr>
          <w:rFonts w:hint="eastAsia" w:ascii="宋体" w:hAnsi="宋体" w:cs="宋体"/>
          <w:spacing w:val="-6"/>
          <w:sz w:val="24"/>
          <w:u w:val="single"/>
        </w:rPr>
        <w:t>8)工程所需水、电全部费用均由承包人承担，配电箱、电表、水表由承包人自备。</w:t>
      </w:r>
    </w:p>
    <w:p>
      <w:pPr>
        <w:keepNext w:val="0"/>
        <w:keepLines w:val="0"/>
        <w:pageBreakBefore w:val="0"/>
        <w:widowControl/>
        <w:tabs>
          <w:tab w:val="left" w:pos="1440"/>
        </w:tabs>
        <w:kinsoku/>
        <w:wordWrap/>
        <w:overflowPunct/>
        <w:topLinePunct w:val="0"/>
        <w:autoSpaceDE/>
        <w:autoSpaceDN/>
        <w:bidi w:val="0"/>
        <w:adjustRightInd/>
        <w:snapToGrid/>
        <w:spacing w:line="440" w:lineRule="exact"/>
        <w:ind w:firstLine="456" w:firstLineChars="200"/>
        <w:textAlignment w:val="bottom"/>
        <w:rPr>
          <w:rFonts w:hint="eastAsia" w:ascii="宋体" w:hAnsi="宋体" w:cs="宋体"/>
          <w:spacing w:val="-6"/>
          <w:sz w:val="24"/>
          <w:u w:val="single"/>
        </w:rPr>
      </w:pPr>
      <w:r>
        <w:rPr>
          <w:rFonts w:hint="eastAsia" w:ascii="宋体" w:hAnsi="宋体" w:cs="宋体"/>
          <w:spacing w:val="-6"/>
          <w:sz w:val="24"/>
          <w:u w:val="single"/>
        </w:rPr>
        <w:t>水电费结算方式：承包人单独接水、电表的，按实际抄表总数计算水电费，承包人上报并经过相关职能部门审核后，由审计部门在结算审计时扣回；施工现场不能单独接水、电表的，由审计部门结算审计时按照定额内水电费计算扣回；定额内无法明确水电含量时，按照审定价的3‰扣回。</w:t>
      </w:r>
    </w:p>
    <w:p>
      <w:pPr>
        <w:keepNext w:val="0"/>
        <w:keepLines w:val="0"/>
        <w:pageBreakBefore w:val="0"/>
        <w:widowControl/>
        <w:tabs>
          <w:tab w:val="left" w:pos="1440"/>
        </w:tabs>
        <w:kinsoku/>
        <w:wordWrap/>
        <w:overflowPunct/>
        <w:topLinePunct w:val="0"/>
        <w:autoSpaceDE/>
        <w:autoSpaceDN/>
        <w:bidi w:val="0"/>
        <w:adjustRightInd/>
        <w:snapToGrid/>
        <w:spacing w:line="440" w:lineRule="exact"/>
        <w:ind w:firstLine="456" w:firstLineChars="200"/>
        <w:textAlignment w:val="bottom"/>
        <w:rPr>
          <w:rFonts w:hint="eastAsia" w:ascii="宋体" w:hAnsi="宋体" w:cs="宋体"/>
          <w:spacing w:val="-6"/>
          <w:sz w:val="24"/>
          <w:u w:val="single"/>
        </w:rPr>
      </w:pPr>
      <w:r>
        <w:rPr>
          <w:rFonts w:hint="eastAsia" w:ascii="宋体" w:hAnsi="宋体" w:cs="宋体"/>
          <w:spacing w:val="-6"/>
          <w:sz w:val="24"/>
          <w:u w:val="single"/>
        </w:rPr>
        <w:t>9)方就下列标准承担审计机构的审计费用：审计核减率超过10%的，其审计费用全部由施工单位承担，并由发包人从施工单位工程款中扣除（下同）；审计核减率在8%—10%（含10%）之间的，其审计费用由发包人承担20%，施工单位承担80%；审计核减率在5%—8%（含8%）之间的，其审计费用由施工单位承担20%，发包人承担80%；审计核减率在5%及其以下的，其审计费用由发包人承担。承包人提供的所有资料需满足工程备案要求。</w:t>
      </w:r>
    </w:p>
    <w:p>
      <w:pPr>
        <w:keepNext w:val="0"/>
        <w:keepLines w:val="0"/>
        <w:pageBreakBefore w:val="0"/>
        <w:widowControl/>
        <w:tabs>
          <w:tab w:val="left" w:pos="1440"/>
        </w:tabs>
        <w:kinsoku/>
        <w:wordWrap/>
        <w:overflowPunct/>
        <w:topLinePunct w:val="0"/>
        <w:autoSpaceDE/>
        <w:autoSpaceDN/>
        <w:bidi w:val="0"/>
        <w:adjustRightInd/>
        <w:snapToGrid/>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lang w:val="en-US" w:eastAsia="zh-CN"/>
        </w:rPr>
        <w:t>10</w:t>
      </w:r>
      <w:r>
        <w:rPr>
          <w:rFonts w:hint="eastAsia" w:ascii="宋体" w:hAnsi="宋体" w:cs="宋体"/>
          <w:spacing w:val="-6"/>
          <w:sz w:val="24"/>
          <w:u w:val="single"/>
        </w:rPr>
        <w:t>）在履行合同过程中，承包人应遵守国家或地方的法律、法规、法令，或任何对工程有管理权的部门的规章，并按要求支付有关费用。</w:t>
      </w:r>
    </w:p>
    <w:p>
      <w:pPr>
        <w:keepNext w:val="0"/>
        <w:keepLines w:val="0"/>
        <w:pageBreakBefore w:val="0"/>
        <w:widowControl/>
        <w:tabs>
          <w:tab w:val="left" w:pos="1440"/>
        </w:tabs>
        <w:kinsoku/>
        <w:wordWrap/>
        <w:overflowPunct/>
        <w:topLinePunct w:val="0"/>
        <w:autoSpaceDE/>
        <w:autoSpaceDN/>
        <w:bidi w:val="0"/>
        <w:adjustRightInd/>
        <w:snapToGrid/>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lang w:val="en-US" w:eastAsia="zh-CN"/>
        </w:rPr>
        <w:t>11</w:t>
      </w:r>
      <w:r>
        <w:rPr>
          <w:rFonts w:hint="eastAsia" w:ascii="宋体" w:hAnsi="宋体" w:cs="宋体"/>
          <w:spacing w:val="-6"/>
          <w:sz w:val="24"/>
          <w:u w:val="single"/>
        </w:rPr>
        <w:t>）无论发包人是否给予了批准或者同意，承包人应对现场作业、施工方法及施工过程的完备性、稳定性和安全性承担全部责任，负责完成对工程的稳定、完整、安全、可靠及有效运行所必需的全部工作。</w:t>
      </w:r>
    </w:p>
    <w:p>
      <w:pPr>
        <w:keepNext w:val="0"/>
        <w:keepLines w:val="0"/>
        <w:pageBreakBefore w:val="0"/>
        <w:widowControl/>
        <w:tabs>
          <w:tab w:val="left" w:pos="1440"/>
        </w:tabs>
        <w:kinsoku/>
        <w:wordWrap/>
        <w:overflowPunct/>
        <w:topLinePunct w:val="0"/>
        <w:autoSpaceDE/>
        <w:autoSpaceDN/>
        <w:bidi w:val="0"/>
        <w:adjustRightInd/>
        <w:snapToGrid/>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lang w:val="en-US" w:eastAsia="zh-CN"/>
        </w:rPr>
        <w:t>12</w:t>
      </w:r>
      <w:r>
        <w:rPr>
          <w:rFonts w:hint="eastAsia" w:ascii="宋体" w:hAnsi="宋体" w:cs="宋体"/>
          <w:spacing w:val="-6"/>
          <w:sz w:val="24"/>
          <w:u w:val="single"/>
        </w:rPr>
        <w:t>）承包人必须服从发包人的管理监督，对发包人及监理工程师提出的问题或施工中发生的质量问题必须及时整改，否则发包人、监理工程师有权要求承包人支付2000元/次的违约金，并在应付工程款中扣除。因承包人原因被责令停工和返工，所造成的一切损失由承包人负责。工程竣工交付后10天内,除经发包人同意外,一切施工人员、临时设施、施工机械、设备和器材必须撤离学校，否则，乙方每逾期一日，甲方按每日5000元收取乙方违约金。</w:t>
      </w:r>
    </w:p>
    <w:p>
      <w:pPr>
        <w:keepNext w:val="0"/>
        <w:keepLines w:val="0"/>
        <w:pageBreakBefore w:val="0"/>
        <w:widowControl/>
        <w:tabs>
          <w:tab w:val="left" w:pos="1440"/>
        </w:tabs>
        <w:kinsoku/>
        <w:wordWrap/>
        <w:overflowPunct/>
        <w:topLinePunct w:val="0"/>
        <w:autoSpaceDE/>
        <w:autoSpaceDN/>
        <w:bidi w:val="0"/>
        <w:adjustRightInd/>
        <w:snapToGrid/>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3</w:t>
      </w:r>
      <w:r>
        <w:rPr>
          <w:rFonts w:hint="eastAsia" w:ascii="宋体" w:hAnsi="宋体" w:cs="宋体"/>
          <w:spacing w:val="-6"/>
          <w:sz w:val="24"/>
          <w:u w:val="single"/>
        </w:rPr>
        <w:t>）承包人须服从和配合学校的管理要求，鉴于该项目建设地点位于学校的生活区，承包人必须采取必要措施确保施工现场的安全，采取必要措施使施工噪音、粉尘对师生的影响降到最小，确保不影响水电对师生的正常供应。因承包人措施不到位，影响到师生、周围人员，甲方有权责令停工整顿，停工时间算在工期内，工期不作顺延。如遇特殊情况，甲方将限制施工车辆进出，施工噪音较大工序，应适当停工。</w:t>
      </w:r>
    </w:p>
    <w:p>
      <w:pPr>
        <w:keepNext w:val="0"/>
        <w:keepLines w:val="0"/>
        <w:pageBreakBefore w:val="0"/>
        <w:widowControl/>
        <w:tabs>
          <w:tab w:val="left" w:pos="1440"/>
        </w:tabs>
        <w:kinsoku/>
        <w:wordWrap/>
        <w:overflowPunct/>
        <w:topLinePunct w:val="0"/>
        <w:autoSpaceDE/>
        <w:autoSpaceDN/>
        <w:bidi w:val="0"/>
        <w:adjustRightInd/>
        <w:snapToGrid/>
        <w:spacing w:line="440" w:lineRule="exact"/>
        <w:ind w:firstLine="456" w:firstLineChars="200"/>
        <w:textAlignment w:val="bottom"/>
        <w:rPr>
          <w:rFonts w:ascii="宋体" w:hAnsi="宋体" w:cs="宋体"/>
          <w:b/>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4</w:t>
      </w:r>
      <w:r>
        <w:rPr>
          <w:rFonts w:hint="eastAsia" w:ascii="宋体" w:hAnsi="宋体" w:cs="宋体"/>
          <w:spacing w:val="-6"/>
          <w:sz w:val="24"/>
          <w:u w:val="single"/>
        </w:rPr>
        <w:t>）承包人根据甲方提供的工程量报价清单、项目需求和自行勘查现场的全部内容进行报价，因本工程属改造工程，作为有经验的承包人，在报价时已充分考虑实际需要的各项工程内容及各部位工序(包括辅助项目/工序、附着物、配件等)。结算时只对清单项目工程量进行调整。</w:t>
      </w:r>
      <w:r>
        <w:rPr>
          <w:rFonts w:hint="eastAsia" w:ascii="宋体" w:hAnsi="宋体" w:cs="宋体"/>
          <w:sz w:val="24"/>
          <w:u w:val="single"/>
        </w:rPr>
        <w:t>施工前和施工后工程量测量数据请发包人（或者现场监理）签字确认，结算时提供工程量计算明细并附带经发包人确认的原始测量记录，工程量按实调整。</w:t>
      </w:r>
    </w:p>
    <w:p>
      <w:pPr>
        <w:keepNext w:val="0"/>
        <w:keepLines w:val="0"/>
        <w:pageBreakBefore w:val="0"/>
        <w:widowControl/>
        <w:tabs>
          <w:tab w:val="left" w:pos="1440"/>
        </w:tabs>
        <w:kinsoku/>
        <w:wordWrap/>
        <w:overflowPunct/>
        <w:topLinePunct w:val="0"/>
        <w:autoSpaceDE/>
        <w:autoSpaceDN/>
        <w:bidi w:val="0"/>
        <w:adjustRightInd/>
        <w:snapToGrid/>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5</w:t>
      </w:r>
      <w:r>
        <w:rPr>
          <w:rFonts w:hint="eastAsia" w:ascii="宋体" w:hAnsi="宋体" w:cs="宋体"/>
          <w:spacing w:val="-6"/>
          <w:sz w:val="24"/>
          <w:u w:val="single"/>
        </w:rPr>
        <w:t>）合同款包含为保证施工期间工作人员、财产安全所采取的一切必要措施的费用。</w:t>
      </w:r>
    </w:p>
    <w:p>
      <w:pPr>
        <w:keepNext w:val="0"/>
        <w:keepLines w:val="0"/>
        <w:pageBreakBefore w:val="0"/>
        <w:widowControl/>
        <w:tabs>
          <w:tab w:val="left" w:pos="1440"/>
        </w:tabs>
        <w:kinsoku/>
        <w:wordWrap/>
        <w:overflowPunct/>
        <w:topLinePunct w:val="0"/>
        <w:autoSpaceDE/>
        <w:autoSpaceDN/>
        <w:bidi w:val="0"/>
        <w:adjustRightInd/>
        <w:snapToGrid/>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6</w:t>
      </w:r>
      <w:r>
        <w:rPr>
          <w:rFonts w:hint="eastAsia" w:ascii="宋体" w:hAnsi="宋体" w:cs="宋体"/>
          <w:spacing w:val="-6"/>
          <w:sz w:val="24"/>
          <w:u w:val="single"/>
        </w:rPr>
        <w:t>）由于施工带来的投诉、行政处罚、罚款等责任及后果均由乙方全权负责。</w:t>
      </w:r>
    </w:p>
    <w:p>
      <w:pPr>
        <w:keepNext w:val="0"/>
        <w:keepLines w:val="0"/>
        <w:pageBreakBefore w:val="0"/>
        <w:widowControl/>
        <w:tabs>
          <w:tab w:val="left" w:pos="1440"/>
        </w:tabs>
        <w:kinsoku/>
        <w:wordWrap/>
        <w:overflowPunct/>
        <w:topLinePunct w:val="0"/>
        <w:autoSpaceDE/>
        <w:autoSpaceDN/>
        <w:bidi w:val="0"/>
        <w:adjustRightInd/>
        <w:snapToGrid/>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7</w:t>
      </w:r>
      <w:r>
        <w:rPr>
          <w:rFonts w:hint="eastAsia" w:ascii="宋体" w:hAnsi="宋体" w:cs="宋体"/>
          <w:spacing w:val="-6"/>
          <w:sz w:val="24"/>
          <w:u w:val="single"/>
        </w:rPr>
        <w:t>）通用条款与专用条款不一致时，以专用条款为准。</w:t>
      </w:r>
    </w:p>
    <w:p>
      <w:pPr>
        <w:keepNext w:val="0"/>
        <w:keepLines w:val="0"/>
        <w:pageBreakBefore w:val="0"/>
        <w:widowControl/>
        <w:tabs>
          <w:tab w:val="left" w:pos="1440"/>
        </w:tabs>
        <w:kinsoku/>
        <w:wordWrap/>
        <w:overflowPunct/>
        <w:topLinePunct w:val="0"/>
        <w:autoSpaceDE/>
        <w:autoSpaceDN/>
        <w:bidi w:val="0"/>
        <w:adjustRightInd/>
        <w:snapToGrid/>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8</w:t>
      </w:r>
      <w:r>
        <w:rPr>
          <w:rFonts w:hint="eastAsia" w:ascii="宋体" w:hAnsi="宋体" w:cs="宋体"/>
          <w:spacing w:val="-6"/>
          <w:sz w:val="24"/>
          <w:u w:val="single"/>
        </w:rPr>
        <w:t>）本次招标范围为暂定，投标人中标后，业主根据工程实际情况有权对工程量清单进行调整，中标人对此不得提出任何异议和费用索赔要求。</w:t>
      </w:r>
    </w:p>
    <w:p>
      <w:pPr>
        <w:keepNext w:val="0"/>
        <w:keepLines w:val="0"/>
        <w:pageBreakBefore w:val="0"/>
        <w:widowControl/>
        <w:tabs>
          <w:tab w:val="left" w:pos="1440"/>
        </w:tabs>
        <w:kinsoku/>
        <w:wordWrap/>
        <w:overflowPunct/>
        <w:topLinePunct w:val="0"/>
        <w:autoSpaceDE/>
        <w:autoSpaceDN/>
        <w:bidi w:val="0"/>
        <w:adjustRightInd/>
        <w:snapToGrid/>
        <w:spacing w:line="440" w:lineRule="exact"/>
        <w:ind w:firstLine="456" w:firstLineChars="200"/>
        <w:textAlignment w:val="bottom"/>
        <w:rPr>
          <w:rFonts w:ascii="宋体" w:hAnsi="宋体" w:cs="宋体"/>
          <w:sz w:val="24"/>
        </w:rPr>
      </w:pPr>
      <w:r>
        <w:rPr>
          <w:rFonts w:hint="eastAsia" w:ascii="宋体" w:hAnsi="宋体" w:cs="宋体"/>
          <w:spacing w:val="-6"/>
          <w:sz w:val="24"/>
          <w:u w:val="single"/>
        </w:rPr>
        <w:t>1</w:t>
      </w:r>
      <w:r>
        <w:rPr>
          <w:rFonts w:hint="eastAsia" w:ascii="宋体" w:hAnsi="宋体" w:cs="宋体"/>
          <w:spacing w:val="-6"/>
          <w:sz w:val="24"/>
          <w:u w:val="single"/>
          <w:lang w:val="en-US" w:eastAsia="zh-CN"/>
        </w:rPr>
        <w:t>9</w:t>
      </w:r>
      <w:r>
        <w:rPr>
          <w:rFonts w:hint="eastAsia" w:ascii="宋体" w:hAnsi="宋体" w:cs="宋体"/>
          <w:spacing w:val="-6"/>
          <w:sz w:val="24"/>
          <w:u w:val="single"/>
        </w:rPr>
        <w:t>）</w:t>
      </w:r>
      <w:r>
        <w:rPr>
          <w:rFonts w:hint="eastAsia" w:ascii="宋体" w:hAnsi="宋体" w:cs="宋体"/>
          <w:sz w:val="24"/>
        </w:rPr>
        <w:t>本项目涉及的楼宇施工单位必须保证项目相关师生员工的人身及财产的安全，包括但不限于以下方面投标人已于投标时给予充分考虑：</w:t>
      </w:r>
    </w:p>
    <w:p>
      <w:pPr>
        <w:keepNext w:val="0"/>
        <w:keepLines w:val="0"/>
        <w:pageBreakBefore w:val="0"/>
        <w:widowControl/>
        <w:tabs>
          <w:tab w:val="left" w:pos="1002"/>
        </w:tabs>
        <w:kinsoku/>
        <w:wordWrap/>
        <w:overflowPunct/>
        <w:topLinePunct w:val="0"/>
        <w:autoSpaceDE/>
        <w:autoSpaceDN/>
        <w:bidi w:val="0"/>
        <w:adjustRightInd/>
        <w:snapToGrid/>
        <w:spacing w:line="440" w:lineRule="exact"/>
        <w:ind w:firstLine="560"/>
        <w:rPr>
          <w:rFonts w:ascii="宋体" w:hAnsi="宋体" w:cs="宋体"/>
          <w:sz w:val="24"/>
          <w:u w:val="single"/>
        </w:rPr>
      </w:pPr>
      <w:r>
        <w:rPr>
          <w:rFonts w:hint="eastAsia" w:ascii="宋体" w:hAnsi="宋体" w:cs="宋体"/>
          <w:sz w:val="24"/>
          <w:u w:val="single"/>
        </w:rPr>
        <w:t>（1）中标企业要充分考虑实际情况，合理调配施工人员和进度，确保按时完工。施工区域和时间由甲方现场管理人员和监理确定，施工方必须无条件服从。</w:t>
      </w:r>
    </w:p>
    <w:p>
      <w:pPr>
        <w:keepNext w:val="0"/>
        <w:keepLines w:val="0"/>
        <w:pageBreakBefore w:val="0"/>
        <w:widowControl/>
        <w:tabs>
          <w:tab w:val="left" w:pos="1002"/>
        </w:tabs>
        <w:kinsoku/>
        <w:wordWrap/>
        <w:overflowPunct/>
        <w:topLinePunct w:val="0"/>
        <w:autoSpaceDE/>
        <w:autoSpaceDN/>
        <w:bidi w:val="0"/>
        <w:adjustRightInd/>
        <w:snapToGrid/>
        <w:spacing w:line="440" w:lineRule="exact"/>
        <w:ind w:firstLine="560"/>
        <w:rPr>
          <w:rFonts w:ascii="宋体" w:hAnsi="宋体" w:cs="宋体"/>
          <w:sz w:val="24"/>
          <w:u w:val="single"/>
        </w:rPr>
      </w:pPr>
      <w:r>
        <w:rPr>
          <w:rFonts w:hint="eastAsia" w:ascii="宋体" w:hAnsi="宋体" w:cs="宋体"/>
          <w:sz w:val="24"/>
          <w:u w:val="single"/>
        </w:rPr>
        <w:t>（2）投标时应充分考虑工程施工时对周边绿化、设备、建筑、居民等的保护，保护费用应包含在报价中。</w:t>
      </w:r>
    </w:p>
    <w:p>
      <w:pPr>
        <w:keepNext w:val="0"/>
        <w:keepLines w:val="0"/>
        <w:pageBreakBefore w:val="0"/>
        <w:widowControl/>
        <w:tabs>
          <w:tab w:val="left" w:pos="1002"/>
        </w:tabs>
        <w:kinsoku/>
        <w:wordWrap/>
        <w:overflowPunct/>
        <w:topLinePunct w:val="0"/>
        <w:autoSpaceDE/>
        <w:autoSpaceDN/>
        <w:bidi w:val="0"/>
        <w:adjustRightInd/>
        <w:snapToGrid/>
        <w:spacing w:line="440" w:lineRule="exact"/>
        <w:ind w:firstLine="560"/>
        <w:rPr>
          <w:rFonts w:ascii="宋体" w:hAnsi="宋体" w:cs="宋体"/>
          <w:sz w:val="24"/>
          <w:u w:val="single"/>
        </w:rPr>
      </w:pPr>
      <w:r>
        <w:rPr>
          <w:rFonts w:hint="eastAsia" w:ascii="宋体" w:hAnsi="宋体" w:cs="宋体"/>
          <w:sz w:val="24"/>
          <w:u w:val="single"/>
        </w:rPr>
        <w:t>（3）务必安全、文明施工，务必将施工噪音、灰尘、垃圾等对师生人员、周围人员的影响降到最小，务必做好垃圾处理、施工设施等放置或清理工作，确保室内外道路畅通，确保周边环境整洁。不得对学校及周边的日常运营造成影响，具体施工方案、施工区域和时间由甲方现场管理人员确定，施工方必须无条件服从。</w:t>
      </w:r>
    </w:p>
    <w:p>
      <w:pPr>
        <w:keepNext w:val="0"/>
        <w:keepLines w:val="0"/>
        <w:pageBreakBefore w:val="0"/>
        <w:widowControl/>
        <w:tabs>
          <w:tab w:val="left" w:pos="1002"/>
        </w:tabs>
        <w:kinsoku/>
        <w:wordWrap/>
        <w:overflowPunct/>
        <w:topLinePunct w:val="0"/>
        <w:autoSpaceDE/>
        <w:autoSpaceDN/>
        <w:bidi w:val="0"/>
        <w:adjustRightInd/>
        <w:snapToGrid/>
        <w:spacing w:line="440" w:lineRule="exact"/>
        <w:ind w:firstLine="560"/>
        <w:rPr>
          <w:rFonts w:ascii="宋体" w:hAnsi="宋体" w:cs="宋体"/>
          <w:sz w:val="24"/>
          <w:u w:val="single"/>
        </w:rPr>
      </w:pPr>
      <w:r>
        <w:rPr>
          <w:rFonts w:hint="eastAsia" w:ascii="宋体" w:hAnsi="宋体" w:cs="宋体"/>
          <w:sz w:val="24"/>
          <w:u w:val="single"/>
        </w:rPr>
        <w:t>（4）与此相关项目的工程量若有调整，结算时无论增减比例多少，只调整工程量，不调整费用单价。施工前和施工后工程量测量数据应请发包人（或者现场监理）签字确认，结算时提供工程量计算明细并附带经发包人确认的原始测量记录，工程量按实调整。</w:t>
      </w:r>
    </w:p>
    <w:p>
      <w:pPr>
        <w:keepNext w:val="0"/>
        <w:keepLines w:val="0"/>
        <w:pageBreakBefore w:val="0"/>
        <w:widowControl/>
        <w:tabs>
          <w:tab w:val="left" w:pos="1002"/>
        </w:tabs>
        <w:kinsoku/>
        <w:wordWrap/>
        <w:overflowPunct/>
        <w:topLinePunct w:val="0"/>
        <w:autoSpaceDE/>
        <w:autoSpaceDN/>
        <w:bidi w:val="0"/>
        <w:adjustRightInd/>
        <w:snapToGrid/>
        <w:spacing w:line="440" w:lineRule="exact"/>
        <w:ind w:firstLine="560"/>
        <w:rPr>
          <w:rFonts w:ascii="宋体" w:hAnsi="宋体" w:cs="宋体"/>
          <w:sz w:val="24"/>
          <w:highlight w:val="none"/>
          <w:u w:val="single"/>
        </w:rPr>
      </w:pPr>
      <w:r>
        <w:rPr>
          <w:rFonts w:hint="eastAsia" w:ascii="宋体" w:hAnsi="宋体" w:cs="宋体"/>
          <w:sz w:val="24"/>
          <w:u w:val="single"/>
        </w:rPr>
        <w:t>（5）中标单位须提前熟悉本楼宇及周边情况，进场前须对施工方案根据现场情况和甲方要求进行调整，调整过程要与甲方共同商讨，并经甲方批准后施工，且必须严格按批准的方案执行，服从甲方管理。中标单位按照施工技术要求，在进入下一环节或程序前，通知招标人、监理方进行中间验收，没有通过验收或未通过招标人认可不可</w:t>
      </w:r>
      <w:r>
        <w:rPr>
          <w:rFonts w:hint="eastAsia" w:ascii="宋体" w:hAnsi="宋体" w:cs="宋体"/>
          <w:sz w:val="24"/>
          <w:highlight w:val="none"/>
          <w:u w:val="single"/>
        </w:rPr>
        <w:t>进入程序，否则由此带来的损失由中标单位承担。招标人、监理人有权随时进行任何部位的中间环节的验收。</w:t>
      </w:r>
    </w:p>
    <w:p>
      <w:pPr>
        <w:keepNext w:val="0"/>
        <w:keepLines w:val="0"/>
        <w:pageBreakBefore w:val="0"/>
        <w:widowControl/>
        <w:tabs>
          <w:tab w:val="left" w:pos="1002"/>
        </w:tabs>
        <w:kinsoku/>
        <w:wordWrap/>
        <w:overflowPunct/>
        <w:topLinePunct w:val="0"/>
        <w:autoSpaceDE/>
        <w:autoSpaceDN/>
        <w:bidi w:val="0"/>
        <w:adjustRightInd/>
        <w:snapToGrid/>
        <w:spacing w:line="440" w:lineRule="exact"/>
        <w:ind w:firstLine="560"/>
        <w:rPr>
          <w:rFonts w:ascii="宋体" w:hAnsi="宋体" w:cs="宋体"/>
          <w:sz w:val="24"/>
          <w:u w:val="single"/>
        </w:rPr>
      </w:pPr>
      <w:r>
        <w:rPr>
          <w:rFonts w:hint="eastAsia" w:ascii="宋体" w:hAnsi="宋体" w:cs="宋体"/>
          <w:sz w:val="24"/>
          <w:highlight w:val="none"/>
          <w:u w:val="single"/>
        </w:rPr>
        <w:t>（6）本项目中的垃圾须清运</w:t>
      </w:r>
      <w:r>
        <w:rPr>
          <w:rFonts w:hint="eastAsia" w:ascii="宋体" w:hAnsi="宋体" w:cs="宋体"/>
          <w:sz w:val="24"/>
          <w:highlight w:val="none"/>
          <w:u w:val="single"/>
          <w:lang w:eastAsia="zh-CN"/>
        </w:rPr>
        <w:t>出校</w:t>
      </w:r>
      <w:r>
        <w:rPr>
          <w:rFonts w:hint="eastAsia" w:ascii="宋体" w:hAnsi="宋体" w:cs="宋体"/>
          <w:sz w:val="24"/>
          <w:highlight w:val="none"/>
          <w:u w:val="single"/>
        </w:rPr>
        <w:t>，包括但不限于垃圾装袋及可能发生的二次搬运费用，投标人根据现场踏勘情况自行考虑，计入总投标报</w:t>
      </w:r>
      <w:r>
        <w:rPr>
          <w:rFonts w:hint="eastAsia" w:ascii="宋体" w:hAnsi="宋体" w:cs="宋体"/>
          <w:sz w:val="24"/>
          <w:u w:val="single"/>
        </w:rPr>
        <w:t>价，结算时不调整。若因垃圾处理产生的任何责任及费用均由乙方全权负责。</w:t>
      </w:r>
    </w:p>
    <w:p>
      <w:pPr>
        <w:keepNext w:val="0"/>
        <w:keepLines w:val="0"/>
        <w:pageBreakBefore w:val="0"/>
        <w:widowControl/>
        <w:tabs>
          <w:tab w:val="left" w:pos="1002"/>
        </w:tabs>
        <w:kinsoku/>
        <w:wordWrap/>
        <w:overflowPunct/>
        <w:topLinePunct w:val="0"/>
        <w:autoSpaceDE/>
        <w:autoSpaceDN/>
        <w:bidi w:val="0"/>
        <w:adjustRightInd/>
        <w:snapToGrid/>
        <w:spacing w:line="440" w:lineRule="exact"/>
        <w:ind w:firstLine="560"/>
        <w:rPr>
          <w:rFonts w:ascii="宋体" w:hAnsi="宋体" w:cs="宋体"/>
          <w:sz w:val="24"/>
          <w:u w:val="single"/>
        </w:rPr>
      </w:pPr>
      <w:r>
        <w:rPr>
          <w:rFonts w:hint="eastAsia" w:ascii="宋体" w:hAnsi="宋体" w:cs="宋体"/>
          <w:sz w:val="24"/>
          <w:u w:val="single"/>
        </w:rPr>
        <w:t>（7）</w:t>
      </w:r>
      <w:r>
        <w:rPr>
          <w:rFonts w:hint="eastAsia" w:ascii="宋体" w:hAnsi="宋体" w:cs="宋体"/>
          <w:spacing w:val="-6"/>
          <w:sz w:val="24"/>
          <w:u w:val="single"/>
        </w:rPr>
        <w:t>乙方已充分了解现场实际情况后进行报价，</w:t>
      </w:r>
      <w:r>
        <w:rPr>
          <w:rFonts w:hint="eastAsia" w:ascii="宋体" w:hAnsi="宋体" w:cs="宋体"/>
          <w:sz w:val="24"/>
          <w:u w:val="single"/>
        </w:rPr>
        <w:t>拆除费、措施费（垂直运输、吊篮等）、施工护栏、临时设施费含在报价内，结算时不调整。另规费、税金含在报价内。工程量清单中计量单位为项的项目，一次性报价，结算时不调整。</w:t>
      </w:r>
    </w:p>
    <w:p>
      <w:pPr>
        <w:keepNext w:val="0"/>
        <w:keepLines w:val="0"/>
        <w:pageBreakBefore w:val="0"/>
        <w:widowControl/>
        <w:tabs>
          <w:tab w:val="left" w:pos="1002"/>
        </w:tabs>
        <w:kinsoku/>
        <w:wordWrap/>
        <w:overflowPunct/>
        <w:topLinePunct w:val="0"/>
        <w:autoSpaceDE/>
        <w:autoSpaceDN/>
        <w:bidi w:val="0"/>
        <w:adjustRightInd/>
        <w:snapToGrid/>
        <w:spacing w:line="440" w:lineRule="exact"/>
        <w:ind w:firstLine="560"/>
        <w:rPr>
          <w:rFonts w:hint="eastAsia" w:ascii="宋体" w:hAnsi="宋体" w:cs="宋体"/>
          <w:sz w:val="24"/>
          <w:u w:val="single"/>
        </w:rPr>
      </w:pPr>
      <w:r>
        <w:rPr>
          <w:rFonts w:hint="eastAsia" w:ascii="宋体" w:hAnsi="宋体" w:cs="宋体"/>
          <w:sz w:val="24"/>
          <w:u w:val="single"/>
        </w:rPr>
        <w:t>（8）在进场前及施工期间，乙方可能须与其他施工单位相互配合、互相协调，做好工程间的衔接，由此产生的相关费用由乙方在投标报价时充分考虑，结算时甲方不再支付该费用，配合内容由甲方管理人员和监理人员共同确定，乙方须无条件接受。</w:t>
      </w:r>
    </w:p>
    <w:p>
      <w:pPr>
        <w:keepNext w:val="0"/>
        <w:keepLines w:val="0"/>
        <w:pageBreakBefore w:val="0"/>
        <w:widowControl/>
        <w:tabs>
          <w:tab w:val="left" w:pos="1440"/>
        </w:tabs>
        <w:kinsoku/>
        <w:wordWrap/>
        <w:overflowPunct/>
        <w:topLinePunct w:val="0"/>
        <w:autoSpaceDE/>
        <w:autoSpaceDN/>
        <w:bidi w:val="0"/>
        <w:adjustRightInd/>
        <w:snapToGrid/>
        <w:spacing w:line="440" w:lineRule="exact"/>
        <w:ind w:firstLine="456" w:firstLineChars="200"/>
        <w:textAlignment w:val="bottom"/>
        <w:rPr>
          <w:rFonts w:hint="eastAsia" w:ascii="宋体" w:hAnsi="宋体" w:cs="宋体"/>
          <w:spacing w:val="-6"/>
          <w:sz w:val="24"/>
          <w:u w:val="single"/>
        </w:rPr>
      </w:pPr>
      <w:r>
        <w:rPr>
          <w:rFonts w:hint="eastAsia" w:ascii="宋体" w:hAnsi="宋体" w:cs="宋体"/>
          <w:spacing w:val="-6"/>
          <w:sz w:val="24"/>
          <w:u w:val="single"/>
        </w:rPr>
        <w:t>20）本项目</w:t>
      </w:r>
      <w:r>
        <w:rPr>
          <w:rFonts w:hint="eastAsia" w:ascii="宋体" w:hAnsi="宋体" w:cs="宋体"/>
          <w:spacing w:val="-6"/>
          <w:sz w:val="24"/>
          <w:highlight w:val="none"/>
          <w:u w:val="single"/>
        </w:rPr>
        <w:t>包含27196.34元暂列金额（含税），</w:t>
      </w:r>
      <w:r>
        <w:rPr>
          <w:rFonts w:hint="eastAsia" w:ascii="宋体" w:hAnsi="宋体" w:cs="宋体"/>
          <w:spacing w:val="-6"/>
          <w:sz w:val="24"/>
          <w:u w:val="single"/>
        </w:rPr>
        <w:t>使用权归发包人所有。</w:t>
      </w:r>
    </w:p>
    <w:p>
      <w:pPr>
        <w:pStyle w:val="2"/>
      </w:pPr>
    </w:p>
    <w:p>
      <w:pPr>
        <w:pStyle w:val="5"/>
        <w:spacing w:line="440" w:lineRule="exact"/>
        <w:rPr>
          <w:rFonts w:ascii="宋体" w:hAnsi="宋体" w:cs="宋体"/>
          <w:sz w:val="24"/>
          <w:szCs w:val="24"/>
        </w:rPr>
      </w:pPr>
      <w:r>
        <w:rPr>
          <w:rFonts w:hint="eastAsia" w:ascii="宋体" w:hAnsi="宋体" w:cs="宋体"/>
          <w:sz w:val="24"/>
          <w:szCs w:val="24"/>
        </w:rPr>
        <w:t>24 工程建设农民工资保障金支付及扣回</w:t>
      </w:r>
    </w:p>
    <w:p>
      <w:pPr>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 xml:space="preserve">24．1承包人根据江苏省、南京市劳动保障部门颁发的文件精神，保证此款项全部用于支付农民工工资。 </w:t>
      </w:r>
    </w:p>
    <w:p>
      <w:pPr>
        <w:pStyle w:val="5"/>
        <w:spacing w:line="440" w:lineRule="exact"/>
        <w:rPr>
          <w:rFonts w:ascii="宋体" w:hAnsi="宋体" w:cs="宋体"/>
          <w:sz w:val="24"/>
          <w:szCs w:val="24"/>
        </w:rPr>
      </w:pPr>
      <w:r>
        <w:rPr>
          <w:rFonts w:hint="eastAsia" w:ascii="宋体" w:hAnsi="宋体" w:cs="宋体"/>
          <w:sz w:val="24"/>
          <w:szCs w:val="24"/>
        </w:rPr>
        <w:t>25 安全防护、文明施工措施费支付计划</w:t>
      </w:r>
    </w:p>
    <w:p>
      <w:pPr>
        <w:spacing w:line="440" w:lineRule="exact"/>
        <w:ind w:firstLine="480" w:firstLineChars="200"/>
        <w:textAlignment w:val="bottom"/>
        <w:rPr>
          <w:rFonts w:ascii="宋体" w:hAnsi="宋体" w:cs="宋体"/>
          <w:sz w:val="24"/>
        </w:rPr>
      </w:pPr>
      <w:r>
        <w:rPr>
          <w:rFonts w:hint="eastAsia" w:ascii="宋体" w:hAnsi="宋体" w:cs="宋体"/>
          <w:sz w:val="24"/>
        </w:rPr>
        <w:t>承包人在工程正式开工前完成如下正式工作：</w:t>
      </w:r>
    </w:p>
    <w:p>
      <w:pPr>
        <w:spacing w:line="440" w:lineRule="exact"/>
        <w:ind w:firstLine="645"/>
        <w:textAlignment w:val="bottom"/>
        <w:rPr>
          <w:rFonts w:ascii="宋体" w:hAnsi="宋体" w:cs="宋体"/>
          <w:sz w:val="24"/>
        </w:rPr>
      </w:pPr>
      <w:r>
        <w:rPr>
          <w:rFonts w:hint="eastAsia" w:ascii="宋体" w:hAnsi="宋体" w:cs="宋体"/>
          <w:sz w:val="24"/>
        </w:rPr>
        <w:t>1、安全警示标志牌；</w:t>
      </w:r>
    </w:p>
    <w:p>
      <w:pPr>
        <w:spacing w:line="440" w:lineRule="exact"/>
        <w:ind w:left="239" w:leftChars="114" w:firstLine="360" w:firstLineChars="150"/>
        <w:textAlignment w:val="bottom"/>
        <w:rPr>
          <w:rFonts w:ascii="宋体" w:hAnsi="宋体" w:cs="宋体"/>
          <w:sz w:val="24"/>
        </w:rPr>
      </w:pPr>
      <w:r>
        <w:rPr>
          <w:rFonts w:hint="eastAsia" w:ascii="宋体" w:hAnsi="宋体" w:cs="宋体"/>
          <w:sz w:val="24"/>
        </w:rPr>
        <w:t>2、施工现场围挡（采用封闭围挡，高度不低于1.8米，材料采用彩色定型钢板、砖、混凝土砌块等墙体）；</w:t>
      </w:r>
    </w:p>
    <w:p>
      <w:pPr>
        <w:spacing w:line="440" w:lineRule="exact"/>
        <w:ind w:firstLine="645"/>
        <w:textAlignment w:val="bottom"/>
        <w:rPr>
          <w:rFonts w:ascii="宋体" w:hAnsi="宋体" w:cs="宋体"/>
          <w:sz w:val="24"/>
        </w:rPr>
      </w:pPr>
      <w:r>
        <w:rPr>
          <w:rFonts w:hint="eastAsia" w:ascii="宋体" w:hAnsi="宋体" w:cs="宋体"/>
          <w:sz w:val="24"/>
        </w:rPr>
        <w:t>3、五牌一图；</w:t>
      </w:r>
    </w:p>
    <w:p>
      <w:pPr>
        <w:spacing w:line="440" w:lineRule="exact"/>
        <w:ind w:firstLine="645"/>
        <w:textAlignment w:val="bottom"/>
        <w:rPr>
          <w:rFonts w:ascii="宋体" w:hAnsi="宋体" w:cs="宋体"/>
          <w:sz w:val="24"/>
        </w:rPr>
      </w:pPr>
      <w:r>
        <w:rPr>
          <w:rFonts w:hint="eastAsia" w:ascii="宋体" w:hAnsi="宋体" w:cs="宋体"/>
          <w:sz w:val="24"/>
        </w:rPr>
        <w:t>4、施工现场办公、生活临时设施；</w:t>
      </w:r>
    </w:p>
    <w:p>
      <w:pPr>
        <w:spacing w:line="440" w:lineRule="exact"/>
        <w:ind w:firstLine="645"/>
        <w:textAlignment w:val="bottom"/>
        <w:rPr>
          <w:rFonts w:ascii="宋体" w:hAnsi="宋体" w:cs="宋体"/>
          <w:sz w:val="24"/>
        </w:rPr>
      </w:pPr>
      <w:r>
        <w:rPr>
          <w:rFonts w:hint="eastAsia" w:ascii="宋体" w:hAnsi="宋体" w:cs="宋体"/>
          <w:sz w:val="24"/>
        </w:rPr>
        <w:t>5、施工现场临时用电及给排水。</w:t>
      </w:r>
    </w:p>
    <w:p>
      <w:pPr>
        <w:spacing w:line="440" w:lineRule="exact"/>
        <w:rPr>
          <w:rStyle w:val="58"/>
          <w:rFonts w:ascii="宋体" w:hAnsi="宋体" w:cs="宋体"/>
          <w:b/>
          <w:bCs/>
          <w:color w:val="000000"/>
          <w:sz w:val="24"/>
          <w:szCs w:val="21"/>
        </w:rPr>
      </w:pPr>
    </w:p>
    <w:p>
      <w:pPr>
        <w:adjustRightInd w:val="0"/>
        <w:snapToGrid w:val="0"/>
        <w:spacing w:line="440" w:lineRule="exact"/>
        <w:rPr>
          <w:rFonts w:ascii="微软雅黑" w:hAnsi="微软雅黑" w:cs="微软雅黑"/>
          <w:color w:val="000000"/>
          <w:sz w:val="24"/>
        </w:rPr>
      </w:pPr>
    </w:p>
    <w:p>
      <w:pPr>
        <w:pStyle w:val="2"/>
        <w:ind w:left="1260"/>
        <w:rPr>
          <w:rFonts w:ascii="微软雅黑" w:hAnsi="微软雅黑" w:cs="微软雅黑"/>
          <w:color w:val="000000"/>
          <w:sz w:val="24"/>
          <w:szCs w:val="24"/>
        </w:rPr>
      </w:pPr>
    </w:p>
    <w:p>
      <w:pPr>
        <w:rPr>
          <w:rFonts w:ascii="微软雅黑" w:hAnsi="微软雅黑" w:cs="微软雅黑"/>
          <w:color w:val="000000"/>
          <w:sz w:val="24"/>
        </w:rPr>
      </w:pPr>
    </w:p>
    <w:p>
      <w:pPr>
        <w:pStyle w:val="2"/>
        <w:rPr>
          <w:rFonts w:ascii="微软雅黑" w:hAnsi="微软雅黑" w:cs="微软雅黑"/>
          <w:color w:val="000000"/>
          <w:sz w:val="24"/>
        </w:rPr>
      </w:pPr>
    </w:p>
    <w:p>
      <w:pPr>
        <w:rPr>
          <w:rFonts w:ascii="微软雅黑" w:hAnsi="微软雅黑" w:cs="微软雅黑"/>
          <w:color w:val="000000"/>
          <w:sz w:val="24"/>
        </w:rPr>
      </w:pPr>
    </w:p>
    <w:p>
      <w:pPr>
        <w:pStyle w:val="2"/>
        <w:rPr>
          <w:rFonts w:ascii="微软雅黑" w:hAnsi="微软雅黑" w:cs="微软雅黑"/>
          <w:color w:val="000000"/>
          <w:sz w:val="24"/>
        </w:rPr>
      </w:pPr>
    </w:p>
    <w:p>
      <w:pPr>
        <w:rPr>
          <w:rFonts w:ascii="微软雅黑" w:hAnsi="微软雅黑" w:cs="微软雅黑"/>
          <w:color w:val="000000"/>
          <w:sz w:val="24"/>
        </w:rPr>
      </w:pPr>
    </w:p>
    <w:p>
      <w:pPr>
        <w:pStyle w:val="2"/>
        <w:rPr>
          <w:rFonts w:ascii="微软雅黑" w:hAnsi="微软雅黑" w:cs="微软雅黑"/>
          <w:color w:val="000000"/>
          <w:sz w:val="24"/>
        </w:rPr>
      </w:pPr>
    </w:p>
    <w:p>
      <w:pPr>
        <w:rPr>
          <w:rFonts w:ascii="微软雅黑" w:hAnsi="微软雅黑" w:cs="微软雅黑"/>
          <w:color w:val="000000"/>
          <w:sz w:val="24"/>
        </w:rPr>
      </w:pPr>
    </w:p>
    <w:p>
      <w:pPr>
        <w:pStyle w:val="2"/>
        <w:rPr>
          <w:rFonts w:ascii="微软雅黑" w:hAnsi="微软雅黑" w:cs="微软雅黑"/>
          <w:color w:val="000000"/>
          <w:sz w:val="24"/>
        </w:rPr>
      </w:pPr>
    </w:p>
    <w:p>
      <w:pPr>
        <w:rPr>
          <w:rFonts w:ascii="微软雅黑" w:hAnsi="微软雅黑" w:cs="微软雅黑"/>
          <w:color w:val="000000"/>
          <w:sz w:val="24"/>
        </w:rPr>
      </w:pPr>
    </w:p>
    <w:p>
      <w:pPr>
        <w:pStyle w:val="2"/>
        <w:rPr>
          <w:rFonts w:ascii="微软雅黑" w:hAnsi="微软雅黑" w:cs="微软雅黑"/>
          <w:color w:val="000000"/>
          <w:sz w:val="24"/>
        </w:rPr>
      </w:pPr>
    </w:p>
    <w:p>
      <w:pPr>
        <w:rPr>
          <w:rFonts w:ascii="微软雅黑" w:hAnsi="微软雅黑" w:cs="微软雅黑"/>
          <w:color w:val="000000"/>
          <w:sz w:val="24"/>
        </w:rPr>
      </w:pPr>
    </w:p>
    <w:p>
      <w:pPr>
        <w:pStyle w:val="2"/>
        <w:rPr>
          <w:rFonts w:ascii="微软雅黑" w:hAnsi="微软雅黑" w:cs="微软雅黑"/>
          <w:color w:val="000000"/>
          <w:sz w:val="24"/>
        </w:rPr>
      </w:pPr>
    </w:p>
    <w:p>
      <w:pPr>
        <w:rPr>
          <w:rFonts w:ascii="微软雅黑" w:hAnsi="微软雅黑" w:cs="微软雅黑"/>
          <w:color w:val="000000"/>
          <w:sz w:val="24"/>
        </w:rPr>
      </w:pPr>
    </w:p>
    <w:p>
      <w:pPr>
        <w:pStyle w:val="2"/>
      </w:pPr>
    </w:p>
    <w:p>
      <w:pPr>
        <w:pStyle w:val="2"/>
      </w:pPr>
    </w:p>
    <w:p>
      <w:pPr>
        <w:adjustRightInd w:val="0"/>
        <w:snapToGrid w:val="0"/>
        <w:spacing w:line="440" w:lineRule="exact"/>
        <w:rPr>
          <w:rFonts w:ascii="微软雅黑" w:hAnsi="微软雅黑" w:cs="微软雅黑"/>
          <w:color w:val="000000"/>
          <w:sz w:val="24"/>
        </w:rPr>
      </w:pPr>
      <w:r>
        <w:rPr>
          <w:rFonts w:hint="eastAsia" w:ascii="微软雅黑" w:hAnsi="微软雅黑" w:cs="微软雅黑"/>
          <w:color w:val="000000"/>
          <w:sz w:val="24"/>
        </w:rPr>
        <w:t>附件1：</w:t>
      </w:r>
    </w:p>
    <w:p>
      <w:pPr>
        <w:adjustRightInd w:val="0"/>
        <w:snapToGrid w:val="0"/>
        <w:spacing w:line="440" w:lineRule="exact"/>
        <w:ind w:firstLine="435"/>
        <w:jc w:val="center"/>
        <w:rPr>
          <w:rFonts w:ascii="微软雅黑" w:hAnsi="微软雅黑" w:cs="微软雅黑"/>
          <w:sz w:val="24"/>
        </w:rPr>
      </w:pPr>
      <w:r>
        <w:rPr>
          <w:rFonts w:hint="eastAsia" w:ascii="微软雅黑" w:hAnsi="微软雅黑" w:cs="微软雅黑"/>
          <w:sz w:val="24"/>
        </w:rPr>
        <w:t>工 程 质 量 保 修 书</w:t>
      </w:r>
    </w:p>
    <w:p>
      <w:pPr>
        <w:adjustRightInd w:val="0"/>
        <w:snapToGrid w:val="0"/>
        <w:spacing w:line="440" w:lineRule="exact"/>
        <w:ind w:firstLine="560"/>
        <w:rPr>
          <w:rFonts w:ascii="宋体" w:hAnsi="宋体" w:cs="宋体"/>
          <w:sz w:val="24"/>
          <w:szCs w:val="21"/>
          <w:u w:val="single"/>
        </w:rPr>
      </w:pPr>
      <w:r>
        <w:rPr>
          <w:rFonts w:hint="eastAsia" w:ascii="宋体" w:hAnsi="宋体" w:cs="宋体"/>
          <w:sz w:val="24"/>
          <w:szCs w:val="21"/>
        </w:rPr>
        <w:t>发包人(全称)：</w:t>
      </w:r>
      <w:r>
        <w:rPr>
          <w:rFonts w:hint="eastAsia" w:ascii="宋体" w:hAnsi="宋体" w:cs="宋体"/>
          <w:sz w:val="24"/>
          <w:szCs w:val="21"/>
          <w:u w:val="single"/>
        </w:rPr>
        <w:t xml:space="preserve"> 南京医科大学    </w:t>
      </w:r>
    </w:p>
    <w:p>
      <w:pPr>
        <w:adjustRightInd w:val="0"/>
        <w:snapToGrid w:val="0"/>
        <w:spacing w:line="440" w:lineRule="exact"/>
        <w:ind w:firstLine="560"/>
        <w:rPr>
          <w:rFonts w:ascii="宋体" w:hAnsi="宋体" w:cs="宋体"/>
          <w:sz w:val="24"/>
          <w:szCs w:val="21"/>
          <w:u w:val="single"/>
        </w:rPr>
      </w:pPr>
      <w:r>
        <w:rPr>
          <w:rFonts w:hint="eastAsia" w:ascii="宋体" w:hAnsi="宋体" w:cs="宋体"/>
          <w:sz w:val="24"/>
          <w:szCs w:val="21"/>
        </w:rPr>
        <w:t>承包人(全称)：_______________</w:t>
      </w:r>
    </w:p>
    <w:p>
      <w:pPr>
        <w:adjustRightInd w:val="0"/>
        <w:snapToGrid w:val="0"/>
        <w:spacing w:line="440" w:lineRule="exact"/>
        <w:ind w:firstLine="560"/>
        <w:jc w:val="left"/>
        <w:rPr>
          <w:rFonts w:ascii="宋体" w:hAnsi="宋体" w:cs="宋体"/>
          <w:sz w:val="24"/>
          <w:szCs w:val="21"/>
        </w:rPr>
      </w:pPr>
      <w:r>
        <w:rPr>
          <w:rFonts w:hint="eastAsia" w:ascii="宋体" w:hAnsi="宋体" w:cs="宋体"/>
          <w:sz w:val="24"/>
          <w:szCs w:val="21"/>
        </w:rPr>
        <w:t>为保证</w:t>
      </w:r>
      <w:r>
        <w:rPr>
          <w:rFonts w:hint="eastAsia" w:ascii="宋体" w:hAnsi="宋体" w:cs="宋体"/>
          <w:sz w:val="24"/>
          <w:szCs w:val="21"/>
          <w:u w:val="single"/>
        </w:rPr>
        <w:t xml:space="preserve">                           </w:t>
      </w:r>
      <w:r>
        <w:rPr>
          <w:rFonts w:hint="eastAsia" w:ascii="宋体" w:hAnsi="宋体" w:cs="宋体"/>
          <w:sz w:val="24"/>
          <w:szCs w:val="21"/>
        </w:rPr>
        <w:t>（工程名称）在合理使用期限内正常使用，发包人承包人协商一致签订工程质量保修书。承包人在质量保修期内按照有关管理规定及双方约定承担工程质量保修责任。</w:t>
      </w:r>
    </w:p>
    <w:p>
      <w:pPr>
        <w:adjustRightInd w:val="0"/>
        <w:snapToGrid w:val="0"/>
        <w:spacing w:line="440" w:lineRule="exact"/>
        <w:ind w:firstLine="640"/>
        <w:rPr>
          <w:rFonts w:ascii="宋体" w:hAnsi="宋体" w:cs="宋体"/>
          <w:sz w:val="24"/>
          <w:szCs w:val="21"/>
        </w:rPr>
      </w:pPr>
      <w:r>
        <w:rPr>
          <w:rFonts w:hint="eastAsia" w:ascii="宋体" w:hAnsi="宋体" w:cs="宋体"/>
          <w:sz w:val="24"/>
          <w:szCs w:val="21"/>
        </w:rPr>
        <w:t>一、工程质量保修范围和内容</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质量保修范围根据国家有关规定进行，具体质量保修内容双方约定如下：</w:t>
      </w:r>
    </w:p>
    <w:p>
      <w:pPr>
        <w:adjustRightInd w:val="0"/>
        <w:snapToGrid w:val="0"/>
        <w:spacing w:line="440" w:lineRule="exact"/>
        <w:ind w:firstLine="640"/>
        <w:rPr>
          <w:rFonts w:ascii="宋体" w:hAnsi="宋体" w:cs="宋体"/>
          <w:sz w:val="24"/>
          <w:szCs w:val="21"/>
        </w:rPr>
      </w:pPr>
      <w:r>
        <w:rPr>
          <w:rFonts w:hint="eastAsia" w:ascii="宋体" w:hAnsi="宋体" w:cs="宋体"/>
          <w:sz w:val="24"/>
          <w:szCs w:val="21"/>
        </w:rPr>
        <w:t>二、质量保修期</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质量保修期从工程经过发包人或发包人上级项目管理部门或工程质量管理部门验收合格后之日算起。分单项竣工验收的工程，按单项工程分别计算质量保修期。</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双方根据国家有关规定，结合具体工程约定质量保修期如下：</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1.土建工程为</w:t>
      </w:r>
      <w:r>
        <w:rPr>
          <w:rFonts w:hint="eastAsia" w:ascii="宋体" w:hAnsi="宋体" w:cs="宋体"/>
          <w:sz w:val="24"/>
          <w:szCs w:val="21"/>
          <w:u w:val="single"/>
        </w:rPr>
        <w:t>设计文件规定的合理使用年限</w:t>
      </w:r>
      <w:r>
        <w:rPr>
          <w:rFonts w:hint="eastAsia" w:ascii="宋体" w:hAnsi="宋体" w:cs="宋体"/>
          <w:sz w:val="24"/>
          <w:szCs w:val="21"/>
        </w:rPr>
        <w:t>；</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2.电气管线、上下水管线安装工程为</w:t>
      </w:r>
      <w:r>
        <w:rPr>
          <w:rFonts w:hint="eastAsia" w:ascii="宋体" w:hAnsi="宋体" w:cs="宋体"/>
          <w:sz w:val="24"/>
          <w:szCs w:val="21"/>
          <w:u w:val="single"/>
        </w:rPr>
        <w:t xml:space="preserve">  </w:t>
      </w:r>
      <w:r>
        <w:rPr>
          <w:rFonts w:hint="eastAsia" w:ascii="宋体" w:hAnsi="宋体" w:cs="宋体"/>
          <w:sz w:val="24"/>
          <w:szCs w:val="21"/>
          <w:u w:val="single"/>
          <w:lang w:val="en-US" w:eastAsia="zh-CN"/>
        </w:rPr>
        <w:t xml:space="preserve"> /</w:t>
      </w:r>
      <w:r>
        <w:rPr>
          <w:rFonts w:hint="eastAsia" w:ascii="宋体" w:hAnsi="宋体" w:cs="宋体"/>
          <w:sz w:val="24"/>
          <w:szCs w:val="21"/>
          <w:u w:val="single"/>
        </w:rPr>
        <w:t xml:space="preserve">  </w:t>
      </w:r>
      <w:r>
        <w:rPr>
          <w:rFonts w:hint="eastAsia" w:ascii="宋体" w:hAnsi="宋体" w:cs="宋体"/>
          <w:sz w:val="24"/>
          <w:szCs w:val="21"/>
        </w:rPr>
        <w:t>；</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3.供热及供冷为</w:t>
      </w:r>
      <w:r>
        <w:rPr>
          <w:rFonts w:hint="eastAsia" w:ascii="宋体" w:hAnsi="宋体" w:cs="宋体"/>
          <w:sz w:val="24"/>
          <w:szCs w:val="21"/>
          <w:u w:val="single"/>
        </w:rPr>
        <w:t xml:space="preserve">  </w:t>
      </w:r>
      <w:r>
        <w:rPr>
          <w:rFonts w:hint="eastAsia" w:ascii="宋体" w:hAnsi="宋体" w:cs="宋体"/>
          <w:sz w:val="24"/>
          <w:szCs w:val="21"/>
          <w:u w:val="single"/>
          <w:lang w:val="en-US" w:eastAsia="zh-CN"/>
        </w:rPr>
        <w:t>/</w:t>
      </w:r>
      <w:r>
        <w:rPr>
          <w:rFonts w:hint="eastAsia" w:ascii="宋体" w:hAnsi="宋体" w:cs="宋体"/>
          <w:sz w:val="24"/>
          <w:szCs w:val="21"/>
          <w:u w:val="single"/>
        </w:rPr>
        <w:t xml:space="preserve">  </w:t>
      </w:r>
      <w:r>
        <w:rPr>
          <w:rFonts w:hint="eastAsia" w:ascii="宋体" w:hAnsi="宋体" w:cs="宋体"/>
          <w:sz w:val="24"/>
          <w:szCs w:val="21"/>
        </w:rPr>
        <w:t>个采暖期及供冷期；</w:t>
      </w:r>
    </w:p>
    <w:p>
      <w:pPr>
        <w:adjustRightInd w:val="0"/>
        <w:snapToGrid w:val="0"/>
        <w:spacing w:line="440" w:lineRule="exact"/>
        <w:ind w:firstLine="560"/>
        <w:outlineLvl w:val="0"/>
        <w:rPr>
          <w:rFonts w:ascii="宋体" w:hAnsi="宋体" w:cs="宋体"/>
          <w:sz w:val="24"/>
          <w:szCs w:val="21"/>
        </w:rPr>
      </w:pPr>
      <w:r>
        <w:rPr>
          <w:rFonts w:hint="eastAsia" w:ascii="宋体" w:hAnsi="宋体" w:cs="宋体"/>
          <w:sz w:val="24"/>
          <w:szCs w:val="21"/>
        </w:rPr>
        <w:t>4.其他约定：</w:t>
      </w:r>
      <w:r>
        <w:rPr>
          <w:rFonts w:hint="eastAsia" w:ascii="宋体" w:hAnsi="宋体" w:cs="宋体"/>
          <w:b/>
          <w:bCs/>
          <w:sz w:val="24"/>
          <w:szCs w:val="21"/>
          <w:u w:val="single"/>
        </w:rPr>
        <w:t>本工程质量保修期从工程经过发包人或发包人上级项目管理部门或工程质量管理部门验收合格交付使用之日算起</w:t>
      </w:r>
      <w:r>
        <w:rPr>
          <w:rFonts w:hint="eastAsia" w:ascii="宋体" w:hAnsi="宋体" w:cs="宋体"/>
          <w:b/>
          <w:bCs/>
          <w:sz w:val="24"/>
          <w:szCs w:val="21"/>
          <w:u w:val="single"/>
          <w:lang w:val="en-US" w:eastAsia="zh-CN"/>
        </w:rPr>
        <w:t xml:space="preserve">   </w:t>
      </w:r>
      <w:r>
        <w:rPr>
          <w:rFonts w:hint="eastAsia" w:ascii="宋体" w:hAnsi="宋体" w:cs="宋体"/>
          <w:b/>
          <w:bCs/>
          <w:sz w:val="24"/>
          <w:szCs w:val="21"/>
          <w:u w:val="single"/>
        </w:rPr>
        <w:t>年。其余按国家相关规定执行。</w:t>
      </w:r>
    </w:p>
    <w:p>
      <w:pPr>
        <w:adjustRightInd w:val="0"/>
        <w:snapToGrid w:val="0"/>
        <w:spacing w:line="440" w:lineRule="exact"/>
        <w:ind w:firstLine="480" w:firstLineChars="200"/>
        <w:rPr>
          <w:rFonts w:ascii="宋体" w:hAnsi="宋体" w:cs="宋体"/>
          <w:sz w:val="24"/>
          <w:szCs w:val="21"/>
        </w:rPr>
      </w:pPr>
      <w:r>
        <w:rPr>
          <w:rFonts w:hint="eastAsia" w:ascii="宋体" w:hAnsi="宋体" w:cs="宋体"/>
          <w:sz w:val="24"/>
          <w:szCs w:val="21"/>
        </w:rPr>
        <w:t>三、质量保修责任</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1.属于保修范围和内容的项目，承包人应在接到修理通知之日后7天内派人修理。承包人不在约定期限内，派人修理，发包人可委托其他人员修理，保修费用从质量保修金内扣除。</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2.发生须紧急抢修事故(如上水跑水、暖气漏水漏气、燃气漏气等)，承包人接到事故通知后，应立即到达事故现场抢修。非承包人施工质量引起的事故，抢修费用由发包人承担。</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3.在国家规定的工程合理使用期限内，承包人确保地基基础工程和主体结构的质量。因承包人原因致使工程在合理使用期限内造成人身和财产损害的，承包人应承担损害赔偿责任。</w:t>
      </w:r>
    </w:p>
    <w:p>
      <w:pPr>
        <w:adjustRightInd w:val="0"/>
        <w:snapToGrid w:val="0"/>
        <w:spacing w:line="440" w:lineRule="exact"/>
        <w:ind w:firstLine="640"/>
        <w:rPr>
          <w:rFonts w:ascii="宋体" w:hAnsi="宋体" w:cs="宋体"/>
          <w:sz w:val="24"/>
          <w:szCs w:val="21"/>
        </w:rPr>
      </w:pPr>
      <w:r>
        <w:rPr>
          <w:rFonts w:hint="eastAsia" w:ascii="宋体" w:hAnsi="宋体" w:cs="宋体"/>
          <w:sz w:val="24"/>
          <w:szCs w:val="21"/>
        </w:rPr>
        <w:t>四、质量保修金的支付</w:t>
      </w:r>
    </w:p>
    <w:p>
      <w:pPr>
        <w:adjustRightInd w:val="0"/>
        <w:snapToGrid w:val="0"/>
        <w:spacing w:line="440" w:lineRule="exact"/>
        <w:ind w:firstLine="560"/>
        <w:rPr>
          <w:rFonts w:ascii="宋体" w:hAnsi="宋体" w:cs="宋体"/>
          <w:b/>
          <w:sz w:val="24"/>
          <w:szCs w:val="21"/>
        </w:rPr>
      </w:pPr>
      <w:r>
        <w:rPr>
          <w:rFonts w:hint="eastAsia" w:ascii="宋体" w:hAnsi="宋体" w:cs="宋体"/>
          <w:b/>
          <w:sz w:val="24"/>
          <w:szCs w:val="21"/>
        </w:rPr>
        <w:t>本工程约定的工程质量保修金为最终结算审计价款的</w:t>
      </w:r>
      <w:r>
        <w:rPr>
          <w:rFonts w:hint="eastAsia" w:ascii="宋体" w:hAnsi="宋体" w:cs="宋体"/>
          <w:b/>
          <w:color w:val="00B050"/>
          <w:sz w:val="24"/>
          <w:szCs w:val="21"/>
        </w:rPr>
        <w:t xml:space="preserve"> </w:t>
      </w:r>
      <w:r>
        <w:rPr>
          <w:rFonts w:hint="eastAsia" w:ascii="宋体" w:hAnsi="宋体" w:cs="宋体"/>
          <w:b/>
          <w:sz w:val="24"/>
          <w:szCs w:val="21"/>
          <w:u w:val="single"/>
        </w:rPr>
        <w:t xml:space="preserve"> 3 </w:t>
      </w:r>
      <w:r>
        <w:rPr>
          <w:rFonts w:hint="eastAsia" w:ascii="宋体" w:hAnsi="宋体" w:cs="宋体"/>
          <w:b/>
          <w:color w:val="00B050"/>
          <w:sz w:val="24"/>
          <w:szCs w:val="21"/>
          <w:u w:val="single"/>
        </w:rPr>
        <w:t xml:space="preserve"> </w:t>
      </w:r>
      <w:r>
        <w:rPr>
          <w:rFonts w:hint="eastAsia" w:ascii="宋体" w:hAnsi="宋体" w:cs="宋体"/>
          <w:b/>
          <w:sz w:val="24"/>
          <w:szCs w:val="21"/>
          <w:u w:val="single"/>
        </w:rPr>
        <w:t>％</w:t>
      </w:r>
      <w:r>
        <w:rPr>
          <w:rFonts w:hint="eastAsia" w:ascii="宋体" w:hAnsi="宋体" w:cs="宋体"/>
          <w:b/>
          <w:sz w:val="24"/>
          <w:szCs w:val="21"/>
        </w:rPr>
        <w:t xml:space="preserve"> 。</w:t>
      </w:r>
    </w:p>
    <w:p>
      <w:pPr>
        <w:adjustRightInd w:val="0"/>
        <w:snapToGrid w:val="0"/>
        <w:spacing w:line="440" w:lineRule="exact"/>
        <w:ind w:firstLine="600" w:firstLineChars="250"/>
        <w:rPr>
          <w:rFonts w:ascii="宋体" w:hAnsi="宋体" w:cs="宋体"/>
          <w:sz w:val="24"/>
          <w:szCs w:val="21"/>
        </w:rPr>
      </w:pPr>
      <w:r>
        <w:rPr>
          <w:rFonts w:hint="eastAsia" w:ascii="宋体" w:hAnsi="宋体" w:cs="宋体"/>
          <w:sz w:val="24"/>
          <w:szCs w:val="21"/>
        </w:rPr>
        <w:t>本工程双方约定承包人向发包人支付工程质量保修金金额为</w:t>
      </w:r>
      <w:r>
        <w:rPr>
          <w:rFonts w:hint="eastAsia" w:ascii="宋体" w:hAnsi="宋体" w:cs="宋体"/>
          <w:sz w:val="24"/>
          <w:szCs w:val="21"/>
          <w:u w:val="single"/>
        </w:rPr>
        <w:t xml:space="preserve">  /    </w:t>
      </w:r>
      <w:r>
        <w:rPr>
          <w:rFonts w:hint="eastAsia" w:ascii="宋体" w:hAnsi="宋体" w:cs="宋体"/>
          <w:sz w:val="24"/>
          <w:szCs w:val="21"/>
        </w:rPr>
        <w:t>（大写）。质量保修金银行利率为</w:t>
      </w:r>
      <w:r>
        <w:rPr>
          <w:rFonts w:hint="eastAsia" w:ascii="宋体" w:hAnsi="宋体" w:cs="宋体"/>
          <w:sz w:val="24"/>
          <w:szCs w:val="21"/>
          <w:u w:val="single"/>
        </w:rPr>
        <w:t xml:space="preserve">   零    </w:t>
      </w:r>
      <w:r>
        <w:rPr>
          <w:rFonts w:hint="eastAsia" w:ascii="宋体" w:hAnsi="宋体" w:cs="宋体"/>
          <w:sz w:val="24"/>
          <w:szCs w:val="21"/>
        </w:rPr>
        <w:t xml:space="preserve"> 。</w:t>
      </w:r>
    </w:p>
    <w:p>
      <w:pPr>
        <w:adjustRightInd w:val="0"/>
        <w:snapToGrid w:val="0"/>
        <w:spacing w:line="440" w:lineRule="exact"/>
        <w:ind w:firstLine="640"/>
        <w:rPr>
          <w:rFonts w:ascii="宋体" w:hAnsi="宋体" w:cs="宋体"/>
          <w:sz w:val="24"/>
          <w:szCs w:val="21"/>
        </w:rPr>
      </w:pPr>
      <w:r>
        <w:rPr>
          <w:rFonts w:hint="eastAsia" w:ascii="宋体" w:hAnsi="宋体" w:cs="宋体"/>
          <w:sz w:val="24"/>
          <w:szCs w:val="21"/>
        </w:rPr>
        <w:t>五、质量保修金的返还</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自竣工验收通过交付使用之日起</w:t>
      </w:r>
      <w:r>
        <w:rPr>
          <w:rFonts w:hint="eastAsia" w:ascii="宋体" w:hAnsi="宋体" w:cs="宋体"/>
          <w:sz w:val="24"/>
          <w:szCs w:val="21"/>
          <w:lang w:val="en-US" w:eastAsia="zh-CN"/>
        </w:rPr>
        <w:t>至</w:t>
      </w:r>
      <w:r>
        <w:rPr>
          <w:rFonts w:hint="eastAsia" w:ascii="宋体" w:hAnsi="宋体" w:cs="宋体"/>
          <w:sz w:val="24"/>
          <w:szCs w:val="21"/>
        </w:rPr>
        <w:t>质量保修期</w:t>
      </w:r>
      <w:r>
        <w:rPr>
          <w:rFonts w:hint="eastAsia" w:ascii="宋体" w:hAnsi="宋体" w:cs="宋体"/>
          <w:sz w:val="24"/>
          <w:szCs w:val="21"/>
          <w:lang w:val="en-US" w:eastAsia="zh-CN"/>
        </w:rPr>
        <w:t>结束</w:t>
      </w:r>
      <w:r>
        <w:rPr>
          <w:rFonts w:hint="eastAsia" w:ascii="宋体" w:hAnsi="宋体" w:cs="宋体"/>
          <w:sz w:val="24"/>
          <w:szCs w:val="21"/>
        </w:rPr>
        <w:t>,将保修金返还给承包人。</w:t>
      </w:r>
    </w:p>
    <w:p>
      <w:pPr>
        <w:adjustRightInd w:val="0"/>
        <w:snapToGrid w:val="0"/>
        <w:spacing w:line="440" w:lineRule="exact"/>
        <w:ind w:firstLine="640"/>
        <w:rPr>
          <w:rFonts w:ascii="宋体" w:hAnsi="宋体" w:cs="宋体"/>
          <w:sz w:val="24"/>
          <w:szCs w:val="21"/>
        </w:rPr>
      </w:pPr>
      <w:r>
        <w:rPr>
          <w:rFonts w:hint="eastAsia" w:ascii="宋体" w:hAnsi="宋体" w:cs="宋体"/>
          <w:sz w:val="24"/>
          <w:szCs w:val="21"/>
        </w:rPr>
        <w:t>六、其他</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双方约定的其他工程质量保修事项：</w:t>
      </w:r>
      <w:r>
        <w:rPr>
          <w:rFonts w:hint="eastAsia" w:ascii="宋体" w:hAnsi="宋体" w:cs="宋体"/>
          <w:sz w:val="24"/>
          <w:szCs w:val="21"/>
          <w:u w:val="single"/>
        </w:rPr>
        <w:t>__见承包人投标文件</w:t>
      </w:r>
      <w:r>
        <w:rPr>
          <w:rFonts w:hint="eastAsia" w:ascii="宋体" w:hAnsi="宋体" w:cs="宋体"/>
          <w:sz w:val="24"/>
          <w:szCs w:val="21"/>
        </w:rPr>
        <w:t>。</w:t>
      </w:r>
    </w:p>
    <w:p>
      <w:pPr>
        <w:adjustRightInd w:val="0"/>
        <w:snapToGrid w:val="0"/>
        <w:spacing w:line="440" w:lineRule="exact"/>
        <w:ind w:firstLine="560"/>
        <w:rPr>
          <w:rFonts w:ascii="宋体" w:hAnsi="宋体" w:cs="宋体"/>
          <w:sz w:val="24"/>
          <w:szCs w:val="21"/>
        </w:rPr>
      </w:pPr>
      <w:r>
        <w:rPr>
          <w:rFonts w:hint="eastAsia" w:ascii="宋体" w:hAnsi="宋体" w:cs="宋体"/>
          <w:sz w:val="24"/>
          <w:szCs w:val="21"/>
        </w:rPr>
        <w:t>本工程质量保修书作为施工合同附件，由施工合同发包人承包人双方共同签署。</w:t>
      </w:r>
    </w:p>
    <w:p>
      <w:pPr>
        <w:adjustRightInd w:val="0"/>
        <w:snapToGrid w:val="0"/>
        <w:spacing w:line="440" w:lineRule="exact"/>
        <w:rPr>
          <w:rFonts w:ascii="宋体" w:hAnsi="宋体" w:cs="宋体"/>
          <w:sz w:val="24"/>
          <w:szCs w:val="21"/>
        </w:rPr>
      </w:pPr>
    </w:p>
    <w:p>
      <w:pPr>
        <w:adjustRightInd w:val="0"/>
        <w:snapToGrid w:val="0"/>
        <w:spacing w:line="440" w:lineRule="exact"/>
        <w:ind w:firstLine="560"/>
        <w:rPr>
          <w:rFonts w:ascii="宋体" w:hAnsi="宋体" w:cs="宋体"/>
          <w:sz w:val="24"/>
          <w:szCs w:val="21"/>
        </w:rPr>
      </w:pPr>
    </w:p>
    <w:p>
      <w:pPr>
        <w:adjustRightInd w:val="0"/>
        <w:snapToGrid w:val="0"/>
        <w:spacing w:line="440" w:lineRule="exact"/>
        <w:ind w:firstLine="435"/>
        <w:rPr>
          <w:rFonts w:ascii="宋体" w:hAnsi="宋体" w:cs="宋体"/>
          <w:sz w:val="24"/>
          <w:szCs w:val="21"/>
        </w:rPr>
      </w:pPr>
      <w:r>
        <w:rPr>
          <w:rFonts w:hint="eastAsia" w:ascii="宋体" w:hAnsi="宋体" w:cs="宋体"/>
          <w:sz w:val="24"/>
          <w:szCs w:val="21"/>
        </w:rPr>
        <w:t>发  包  人(公章)：                   承  包  人(公章)：</w:t>
      </w:r>
    </w:p>
    <w:p>
      <w:pPr>
        <w:adjustRightInd w:val="0"/>
        <w:snapToGrid w:val="0"/>
        <w:spacing w:line="440" w:lineRule="exact"/>
        <w:ind w:firstLine="435"/>
        <w:rPr>
          <w:rFonts w:ascii="宋体" w:hAnsi="宋体" w:cs="宋体"/>
          <w:sz w:val="24"/>
          <w:szCs w:val="21"/>
        </w:rPr>
      </w:pPr>
      <w:r>
        <w:rPr>
          <w:rFonts w:hint="eastAsia" w:ascii="宋体" w:hAnsi="宋体" w:cs="宋体"/>
          <w:sz w:val="24"/>
          <w:szCs w:val="21"/>
        </w:rPr>
        <w:t>法定代表人或授权代表(签字)：       法定代表人或授权代表(签字)：</w:t>
      </w:r>
    </w:p>
    <w:p>
      <w:pPr>
        <w:adjustRightInd w:val="0"/>
        <w:snapToGrid w:val="0"/>
        <w:spacing w:line="440" w:lineRule="exact"/>
        <w:ind w:firstLine="435"/>
        <w:rPr>
          <w:rFonts w:ascii="宋体" w:hAnsi="宋体" w:cs="宋体"/>
          <w:sz w:val="24"/>
          <w:szCs w:val="21"/>
        </w:rPr>
      </w:pPr>
      <w:r>
        <w:rPr>
          <w:rFonts w:hint="eastAsia" w:ascii="宋体" w:hAnsi="宋体" w:cs="宋体"/>
          <w:sz w:val="24"/>
          <w:szCs w:val="21"/>
          <w:u w:val="single"/>
        </w:rPr>
        <w:t xml:space="preserve">          </w:t>
      </w:r>
      <w:r>
        <w:rPr>
          <w:rFonts w:hint="eastAsia" w:ascii="宋体" w:hAnsi="宋体" w:cs="宋体"/>
          <w:sz w:val="24"/>
          <w:szCs w:val="21"/>
        </w:rPr>
        <w:t xml:space="preserve">年 </w:t>
      </w:r>
      <w:r>
        <w:rPr>
          <w:rFonts w:hint="eastAsia" w:ascii="宋体" w:hAnsi="宋体" w:cs="宋体"/>
          <w:sz w:val="24"/>
          <w:szCs w:val="21"/>
          <w:u w:val="single"/>
        </w:rPr>
        <w:t xml:space="preserve">       </w:t>
      </w:r>
      <w:r>
        <w:rPr>
          <w:rFonts w:hint="eastAsia" w:ascii="宋体" w:hAnsi="宋体" w:cs="宋体"/>
          <w:sz w:val="24"/>
          <w:szCs w:val="21"/>
        </w:rPr>
        <w:t xml:space="preserve"> 月 </w:t>
      </w:r>
      <w:r>
        <w:rPr>
          <w:rFonts w:hint="eastAsia" w:ascii="宋体" w:hAnsi="宋体" w:cs="宋体"/>
          <w:sz w:val="24"/>
          <w:szCs w:val="21"/>
          <w:u w:val="single"/>
        </w:rPr>
        <w:t xml:space="preserve">      </w:t>
      </w:r>
      <w:r>
        <w:rPr>
          <w:rFonts w:hint="eastAsia" w:ascii="宋体" w:hAnsi="宋体" w:cs="宋体"/>
          <w:sz w:val="24"/>
          <w:szCs w:val="21"/>
        </w:rPr>
        <w:t xml:space="preserve"> 日   </w:t>
      </w:r>
      <w:r>
        <w:rPr>
          <w:rFonts w:hint="eastAsia" w:ascii="宋体" w:hAnsi="宋体" w:cs="宋体"/>
          <w:sz w:val="24"/>
          <w:szCs w:val="21"/>
          <w:u w:val="single"/>
        </w:rPr>
        <w:t xml:space="preserve">      </w:t>
      </w:r>
      <w:r>
        <w:rPr>
          <w:rFonts w:hint="eastAsia" w:ascii="宋体" w:hAnsi="宋体" w:cs="宋体"/>
          <w:sz w:val="24"/>
          <w:szCs w:val="21"/>
        </w:rPr>
        <w:t xml:space="preserve"> 年 </w:t>
      </w:r>
      <w:r>
        <w:rPr>
          <w:rFonts w:hint="eastAsia" w:ascii="宋体" w:hAnsi="宋体" w:cs="宋体"/>
          <w:sz w:val="24"/>
          <w:szCs w:val="21"/>
          <w:u w:val="single"/>
        </w:rPr>
        <w:t xml:space="preserve">      </w:t>
      </w:r>
      <w:r>
        <w:rPr>
          <w:rFonts w:hint="eastAsia" w:ascii="宋体" w:hAnsi="宋体" w:cs="宋体"/>
          <w:sz w:val="24"/>
          <w:szCs w:val="21"/>
        </w:rPr>
        <w:t xml:space="preserve"> 月 </w:t>
      </w:r>
      <w:r>
        <w:rPr>
          <w:rFonts w:hint="eastAsia" w:ascii="宋体" w:hAnsi="宋体" w:cs="宋体"/>
          <w:sz w:val="24"/>
          <w:szCs w:val="21"/>
          <w:u w:val="single"/>
        </w:rPr>
        <w:t xml:space="preserve">      </w:t>
      </w:r>
      <w:r>
        <w:rPr>
          <w:rFonts w:hint="eastAsia" w:ascii="宋体" w:hAnsi="宋体" w:cs="宋体"/>
          <w:sz w:val="24"/>
          <w:szCs w:val="21"/>
        </w:rPr>
        <w:t xml:space="preserve"> 日</w:t>
      </w: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pStyle w:val="2"/>
        <w:ind w:left="1260"/>
        <w:rPr>
          <w:rFonts w:ascii="宋体" w:hAnsi="宋体" w:cs="宋体"/>
          <w:sz w:val="24"/>
          <w:szCs w:val="24"/>
        </w:rPr>
      </w:pPr>
    </w:p>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附件2</w:t>
      </w:r>
    </w:p>
    <w:p>
      <w:pPr>
        <w:spacing w:line="440" w:lineRule="exact"/>
        <w:jc w:val="center"/>
        <w:rPr>
          <w:rFonts w:ascii="宋体" w:hAnsi="宋体" w:cs="宋体"/>
          <w:color w:val="000000"/>
          <w:sz w:val="24"/>
        </w:rPr>
      </w:pPr>
      <w:r>
        <w:rPr>
          <w:rFonts w:hint="eastAsia" w:ascii="宋体" w:hAnsi="宋体" w:cs="宋体"/>
          <w:b/>
          <w:color w:val="000000"/>
          <w:sz w:val="24"/>
        </w:rPr>
        <w:t>建设工程承发包安全管理协议</w:t>
      </w:r>
    </w:p>
    <w:p>
      <w:pPr>
        <w:spacing w:line="440" w:lineRule="exact"/>
        <w:rPr>
          <w:rFonts w:ascii="宋体" w:hAnsi="宋体" w:cs="宋体"/>
          <w:color w:val="000000"/>
          <w:sz w:val="24"/>
        </w:rPr>
      </w:pPr>
      <w:r>
        <w:rPr>
          <w:rFonts w:hint="eastAsia" w:ascii="宋体" w:hAnsi="宋体" w:cs="宋体"/>
          <w:color w:val="000000"/>
          <w:sz w:val="24"/>
        </w:rPr>
        <w:t xml:space="preserve"> </w:t>
      </w:r>
    </w:p>
    <w:p>
      <w:pPr>
        <w:spacing w:line="440" w:lineRule="exact"/>
        <w:rPr>
          <w:rFonts w:ascii="宋体" w:hAnsi="宋体" w:cs="宋体"/>
          <w:color w:val="000000"/>
          <w:sz w:val="24"/>
          <w:szCs w:val="21"/>
          <w:u w:val="single"/>
        </w:rPr>
      </w:pPr>
      <w:r>
        <w:rPr>
          <w:rFonts w:hint="eastAsia" w:ascii="宋体" w:hAnsi="宋体" w:cs="宋体"/>
          <w:color w:val="000000"/>
          <w:sz w:val="24"/>
          <w:szCs w:val="21"/>
        </w:rPr>
        <w:t>发包单位：</w:t>
      </w:r>
      <w:r>
        <w:rPr>
          <w:rFonts w:hint="eastAsia" w:ascii="宋体" w:hAnsi="宋体" w:cs="宋体"/>
          <w:color w:val="000000"/>
          <w:sz w:val="24"/>
          <w:szCs w:val="21"/>
          <w:u w:val="single"/>
        </w:rPr>
        <w:t xml:space="preserve">南京医科大学（以下简称甲方） </w:t>
      </w:r>
    </w:p>
    <w:p>
      <w:pPr>
        <w:spacing w:line="440" w:lineRule="exact"/>
        <w:rPr>
          <w:rFonts w:ascii="宋体" w:hAnsi="宋体" w:cs="宋体"/>
          <w:color w:val="000000"/>
          <w:sz w:val="24"/>
          <w:szCs w:val="21"/>
          <w:u w:val="single"/>
        </w:rPr>
      </w:pPr>
      <w:r>
        <w:rPr>
          <w:rFonts w:hint="eastAsia" w:ascii="宋体" w:hAnsi="宋体" w:cs="宋体"/>
          <w:color w:val="000000"/>
          <w:sz w:val="24"/>
          <w:szCs w:val="21"/>
        </w:rPr>
        <w:t>承包单位：</w:t>
      </w:r>
      <w:r>
        <w:rPr>
          <w:rFonts w:hint="eastAsia" w:ascii="宋体" w:hAnsi="宋体" w:cs="宋体"/>
          <w:color w:val="000000"/>
          <w:sz w:val="24"/>
          <w:szCs w:val="21"/>
          <w:u w:val="single"/>
        </w:rPr>
        <w:t xml:space="preserve">                       （以下简称乙方）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甲方将本工程项目发包给乙方施工，为贯彻“安全第一、预防为主”的方针，根据《江苏省工程安全管理暂行规定》和国家有关法规，明确双方的安全生产责任，确保施工安全，双方在签订工程合同的同时，签订本协议。 </w:t>
      </w:r>
    </w:p>
    <w:p>
      <w:pPr>
        <w:spacing w:line="440" w:lineRule="exact"/>
        <w:ind w:firstLine="482" w:firstLineChars="200"/>
        <w:rPr>
          <w:rFonts w:ascii="宋体" w:hAnsi="宋体" w:cs="宋体"/>
          <w:b/>
          <w:color w:val="000000"/>
          <w:sz w:val="24"/>
          <w:szCs w:val="21"/>
        </w:rPr>
      </w:pPr>
      <w:r>
        <w:rPr>
          <w:rFonts w:hint="eastAsia" w:ascii="宋体" w:hAnsi="宋体" w:cs="宋体"/>
          <w:b/>
          <w:color w:val="000000"/>
          <w:sz w:val="24"/>
          <w:szCs w:val="21"/>
        </w:rPr>
        <w:t xml:space="preserve">一、承包施工项目：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工程项目名称：                   </w:t>
      </w:r>
    </w:p>
    <w:p>
      <w:pPr>
        <w:spacing w:line="440" w:lineRule="exact"/>
        <w:ind w:firstLine="480" w:firstLineChars="200"/>
        <w:rPr>
          <w:rFonts w:ascii="宋体" w:hAnsi="宋体" w:cs="宋体"/>
          <w:sz w:val="24"/>
          <w:szCs w:val="21"/>
        </w:rPr>
      </w:pPr>
      <w:r>
        <w:rPr>
          <w:rFonts w:hint="eastAsia" w:ascii="宋体" w:hAnsi="宋体" w:cs="宋体"/>
          <w:sz w:val="24"/>
          <w:szCs w:val="21"/>
        </w:rPr>
        <w:t>工程地址</w:t>
      </w:r>
      <w:r>
        <w:rPr>
          <w:rFonts w:hint="eastAsia" w:ascii="宋体" w:hAnsi="宋体" w:cs="宋体"/>
          <w:sz w:val="24"/>
          <w:szCs w:val="21"/>
          <w:u w:val="single"/>
        </w:rPr>
        <w:t>：南京医科大学江宁校区内</w:t>
      </w:r>
    </w:p>
    <w:p>
      <w:pPr>
        <w:spacing w:line="440" w:lineRule="exact"/>
        <w:ind w:firstLine="480" w:firstLineChars="200"/>
        <w:rPr>
          <w:rFonts w:ascii="宋体" w:hAnsi="宋体" w:cs="宋体"/>
          <w:color w:val="000000"/>
          <w:sz w:val="24"/>
          <w:szCs w:val="21"/>
        </w:rPr>
      </w:pPr>
      <w:r>
        <w:rPr>
          <w:rFonts w:hint="eastAsia" w:ascii="宋体" w:hAnsi="宋体" w:cs="宋体"/>
          <w:sz w:val="24"/>
          <w:szCs w:val="21"/>
        </w:rPr>
        <w:t>承包范围：</w:t>
      </w:r>
      <w:r>
        <w:rPr>
          <w:rFonts w:hint="eastAsia" w:ascii="宋体" w:hAnsi="宋体" w:cs="宋体"/>
          <w:sz w:val="24"/>
          <w:szCs w:val="21"/>
          <w:u w:val="single"/>
        </w:rPr>
        <w:t>采购文件（具体以工程量</w:t>
      </w:r>
      <w:r>
        <w:rPr>
          <w:rFonts w:hint="eastAsia" w:ascii="宋体" w:hAnsi="宋体" w:cs="宋体"/>
          <w:color w:val="000000"/>
          <w:sz w:val="24"/>
          <w:szCs w:val="21"/>
          <w:u w:val="single"/>
        </w:rPr>
        <w:t>清单和招标人要求为准）</w:t>
      </w:r>
    </w:p>
    <w:p>
      <w:pPr>
        <w:spacing w:line="440" w:lineRule="exact"/>
        <w:ind w:firstLine="482" w:firstLineChars="200"/>
        <w:rPr>
          <w:rFonts w:ascii="宋体" w:hAnsi="宋体" w:cs="宋体"/>
          <w:color w:val="000000"/>
          <w:sz w:val="24"/>
          <w:szCs w:val="21"/>
        </w:rPr>
      </w:pPr>
      <w:r>
        <w:rPr>
          <w:rFonts w:hint="eastAsia" w:ascii="宋体" w:hAnsi="宋体" w:cs="宋体"/>
          <w:b/>
          <w:color w:val="000000"/>
          <w:sz w:val="24"/>
          <w:szCs w:val="21"/>
        </w:rPr>
        <w:t xml:space="preserve">二、工程项目施工期限： </w:t>
      </w:r>
      <w:r>
        <w:rPr>
          <w:rFonts w:hint="eastAsia" w:ascii="宋体" w:hAnsi="宋体" w:cs="宋体"/>
          <w:color w:val="000000"/>
          <w:sz w:val="24"/>
          <w:szCs w:val="21"/>
        </w:rPr>
        <w:t>共</w:t>
      </w:r>
      <w:r>
        <w:rPr>
          <w:rFonts w:hint="eastAsia" w:ascii="宋体" w:hAnsi="宋体" w:cs="宋体"/>
          <w:color w:val="000000"/>
          <w:sz w:val="24"/>
          <w:szCs w:val="21"/>
          <w:u w:val="single"/>
        </w:rPr>
        <w:t xml:space="preserve"> </w:t>
      </w:r>
      <w:r>
        <w:rPr>
          <w:rFonts w:hint="eastAsia" w:ascii="宋体" w:hAnsi="宋体" w:cs="宋体"/>
          <w:color w:val="000000"/>
          <w:sz w:val="24"/>
          <w:szCs w:val="21"/>
          <w:u w:val="single"/>
          <w:lang w:val="en-US" w:eastAsia="zh-CN"/>
        </w:rPr>
        <w:t>30</w:t>
      </w:r>
      <w:r>
        <w:rPr>
          <w:rFonts w:hint="eastAsia" w:ascii="宋体" w:hAnsi="宋体" w:cs="宋体"/>
          <w:color w:val="000000"/>
          <w:sz w:val="24"/>
          <w:szCs w:val="21"/>
          <w:u w:val="single"/>
        </w:rPr>
        <w:t xml:space="preserve"> </w:t>
      </w:r>
      <w:r>
        <w:rPr>
          <w:rFonts w:hint="eastAsia" w:ascii="宋体" w:hAnsi="宋体" w:cs="宋体"/>
          <w:color w:val="000000"/>
          <w:sz w:val="24"/>
          <w:szCs w:val="21"/>
        </w:rPr>
        <w:t>个日历日（具体开工时间以甲方通知为准）</w:t>
      </w:r>
    </w:p>
    <w:p>
      <w:pPr>
        <w:spacing w:line="440" w:lineRule="exact"/>
        <w:ind w:firstLine="482" w:firstLineChars="200"/>
        <w:rPr>
          <w:rFonts w:ascii="宋体" w:hAnsi="宋体" w:cs="宋体"/>
          <w:b/>
          <w:color w:val="000000"/>
          <w:sz w:val="24"/>
          <w:szCs w:val="21"/>
        </w:rPr>
      </w:pPr>
      <w:r>
        <w:rPr>
          <w:rFonts w:hint="eastAsia" w:ascii="宋体" w:hAnsi="宋体" w:cs="宋体"/>
          <w:b/>
          <w:color w:val="000000"/>
          <w:sz w:val="24"/>
          <w:szCs w:val="21"/>
        </w:rPr>
        <w:t xml:space="preserve">三、协议内容：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1.甲乙双方必须认真贯彻国家、江苏省和上级劳动保护、安全生产主管部门颁发的有关安全生产、消防工作的方针、政策、严格执行有关劳动保护法规、条例、规定。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2.乙方应有安全管理组织体制，包括抓安全生产的领导，各级专职和兼职的安全干部，应有各工种的安全操作规程，特种作业人员的验证考核制度及各级安全生产岗位责任制和定期安全检查制度，安全教育制度等。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3.乙方在施工前要认真勘察现场：乙方进场后首先必须做好施工现场围护，防止闲杂人员进入施工现场，发生安全事故。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4.工程项目由乙方按甲方的要求自行编实施性制施工组织设计；并制定有针对性的安全技术措施计划、严格按施工组织设计和有关安全要求施工。乙方应落实本工程安全生产的管理体系，管理体系中的人员名单上报甲方项目部备案，以便甲方监督管理。工地专职安全员必须持证上岗。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5.乙方必须认真对本单位职工进行安全生产制度及安全技术知识教育，增强法制观念，提高职工的安全生产思想意识和自我保护的能力，督促职工自觉遵守安全生产纪律、制度和法规。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6.施工前乙方应对管理、施工人员进行安全生产进场教育，介绍有关安全生产管理制度、规定和要求，乙方应组织召开管理、施工人员安全生产教育会议，介绍施工中有关安全、防火等规章制度及要求；乙方必须检查、督促施工人员严格遵守、认真执行。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7.根据工程项目内容、特点，甲乙双方应做好安全技术交底，并有交底的书面材料，交底材料一式两份，由甲乙双方签字后各执一份。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8.施工期间，乙方指派</w:t>
      </w:r>
      <w:r>
        <w:rPr>
          <w:rFonts w:hint="eastAsia" w:ascii="宋体" w:hAnsi="宋体" w:cs="宋体"/>
          <w:color w:val="000000"/>
          <w:sz w:val="24"/>
          <w:szCs w:val="21"/>
          <w:u w:val="single"/>
        </w:rPr>
        <w:t xml:space="preserve">       </w:t>
      </w:r>
      <w:r>
        <w:rPr>
          <w:rFonts w:hint="eastAsia" w:ascii="宋体" w:hAnsi="宋体" w:cs="宋体"/>
          <w:color w:val="000000"/>
          <w:sz w:val="24"/>
          <w:szCs w:val="21"/>
        </w:rPr>
        <w:t>同志负责本工程项目的有关安全、防火工作；甲方指派</w:t>
      </w:r>
      <w:r>
        <w:rPr>
          <w:rFonts w:hint="eastAsia" w:ascii="宋体" w:hAnsi="宋体" w:cs="宋体"/>
          <w:color w:val="000000"/>
          <w:sz w:val="24"/>
          <w:szCs w:val="21"/>
          <w:u w:val="single"/>
        </w:rPr>
        <w:t xml:space="preserve">         </w:t>
      </w:r>
      <w:r>
        <w:rPr>
          <w:rFonts w:hint="eastAsia" w:ascii="宋体" w:hAnsi="宋体" w:cs="宋体"/>
          <w:color w:val="000000"/>
          <w:sz w:val="24"/>
          <w:szCs w:val="21"/>
        </w:rPr>
        <w:t xml:space="preserve">同志负责联系、检查督促乙方执行有关安全、防火规定。甲乙双方应经常联系，相互协助检查和处理工程施工有关的安全、防火工作，共同预防事故发生。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9.乙方在施工期间必须严格执行和遵守甲方的安全生产、防火管理的各项规定，接受甲方的督促、检查和指导。甲方有协助乙方搞好安全生产、防火管理以及督促检查的义务，对于查出的隐患，乙方必须限期整改。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10.在生产操作过程中的乙方员工防护用品，由乙方自理，乙方都应督促施工现场人员自觉穿戴好防护用品。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11.乙方人员对所在的施工区域、作业环境、操作设施设备、工具用具等必须认真检查，发现隐患立即停止施工，并落实整改后方准施工。一经施工，就表示该施工单位确认施工场所、作业环境、设施设备、工具用具等符合安全要求和处于安全状态。乙方对施工过程中由于上述因素不良而导致的事故后果负责。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12.乙方在施工期间所使用的各种设备以及工具等均应由乙方自备。如乙方必须向甲方借用或租赁，应由乙方有关人员办理借用或租赁手续，制订有关安全使用和管理制度。借出方应保证借出的设备和工具完好并符合安全要求，借入方必须进行检查，并做好书面记录。借入方一经接收，设备和工具的保管、维修应由借入使用方负责，并严格执行安全操作规程。在使用过程中，用于设备、工具因素或操作不当而造成伤亡事故，由借入使用方负责。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13.乙方人员对施工的现场脚手架、各类安全防护设施、安全标志和警告牌，不得擅自拆除、更动。如确实需要拆除更动的，必须经工地施工负责人和乙方指派的安全管理人员的同意，并采取必要、可靠的安全措施后方能拆除。乙方人员擅自拆除所造成的后果，由该方人员及其单位负责。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14.乙方特种作业人员必须执行《特种作业人员安全技术培训考核管理规定》，经省、市、地区的特种作业安全技术考核站培训考核合格后持证上岗、并按规定定期验证；中、小型机械的操作人员必须按规定做到“定机定人”和有证操作；起重吊装作业人员必须遵守“十不吊”规定，严禁违章、无证操作；严禁不懂电器、机械的人擅自操作使用电器、机械设备。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15.乙方必须严格执行各类防火防爆制度，易燃易爆场所严禁吸烟及动用明火，消防器材不准挪作他用。电焊、气割作业应按规定办理动火审批手续，严格遵守“十不烧”规定，严禁使用电炉。冬季施工必须采用明火加热的防冻措施时，应取得防火主管人员同意，落实防火，防中毒措施，并指派专人值班。</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16.乙方需用甲方提供的电气设备，在使用前应先进行检测，并做好检测记录，如不符合安全规定的应及时向甲方提出，甲方整改合格后方准使用，违反本规定或不经甲方许可，擅自乱拉电气线路造成后果的均由乙方负责。乙方配电系统必须有专人24小时值班，工地生活区内严禁乱拉乱接电线，严禁使用电炉、电饭煲、 电饭锅、电取暖器等，防止漏电触电事故发生。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17.乙方在施工中，应注意地下管线及高压架空线路的保护。甲方对地下管线和障碍物应详细交底，乙方应贯彻交底要求，如遇有情况，应及时向甲方和有关部门联系，采取保护措施。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18.贯彻谁施工谁负责安全的原则。乙方在施工过程中发生的人身伤亡、火警、火灾等一切事故，均由乙方自己负责，甲方只负责教育的责任。乙方人员在施工期间造成伤亡、火警、火灾、机械等重大事故，乙方应进行紧急抢救伤员和保护现场，甲方予以协助，乙方按国务院及江苏省有关事故报告规定在事故发生后的二十四小时内及时报告上级主管部门及市、区（县）劳动保护监察部门等有关机构。事故的损失和善后处理费用，有乙方承担。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19．本协议经双方签字、盖章有效。作为合同正本的附件一式柒份。 </w:t>
      </w:r>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20．本协议同工程合同正本同日生效，甲、乙双方必须严格执行，由于违反本协议而造成伤亡事故，由违约方承担一切经济损失。 </w:t>
      </w:r>
    </w:p>
    <w:p>
      <w:pPr>
        <w:spacing w:line="440" w:lineRule="exact"/>
        <w:rPr>
          <w:rFonts w:ascii="宋体" w:hAnsi="宋体" w:cs="宋体"/>
          <w:color w:val="000000"/>
          <w:sz w:val="24"/>
          <w:szCs w:val="21"/>
        </w:rPr>
      </w:pPr>
      <w:r>
        <w:rPr>
          <w:rFonts w:hint="eastAsia" w:ascii="宋体" w:hAnsi="宋体" w:cs="宋体"/>
          <w:color w:val="000000"/>
          <w:sz w:val="24"/>
          <w:szCs w:val="21"/>
        </w:rPr>
        <w:t xml:space="preserve"> </w:t>
      </w:r>
    </w:p>
    <w:p>
      <w:pPr>
        <w:spacing w:line="440" w:lineRule="exact"/>
        <w:rPr>
          <w:rFonts w:ascii="宋体" w:hAnsi="宋体" w:cs="宋体"/>
          <w:color w:val="000000"/>
          <w:sz w:val="24"/>
          <w:szCs w:val="21"/>
        </w:rPr>
      </w:pPr>
    </w:p>
    <w:p>
      <w:pPr>
        <w:spacing w:line="440" w:lineRule="exact"/>
        <w:rPr>
          <w:rFonts w:ascii="宋体" w:hAnsi="宋体" w:cs="宋体"/>
          <w:color w:val="000000"/>
          <w:sz w:val="24"/>
          <w:szCs w:val="21"/>
        </w:rPr>
      </w:pPr>
    </w:p>
    <w:p>
      <w:pPr>
        <w:spacing w:line="440" w:lineRule="exact"/>
        <w:rPr>
          <w:rFonts w:ascii="宋体" w:hAnsi="宋体" w:cs="宋体"/>
          <w:color w:val="000000"/>
          <w:sz w:val="24"/>
          <w:szCs w:val="21"/>
        </w:rPr>
      </w:pPr>
      <w:r>
        <w:rPr>
          <w:rFonts w:hint="eastAsia" w:ascii="宋体" w:hAnsi="宋体" w:cs="宋体"/>
          <w:color w:val="000000"/>
          <w:sz w:val="24"/>
          <w:szCs w:val="21"/>
        </w:rPr>
        <w:t>甲方（盖公章）：                        乙方（盖公章）：</w:t>
      </w:r>
    </w:p>
    <w:p>
      <w:pPr>
        <w:pStyle w:val="9"/>
        <w:spacing w:line="440" w:lineRule="exact"/>
        <w:ind w:left="1470" w:right="1470"/>
        <w:rPr>
          <w:rFonts w:ascii="宋体" w:hAnsi="宋体" w:cs="宋体"/>
          <w:sz w:val="24"/>
          <w:szCs w:val="21"/>
        </w:rPr>
      </w:pPr>
    </w:p>
    <w:p>
      <w:pPr>
        <w:spacing w:line="440" w:lineRule="exact"/>
        <w:rPr>
          <w:rFonts w:ascii="宋体" w:hAnsi="宋体" w:cs="宋体"/>
          <w:color w:val="000000"/>
          <w:sz w:val="24"/>
          <w:szCs w:val="21"/>
        </w:rPr>
      </w:pPr>
      <w:r>
        <w:rPr>
          <w:rFonts w:hint="eastAsia" w:ascii="宋体" w:hAnsi="宋体" w:cs="宋体"/>
          <w:color w:val="000000"/>
          <w:sz w:val="24"/>
          <w:szCs w:val="21"/>
        </w:rPr>
        <w:t>法人代表或授权代表（签字）：            法人代表或授权代表（签字）</w:t>
      </w:r>
    </w:p>
    <w:p>
      <w:pPr>
        <w:spacing w:line="440" w:lineRule="exact"/>
        <w:rPr>
          <w:rFonts w:ascii="宋体" w:hAnsi="宋体" w:cs="宋体"/>
          <w:color w:val="000000"/>
          <w:sz w:val="24"/>
          <w:szCs w:val="21"/>
        </w:rPr>
      </w:pPr>
      <w:r>
        <w:rPr>
          <w:rFonts w:hint="eastAsia" w:ascii="宋体" w:hAnsi="宋体" w:cs="宋体"/>
          <w:color w:val="000000"/>
          <w:sz w:val="24"/>
          <w:szCs w:val="21"/>
        </w:rPr>
        <w:t xml:space="preserve">                    </w:t>
      </w:r>
    </w:p>
    <w:p>
      <w:pPr>
        <w:spacing w:line="440" w:lineRule="exact"/>
        <w:rPr>
          <w:rFonts w:ascii="宋体" w:hAnsi="宋体" w:cs="宋体"/>
          <w:sz w:val="24"/>
          <w:szCs w:val="21"/>
        </w:rPr>
      </w:pPr>
      <w:r>
        <w:rPr>
          <w:rFonts w:hint="eastAsia" w:ascii="宋体" w:hAnsi="宋体" w:cs="宋体"/>
          <w:color w:val="000000"/>
          <w:sz w:val="24"/>
          <w:szCs w:val="21"/>
        </w:rPr>
        <w:t xml:space="preserve">      年    月     日                              年    月    日</w:t>
      </w:r>
    </w:p>
    <w:p>
      <w:pPr>
        <w:spacing w:line="440" w:lineRule="exact"/>
        <w:rPr>
          <w:rFonts w:ascii="宋体" w:hAnsi="宋体" w:cs="宋体"/>
          <w:sz w:val="24"/>
        </w:rPr>
      </w:pPr>
      <w:r>
        <w:rPr>
          <w:rFonts w:hint="eastAsia" w:ascii="宋体" w:hAnsi="宋体" w:cs="宋体"/>
          <w:sz w:val="24"/>
        </w:rPr>
        <w:t>附件3：</w:t>
      </w:r>
    </w:p>
    <w:p>
      <w:pPr>
        <w:spacing w:line="440" w:lineRule="exact"/>
        <w:jc w:val="center"/>
        <w:rPr>
          <w:rFonts w:ascii="宋体" w:hAnsi="宋体" w:cs="宋体"/>
          <w:b/>
          <w:color w:val="000000"/>
          <w:sz w:val="24"/>
        </w:rPr>
      </w:pPr>
      <w:r>
        <w:rPr>
          <w:rFonts w:hint="eastAsia" w:ascii="宋体" w:hAnsi="宋体" w:cs="宋体"/>
          <w:b/>
          <w:sz w:val="24"/>
        </w:rPr>
        <w:t>廉洁</w:t>
      </w:r>
      <w:r>
        <w:rPr>
          <w:rFonts w:hint="eastAsia" w:ascii="宋体" w:hAnsi="宋体" w:cs="宋体"/>
          <w:b/>
          <w:color w:val="000000"/>
          <w:sz w:val="24"/>
        </w:rPr>
        <w:t>合作协议</w:t>
      </w:r>
    </w:p>
    <w:p>
      <w:pPr>
        <w:spacing w:line="440" w:lineRule="exact"/>
        <w:ind w:firstLine="600" w:firstLineChars="250"/>
        <w:rPr>
          <w:rFonts w:ascii="宋体" w:hAnsi="宋体" w:cs="宋体"/>
          <w:snapToGrid w:val="0"/>
          <w:sz w:val="24"/>
          <w:szCs w:val="21"/>
        </w:rPr>
      </w:pPr>
      <w:r>
        <w:rPr>
          <w:rFonts w:hint="eastAsia" w:ascii="宋体" w:hAnsi="宋体" w:cs="宋体"/>
          <w:sz w:val="24"/>
          <w:szCs w:val="21"/>
        </w:rPr>
        <w:t>甲方：</w:t>
      </w:r>
      <w:r>
        <w:rPr>
          <w:rFonts w:hint="eastAsia" w:ascii="宋体" w:hAnsi="宋体" w:cs="宋体"/>
          <w:snapToGrid w:val="0"/>
          <w:sz w:val="24"/>
          <w:szCs w:val="21"/>
        </w:rPr>
        <w:t>南京医科大学</w:t>
      </w:r>
    </w:p>
    <w:p>
      <w:pPr>
        <w:spacing w:line="440" w:lineRule="exact"/>
        <w:ind w:firstLine="630"/>
        <w:rPr>
          <w:rFonts w:ascii="宋体" w:hAnsi="宋体" w:cs="宋体"/>
          <w:sz w:val="24"/>
          <w:szCs w:val="21"/>
        </w:rPr>
      </w:pPr>
      <w:r>
        <w:rPr>
          <w:rFonts w:hint="eastAsia" w:ascii="宋体" w:hAnsi="宋体" w:cs="宋体"/>
          <w:sz w:val="24"/>
          <w:szCs w:val="21"/>
        </w:rPr>
        <w:t xml:space="preserve">乙方： </w:t>
      </w:r>
    </w:p>
    <w:p>
      <w:pPr>
        <w:spacing w:line="440" w:lineRule="exact"/>
        <w:ind w:firstLine="630"/>
        <w:rPr>
          <w:rFonts w:ascii="宋体" w:hAnsi="宋体" w:cs="宋体"/>
          <w:color w:val="000000"/>
          <w:sz w:val="24"/>
          <w:szCs w:val="21"/>
        </w:rPr>
      </w:pPr>
      <w:r>
        <w:rPr>
          <w:rFonts w:hint="eastAsia" w:ascii="宋体" w:hAnsi="宋体" w:cs="宋体"/>
          <w:sz w:val="24"/>
          <w:szCs w:val="21"/>
        </w:rPr>
        <w:t>为加强甲乙双方廉政建设，规范招标</w:t>
      </w:r>
      <w:r>
        <w:rPr>
          <w:rFonts w:hint="eastAsia" w:ascii="宋体" w:hAnsi="宋体" w:cs="宋体"/>
          <w:color w:val="000000"/>
          <w:sz w:val="24"/>
          <w:szCs w:val="21"/>
        </w:rPr>
        <w:t>、采购、协议签订、协议履行等过程管理，保证双方工作人员公正廉洁，甲乙双方特订立如下协议：</w:t>
      </w:r>
    </w:p>
    <w:p>
      <w:pPr>
        <w:spacing w:line="440" w:lineRule="exact"/>
        <w:ind w:firstLine="630"/>
        <w:rPr>
          <w:rFonts w:ascii="宋体" w:hAnsi="宋体" w:cs="宋体"/>
          <w:b/>
          <w:color w:val="000000"/>
          <w:sz w:val="24"/>
          <w:szCs w:val="21"/>
        </w:rPr>
      </w:pPr>
      <w:r>
        <w:rPr>
          <w:rFonts w:hint="eastAsia" w:ascii="宋体" w:hAnsi="宋体" w:cs="宋体"/>
          <w:b/>
          <w:color w:val="000000"/>
          <w:sz w:val="24"/>
          <w:szCs w:val="21"/>
        </w:rPr>
        <w:t>第一条甲乙双方共同履行的职责</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（一）严格遵守党和国家有关法律法规和有关党风廉政规定。</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（二）双方的业务活动坚持公平、公正、诚信的原则，不应损害国家和企业利益。</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（三）发现对方在业务活动中有违反廉政规定的行为，有及时提醒对方纠正的权利和义务。</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（四）发现对方严重违反本协议条款及其他违反党风廉政规定的行为，有向其单位有关部门举报并要求告知处理结果的权利。</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（五）本协议由双方经济合同谈判部门签订，双方单位的纪检监察部门负责监督落实情况。</w:t>
      </w:r>
    </w:p>
    <w:p>
      <w:pPr>
        <w:spacing w:line="440" w:lineRule="exact"/>
        <w:ind w:firstLine="630"/>
        <w:rPr>
          <w:rFonts w:ascii="宋体" w:hAnsi="宋体" w:cs="宋体"/>
          <w:b/>
          <w:color w:val="000000"/>
          <w:sz w:val="24"/>
          <w:szCs w:val="21"/>
        </w:rPr>
      </w:pPr>
      <w:r>
        <w:rPr>
          <w:rFonts w:hint="eastAsia" w:ascii="宋体" w:hAnsi="宋体" w:cs="宋体"/>
          <w:b/>
          <w:color w:val="000000"/>
          <w:sz w:val="24"/>
          <w:szCs w:val="21"/>
        </w:rPr>
        <w:t>第二条甲方行为准则</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（一）甲方及其工作人员不得索要或接受乙方的礼金、有价证券和贵重物品，不得在乙方报销任何应由甲方或个人支付的费用。不得以象征性地支付钱款的方式非法占有对方财物。</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（二）甲方工作人员不得参加乙方安排的可能影响公正执行公务的高消费宴请和娱乐活动。</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（三）甲方的工作人员不得要求或者接受乙方为其进行住房装修，不得要求和接受由乙方出资为自己及其配偶、子女私自出国出境、旅游进行的安排等。</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（四）甲方及工作人员不得从事违反党风廉政规定的其它活动。</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（五）甲方及工作人员严禁违法、违规、违背程序组织招标；严禁与投标方串标，暗箱操作；严禁擅自向中标人推销设备、材料或介绍分包队伍；严禁泄露我公司和各投标方的技术及商务机密。</w:t>
      </w:r>
    </w:p>
    <w:p>
      <w:pPr>
        <w:spacing w:line="440" w:lineRule="exact"/>
        <w:ind w:firstLine="630"/>
        <w:rPr>
          <w:rFonts w:hint="eastAsia" w:ascii="宋体" w:hAnsi="宋体" w:cs="宋体"/>
          <w:b/>
          <w:color w:val="000000"/>
          <w:sz w:val="24"/>
          <w:szCs w:val="21"/>
        </w:rPr>
      </w:pPr>
      <w:r>
        <w:rPr>
          <w:rFonts w:hint="eastAsia" w:ascii="宋体" w:hAnsi="宋体" w:cs="宋体"/>
          <w:b/>
          <w:color w:val="000000"/>
          <w:sz w:val="24"/>
          <w:szCs w:val="21"/>
        </w:rPr>
        <w:t>第三条乙方行为准则</w:t>
      </w:r>
    </w:p>
    <w:p>
      <w:pPr>
        <w:spacing w:line="440" w:lineRule="exact"/>
        <w:ind w:firstLine="630"/>
        <w:rPr>
          <w:rFonts w:hint="eastAsia" w:ascii="宋体" w:hAnsi="宋体" w:cs="宋体"/>
          <w:color w:val="000000"/>
          <w:sz w:val="24"/>
          <w:szCs w:val="21"/>
        </w:rPr>
      </w:pPr>
      <w:r>
        <w:rPr>
          <w:rFonts w:hint="eastAsia" w:ascii="宋体" w:hAnsi="宋体" w:cs="宋体"/>
          <w:color w:val="000000"/>
          <w:sz w:val="24"/>
          <w:szCs w:val="21"/>
        </w:rPr>
        <w:t>（一）乙方不得以任何理由向甲方及其工作人员馈赠礼金、有价证券、贵重物品。不得以任何名义为甲方及其工作人员报销应由甲方单位或个人支付的任何费用。不得以象征性收费的方式向对方提供财物。</w:t>
      </w:r>
    </w:p>
    <w:p>
      <w:pPr>
        <w:spacing w:line="440" w:lineRule="exact"/>
        <w:ind w:firstLine="630"/>
        <w:rPr>
          <w:rFonts w:hint="eastAsia" w:ascii="宋体" w:hAnsi="宋体" w:cs="宋体"/>
          <w:color w:val="000000"/>
          <w:sz w:val="24"/>
          <w:szCs w:val="21"/>
        </w:rPr>
      </w:pPr>
      <w:r>
        <w:rPr>
          <w:rFonts w:hint="eastAsia" w:ascii="宋体" w:hAnsi="宋体" w:cs="宋体"/>
          <w:color w:val="000000"/>
          <w:sz w:val="24"/>
          <w:szCs w:val="21"/>
        </w:rPr>
        <w:t>（二）乙方不得以任何理由安排甲方工作人员参加影响公正执行公务的高消费宴请及娱乐活动。</w:t>
      </w:r>
    </w:p>
    <w:p>
      <w:pPr>
        <w:spacing w:line="440" w:lineRule="exact"/>
        <w:ind w:firstLine="630"/>
        <w:rPr>
          <w:rFonts w:hint="eastAsia" w:ascii="宋体" w:hAnsi="宋体" w:cs="宋体"/>
          <w:color w:val="000000"/>
          <w:sz w:val="24"/>
          <w:szCs w:val="21"/>
        </w:rPr>
      </w:pPr>
      <w:r>
        <w:rPr>
          <w:rFonts w:hint="eastAsia" w:ascii="宋体" w:hAnsi="宋体" w:cs="宋体"/>
          <w:color w:val="000000"/>
          <w:sz w:val="24"/>
          <w:szCs w:val="21"/>
        </w:rPr>
        <w:t>（三）乙方及其工作人员不得为甲方人员进行住房装修，不得出资为甲方人员及其配偶、子女私自出国出境、旅游进行安排等。</w:t>
      </w:r>
    </w:p>
    <w:p>
      <w:pPr>
        <w:spacing w:line="440" w:lineRule="exact"/>
        <w:ind w:firstLine="630"/>
        <w:rPr>
          <w:rFonts w:hint="eastAsia" w:ascii="宋体" w:hAnsi="宋体" w:cs="宋体"/>
          <w:color w:val="000000"/>
          <w:sz w:val="24"/>
          <w:szCs w:val="21"/>
        </w:rPr>
      </w:pPr>
      <w:r>
        <w:rPr>
          <w:rFonts w:hint="eastAsia" w:ascii="宋体" w:hAnsi="宋体" w:cs="宋体"/>
          <w:color w:val="000000"/>
          <w:sz w:val="24"/>
          <w:szCs w:val="21"/>
        </w:rPr>
        <w:t>（四）乙方发现甲方及其工作人员有违反本协议内容或违反党风廉政规定的行为应及时向甲方相关部门反映或举报。</w:t>
      </w:r>
    </w:p>
    <w:p>
      <w:pPr>
        <w:spacing w:line="440" w:lineRule="exact"/>
        <w:ind w:firstLine="630"/>
        <w:rPr>
          <w:rFonts w:hint="eastAsia" w:ascii="宋体" w:hAnsi="宋体" w:cs="宋体"/>
          <w:color w:val="000000"/>
          <w:sz w:val="24"/>
          <w:szCs w:val="21"/>
        </w:rPr>
      </w:pPr>
      <w:r>
        <w:rPr>
          <w:rFonts w:hint="eastAsia" w:ascii="宋体" w:hAnsi="宋体" w:cs="宋体"/>
          <w:color w:val="000000"/>
          <w:sz w:val="24"/>
          <w:szCs w:val="21"/>
        </w:rPr>
        <w:t>（五）乙方不得从事违反党风廉政规定的其它活动。</w:t>
      </w:r>
    </w:p>
    <w:p>
      <w:pPr>
        <w:spacing w:line="440" w:lineRule="exact"/>
        <w:ind w:firstLine="630"/>
        <w:rPr>
          <w:rFonts w:hint="eastAsia" w:ascii="宋体" w:hAnsi="宋体" w:cs="宋体"/>
          <w:color w:val="000000"/>
          <w:sz w:val="24"/>
          <w:szCs w:val="21"/>
        </w:rPr>
      </w:pPr>
      <w:r>
        <w:rPr>
          <w:rFonts w:hint="eastAsia" w:ascii="宋体" w:hAnsi="宋体" w:cs="宋体"/>
          <w:color w:val="000000"/>
          <w:sz w:val="24"/>
          <w:szCs w:val="21"/>
        </w:rPr>
        <w:t>（六）乙方及时答复甲方征求意见函</w:t>
      </w:r>
    </w:p>
    <w:p>
      <w:pPr>
        <w:spacing w:line="440" w:lineRule="exact"/>
        <w:ind w:firstLine="630"/>
        <w:rPr>
          <w:rFonts w:ascii="宋体" w:hAnsi="宋体" w:cs="宋体"/>
          <w:b/>
          <w:color w:val="000000"/>
          <w:sz w:val="24"/>
          <w:szCs w:val="21"/>
        </w:rPr>
      </w:pPr>
      <w:r>
        <w:rPr>
          <w:rFonts w:hint="eastAsia" w:ascii="宋体" w:hAnsi="宋体" w:cs="宋体"/>
          <w:b/>
          <w:color w:val="000000"/>
          <w:sz w:val="24"/>
          <w:szCs w:val="21"/>
        </w:rPr>
        <w:t>第四条违约责任</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（一）甲方及其工作人员违反本协议行为准则，按管理权限，依据有关规定给予党纪或组织处理；涉嫌犯罪的，移交司法机关追究刑事责任；给乙方单位造成经济损失的，应予以赔偿。</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（二）乙方及其工作人员违反本协议行为准则，涉嫌犯罪的，移交司法机关追究刑事责任；给甲方单位造成经济损失的，应予以赔偿。</w:t>
      </w:r>
    </w:p>
    <w:p>
      <w:pPr>
        <w:spacing w:line="440" w:lineRule="exact"/>
        <w:ind w:firstLine="630"/>
        <w:rPr>
          <w:rFonts w:ascii="宋体" w:hAnsi="宋体" w:cs="宋体"/>
          <w:b/>
          <w:color w:val="000000"/>
          <w:sz w:val="24"/>
          <w:szCs w:val="21"/>
        </w:rPr>
      </w:pPr>
      <w:r>
        <w:rPr>
          <w:rFonts w:hint="eastAsia" w:ascii="宋体" w:hAnsi="宋体" w:cs="宋体"/>
          <w:b/>
          <w:color w:val="000000"/>
          <w:sz w:val="24"/>
          <w:szCs w:val="21"/>
        </w:rPr>
        <w:t>第五条联系方式</w:t>
      </w:r>
    </w:p>
    <w:p>
      <w:pPr>
        <w:spacing w:line="440" w:lineRule="exact"/>
        <w:ind w:firstLine="630"/>
        <w:rPr>
          <w:rFonts w:ascii="宋体" w:hAnsi="宋体" w:cs="宋体"/>
          <w:color w:val="000000"/>
          <w:sz w:val="24"/>
          <w:szCs w:val="21"/>
        </w:rPr>
      </w:pPr>
      <w:r>
        <w:rPr>
          <w:rFonts w:hint="eastAsia" w:ascii="宋体" w:hAnsi="宋体" w:cs="宋体"/>
          <w:color w:val="000000"/>
          <w:sz w:val="24"/>
          <w:szCs w:val="21"/>
        </w:rPr>
        <w:t>乙方及其工作人员发现甲方及其工作人员违反廉政协议，应向甲方廉政举报中心反映情况。</w:t>
      </w:r>
    </w:p>
    <w:p>
      <w:pPr>
        <w:spacing w:line="440" w:lineRule="exact"/>
        <w:ind w:firstLine="630"/>
        <w:rPr>
          <w:rFonts w:ascii="宋体" w:hAnsi="宋体" w:cs="宋体"/>
          <w:sz w:val="24"/>
          <w:szCs w:val="21"/>
        </w:rPr>
      </w:pPr>
      <w:r>
        <w:rPr>
          <w:rFonts w:hint="eastAsia" w:ascii="宋体" w:hAnsi="宋体" w:cs="宋体"/>
          <w:sz w:val="24"/>
          <w:szCs w:val="21"/>
        </w:rPr>
        <w:t>甲方廉政举报中心电话：86869060</w:t>
      </w:r>
    </w:p>
    <w:p>
      <w:pPr>
        <w:spacing w:line="440" w:lineRule="exact"/>
        <w:ind w:firstLine="630"/>
        <w:rPr>
          <w:rFonts w:ascii="宋体" w:hAnsi="宋体" w:cs="宋体"/>
          <w:sz w:val="24"/>
          <w:szCs w:val="21"/>
        </w:rPr>
      </w:pPr>
      <w:r>
        <w:rPr>
          <w:rFonts w:hint="eastAsia" w:ascii="宋体" w:hAnsi="宋体" w:cs="宋体"/>
          <w:sz w:val="24"/>
          <w:szCs w:val="21"/>
        </w:rPr>
        <w:t>地址：南京市江宁区龙眠大道101号南京医科大学江宁校区</w:t>
      </w:r>
    </w:p>
    <w:p>
      <w:pPr>
        <w:spacing w:line="440" w:lineRule="exact"/>
        <w:ind w:firstLine="630"/>
        <w:rPr>
          <w:rFonts w:ascii="宋体" w:hAnsi="宋体" w:cs="宋体"/>
          <w:sz w:val="24"/>
          <w:szCs w:val="21"/>
        </w:rPr>
      </w:pPr>
      <w:r>
        <w:rPr>
          <w:rFonts w:hint="eastAsia" w:ascii="宋体" w:hAnsi="宋体" w:cs="宋体"/>
          <w:sz w:val="24"/>
          <w:szCs w:val="21"/>
        </w:rPr>
        <w:t>邮政编码：211166</w:t>
      </w:r>
    </w:p>
    <w:p>
      <w:pPr>
        <w:spacing w:line="440" w:lineRule="exact"/>
        <w:ind w:firstLine="630"/>
        <w:rPr>
          <w:rFonts w:ascii="宋体" w:hAnsi="宋体" w:cs="宋体"/>
          <w:sz w:val="24"/>
          <w:szCs w:val="21"/>
        </w:rPr>
      </w:pPr>
      <w:r>
        <w:rPr>
          <w:rFonts w:hint="eastAsia" w:ascii="宋体" w:hAnsi="宋体" w:cs="宋体"/>
          <w:sz w:val="24"/>
          <w:szCs w:val="21"/>
        </w:rPr>
        <w:t>甲方及其工作人员发现乙方及其工作人员违反廉政协议，应向乙方有关部门反映情况。</w:t>
      </w:r>
    </w:p>
    <w:p>
      <w:pPr>
        <w:spacing w:line="440" w:lineRule="exact"/>
        <w:ind w:firstLine="630"/>
        <w:rPr>
          <w:rFonts w:ascii="宋体" w:hAnsi="宋体" w:cs="宋体"/>
          <w:sz w:val="24"/>
          <w:szCs w:val="21"/>
        </w:rPr>
      </w:pPr>
      <w:r>
        <w:rPr>
          <w:rFonts w:hint="eastAsia" w:ascii="宋体" w:hAnsi="宋体" w:cs="宋体"/>
          <w:sz w:val="24"/>
          <w:szCs w:val="21"/>
        </w:rPr>
        <w:t>乙方有关部门电话：</w:t>
      </w:r>
    </w:p>
    <w:p>
      <w:pPr>
        <w:spacing w:line="440" w:lineRule="exact"/>
        <w:ind w:firstLine="630"/>
        <w:rPr>
          <w:rFonts w:ascii="宋体" w:hAnsi="宋体" w:cs="宋体"/>
          <w:sz w:val="24"/>
          <w:szCs w:val="21"/>
        </w:rPr>
      </w:pPr>
      <w:r>
        <w:rPr>
          <w:rFonts w:hint="eastAsia" w:ascii="宋体" w:hAnsi="宋体" w:cs="宋体"/>
          <w:sz w:val="24"/>
          <w:szCs w:val="21"/>
        </w:rPr>
        <w:t xml:space="preserve">地址： </w:t>
      </w:r>
    </w:p>
    <w:p>
      <w:pPr>
        <w:spacing w:line="440" w:lineRule="exact"/>
        <w:ind w:firstLine="630"/>
        <w:rPr>
          <w:rFonts w:ascii="宋体" w:hAnsi="宋体" w:cs="宋体"/>
          <w:sz w:val="24"/>
          <w:szCs w:val="21"/>
        </w:rPr>
      </w:pPr>
      <w:r>
        <w:rPr>
          <w:rFonts w:hint="eastAsia" w:ascii="宋体" w:hAnsi="宋体" w:cs="宋体"/>
          <w:sz w:val="24"/>
          <w:szCs w:val="21"/>
        </w:rPr>
        <w:t>邮编：</w:t>
      </w:r>
    </w:p>
    <w:p>
      <w:pPr>
        <w:spacing w:line="340" w:lineRule="exact"/>
        <w:rPr>
          <w:rFonts w:hint="eastAsia" w:ascii="宋体" w:hAnsi="宋体" w:cs="宋体"/>
          <w:color w:val="000000"/>
          <w:sz w:val="24"/>
          <w:szCs w:val="21"/>
        </w:rPr>
      </w:pPr>
    </w:p>
    <w:p>
      <w:pPr>
        <w:spacing w:line="340" w:lineRule="exact"/>
        <w:rPr>
          <w:rFonts w:ascii="宋体" w:hAnsi="宋体" w:cs="宋体"/>
          <w:color w:val="000000"/>
          <w:sz w:val="24"/>
          <w:szCs w:val="21"/>
        </w:rPr>
      </w:pPr>
      <w:r>
        <w:rPr>
          <w:rFonts w:hint="eastAsia" w:ascii="宋体" w:hAnsi="宋体" w:cs="宋体"/>
          <w:color w:val="000000"/>
          <w:sz w:val="24"/>
          <w:szCs w:val="21"/>
        </w:rPr>
        <w:t xml:space="preserve">甲方（盖公章）：                             乙方（盖公章）： </w:t>
      </w:r>
    </w:p>
    <w:p>
      <w:pPr>
        <w:pStyle w:val="9"/>
        <w:spacing w:line="340" w:lineRule="exact"/>
        <w:ind w:left="1470" w:right="1470"/>
        <w:rPr>
          <w:rFonts w:ascii="宋体" w:hAnsi="宋体" w:cs="宋体"/>
          <w:sz w:val="24"/>
          <w:szCs w:val="21"/>
        </w:rPr>
      </w:pPr>
    </w:p>
    <w:p>
      <w:pPr>
        <w:spacing w:line="340" w:lineRule="exact"/>
        <w:rPr>
          <w:rFonts w:ascii="宋体" w:hAnsi="宋体" w:cs="宋体"/>
          <w:color w:val="000000"/>
          <w:sz w:val="24"/>
          <w:szCs w:val="21"/>
        </w:rPr>
      </w:pPr>
      <w:r>
        <w:rPr>
          <w:rFonts w:hint="eastAsia" w:ascii="宋体" w:hAnsi="宋体" w:cs="宋体"/>
          <w:color w:val="000000"/>
          <w:sz w:val="24"/>
          <w:szCs w:val="21"/>
        </w:rPr>
        <w:t>法人代表或授权代表（签字）：                 法人代表或授权代表（签字）：</w:t>
      </w:r>
    </w:p>
    <w:p>
      <w:pPr>
        <w:spacing w:line="340" w:lineRule="exact"/>
        <w:rPr>
          <w:rFonts w:ascii="宋体" w:hAnsi="宋体" w:cs="宋体"/>
          <w:color w:val="000000"/>
          <w:sz w:val="24"/>
          <w:szCs w:val="21"/>
        </w:rPr>
      </w:pPr>
      <w:r>
        <w:rPr>
          <w:rFonts w:hint="eastAsia" w:ascii="宋体" w:hAnsi="宋体" w:cs="宋体"/>
          <w:color w:val="000000"/>
          <w:sz w:val="24"/>
          <w:szCs w:val="21"/>
        </w:rPr>
        <w:t xml:space="preserve">                      </w:t>
      </w:r>
    </w:p>
    <w:p>
      <w:pPr>
        <w:spacing w:line="340" w:lineRule="exact"/>
        <w:ind w:firstLine="630"/>
        <w:rPr>
          <w:rFonts w:ascii="宋体" w:hAnsi="宋体" w:cs="宋体"/>
          <w:color w:val="000000"/>
          <w:sz w:val="24"/>
        </w:rPr>
      </w:pPr>
      <w:r>
        <w:rPr>
          <w:rFonts w:hint="eastAsia" w:ascii="宋体" w:hAnsi="宋体" w:cs="宋体"/>
          <w:color w:val="000000"/>
          <w:sz w:val="24"/>
          <w:szCs w:val="21"/>
        </w:rPr>
        <w:t xml:space="preserve">    年    月     日                            年    月     日</w:t>
      </w:r>
    </w:p>
    <w:p>
      <w:pPr>
        <w:adjustRightInd w:val="0"/>
        <w:snapToGrid w:val="0"/>
        <w:spacing w:line="300" w:lineRule="auto"/>
        <w:rPr>
          <w:rFonts w:ascii="宋体" w:hAnsi="宋体" w:cs="宋体"/>
          <w:sz w:val="24"/>
        </w:rPr>
      </w:pPr>
    </w:p>
    <w:p>
      <w:pPr>
        <w:adjustRightInd w:val="0"/>
        <w:snapToGrid w:val="0"/>
        <w:spacing w:line="300" w:lineRule="auto"/>
        <w:rPr>
          <w:rFonts w:ascii="宋体" w:hAnsi="宋体" w:cs="宋体"/>
          <w:b/>
          <w:sz w:val="24"/>
        </w:rPr>
      </w:pPr>
      <w:r>
        <w:rPr>
          <w:rFonts w:hint="eastAsia" w:ascii="宋体" w:hAnsi="宋体" w:cs="宋体"/>
          <w:sz w:val="24"/>
        </w:rPr>
        <w:t xml:space="preserve">  </w:t>
      </w:r>
      <w:r>
        <w:rPr>
          <w:rFonts w:hint="eastAsia" w:ascii="宋体" w:hAnsi="宋体" w:cs="宋体"/>
          <w:b/>
          <w:sz w:val="24"/>
        </w:rPr>
        <w:t>附件4：报价清单（与投标书一致）</w:t>
      </w:r>
    </w:p>
    <w:p>
      <w:pPr>
        <w:spacing w:line="400" w:lineRule="exact"/>
        <w:rPr>
          <w:rFonts w:ascii="宋体" w:hAnsi="宋体" w:cs="宋体"/>
          <w:b/>
          <w:sz w:val="24"/>
        </w:rPr>
      </w:pPr>
      <w:r>
        <w:rPr>
          <w:rFonts w:hint="eastAsia" w:ascii="宋体" w:hAnsi="宋体" w:cs="宋体"/>
          <w:b/>
          <w:sz w:val="24"/>
        </w:rPr>
        <w:t>（注：本项目清单以发包人清单为准，相对于发包人清单，承包人清单中若有漏项、缺项、或数量减少，视为承包人对此不需收费，免费完成。）</w:t>
      </w:r>
    </w:p>
    <w:p>
      <w:pPr>
        <w:rPr>
          <w:rFonts w:ascii="微软雅黑" w:hAnsi="微软雅黑"/>
          <w:sz w:val="24"/>
        </w:rPr>
      </w:pPr>
    </w:p>
    <w:p>
      <w:pPr>
        <w:sectPr>
          <w:footerReference r:id="rId3" w:type="default"/>
          <w:footerReference r:id="rId4" w:type="even"/>
          <w:pgSz w:w="11906" w:h="16838"/>
          <w:pgMar w:top="1440" w:right="1588" w:bottom="1440" w:left="1644" w:header="851" w:footer="992" w:gutter="0"/>
          <w:cols w:space="425" w:num="1"/>
          <w:docGrid w:type="lines" w:linePitch="312" w:charSpace="0"/>
        </w:sectPr>
      </w:pPr>
    </w:p>
    <w:p>
      <w:pPr>
        <w:rPr>
          <w:rStyle w:val="18"/>
        </w:rPr>
      </w:pPr>
    </w:p>
    <w:p>
      <w:pPr>
        <w:pStyle w:val="20"/>
        <w:snapToGrid w:val="0"/>
        <w:spacing w:before="0" w:after="0" w:line="360" w:lineRule="auto"/>
        <w:jc w:val="center"/>
        <w:rPr>
          <w:rStyle w:val="18"/>
          <w:rFonts w:ascii="宋体" w:hAnsi="宋体" w:cs="宋体"/>
          <w:sz w:val="24"/>
        </w:rPr>
      </w:pPr>
      <w:r>
        <w:rPr>
          <w:rStyle w:val="18"/>
          <w:rFonts w:ascii="宋体" w:hAnsi="宋体" w:cs="宋体"/>
          <w:sz w:val="28"/>
          <w:szCs w:val="28"/>
        </w:rPr>
        <w:t>第四章   投标文件格式</w:t>
      </w:r>
    </w:p>
    <w:p>
      <w:pPr>
        <w:snapToGrid w:val="0"/>
        <w:spacing w:before="19" w:line="360" w:lineRule="auto"/>
        <w:rPr>
          <w:rStyle w:val="18"/>
          <w:rFonts w:ascii="宋体" w:hAnsi="宋体"/>
          <w:sz w:val="24"/>
          <w:lang w:val="zh-CN"/>
        </w:rPr>
      </w:pPr>
      <w:r>
        <w:rPr>
          <w:rStyle w:val="18"/>
          <w:rFonts w:ascii="宋体" w:hAnsi="宋体"/>
          <w:sz w:val="24"/>
          <w:lang w:val="zh-CN"/>
        </w:rPr>
        <w:t>注：请投标人按照以下文件的要求格式、内容，顺序制作投标文件，并请编制目录及页码，否则可能将影响对投标文件的评价。</w:t>
      </w:r>
    </w:p>
    <w:p>
      <w:pPr>
        <w:snapToGrid w:val="0"/>
        <w:spacing w:before="19" w:line="480" w:lineRule="exact"/>
        <w:rPr>
          <w:rStyle w:val="18"/>
          <w:rFonts w:ascii="宋体" w:hAnsi="宋体"/>
          <w:sz w:val="24"/>
          <w:lang w:val="zh-CN"/>
        </w:rPr>
      </w:pPr>
    </w:p>
    <w:p>
      <w:pPr>
        <w:snapToGrid w:val="0"/>
        <w:spacing w:before="19" w:line="480" w:lineRule="exact"/>
        <w:jc w:val="center"/>
        <w:rPr>
          <w:rStyle w:val="18"/>
          <w:rFonts w:ascii="宋体" w:hAnsi="宋体" w:cs="宋体"/>
          <w:b/>
          <w:bCs/>
          <w:sz w:val="28"/>
          <w:szCs w:val="28"/>
          <w:lang w:val="zh-CN"/>
        </w:rPr>
      </w:pPr>
      <w:r>
        <w:rPr>
          <w:rStyle w:val="18"/>
          <w:rFonts w:ascii="宋体" w:hAnsi="宋体" w:cs="宋体"/>
          <w:b/>
          <w:bCs/>
          <w:sz w:val="28"/>
          <w:szCs w:val="28"/>
          <w:lang w:val="zh-CN"/>
        </w:rPr>
        <w:t>投标文件</w:t>
      </w:r>
    </w:p>
    <w:p>
      <w:pPr>
        <w:snapToGrid w:val="0"/>
        <w:spacing w:before="19" w:line="480" w:lineRule="exact"/>
        <w:jc w:val="center"/>
        <w:rPr>
          <w:rStyle w:val="18"/>
          <w:rFonts w:ascii="宋体" w:hAnsi="宋体"/>
          <w:sz w:val="24"/>
          <w:lang w:val="zh-CN"/>
        </w:rPr>
      </w:pPr>
      <w:r>
        <w:rPr>
          <w:rStyle w:val="18"/>
          <w:rFonts w:ascii="宋体" w:hAnsi="宋体"/>
          <w:sz w:val="24"/>
          <w:lang w:val="zh-CN"/>
        </w:rPr>
        <w:t>【正/副本】</w:t>
      </w:r>
    </w:p>
    <w:p>
      <w:pPr>
        <w:snapToGrid w:val="0"/>
        <w:spacing w:before="19" w:line="480" w:lineRule="exact"/>
        <w:jc w:val="center"/>
        <w:rPr>
          <w:rStyle w:val="18"/>
          <w:rFonts w:ascii="宋体" w:hAnsi="宋体"/>
          <w:sz w:val="24"/>
          <w:lang w:val="zh-CN"/>
        </w:rPr>
      </w:pPr>
    </w:p>
    <w:p>
      <w:pPr>
        <w:jc w:val="center"/>
        <w:rPr>
          <w:rStyle w:val="18"/>
          <w:rFonts w:ascii="宋体" w:hAnsi="宋体"/>
          <w:sz w:val="24"/>
        </w:rPr>
      </w:pPr>
    </w:p>
    <w:p>
      <w:pPr>
        <w:jc w:val="center"/>
        <w:rPr>
          <w:rStyle w:val="18"/>
          <w:rFonts w:ascii="宋体" w:hAnsi="宋体"/>
          <w:sz w:val="24"/>
        </w:rPr>
      </w:pPr>
    </w:p>
    <w:p>
      <w:pPr>
        <w:snapToGrid w:val="0"/>
        <w:spacing w:before="19" w:line="480" w:lineRule="exact"/>
        <w:rPr>
          <w:rStyle w:val="18"/>
          <w:rFonts w:ascii="宋体" w:hAnsi="宋体" w:cs="宋体"/>
          <w:b/>
          <w:bCs/>
          <w:sz w:val="24"/>
          <w:lang w:val="zh-CN"/>
        </w:rPr>
      </w:pPr>
      <w:r>
        <w:rPr>
          <w:rStyle w:val="18"/>
          <w:rFonts w:ascii="宋体" w:hAnsi="宋体"/>
          <w:sz w:val="24"/>
        </w:rPr>
        <w:t xml:space="preserve">       </w:t>
      </w:r>
      <w:r>
        <w:rPr>
          <w:rStyle w:val="18"/>
          <w:rFonts w:ascii="宋体" w:hAnsi="宋体" w:cs="宋体"/>
          <w:b/>
          <w:bCs/>
          <w:sz w:val="24"/>
        </w:rPr>
        <w:t xml:space="preserve"> </w:t>
      </w:r>
      <w:r>
        <w:rPr>
          <w:rStyle w:val="18"/>
          <w:rFonts w:ascii="宋体" w:hAnsi="宋体" w:cs="宋体"/>
          <w:b/>
          <w:bCs/>
          <w:sz w:val="24"/>
          <w:lang w:val="zh-CN"/>
        </w:rPr>
        <w:t>项目编号：</w:t>
      </w:r>
    </w:p>
    <w:p>
      <w:pPr>
        <w:snapToGrid w:val="0"/>
        <w:spacing w:before="19" w:line="480" w:lineRule="exact"/>
        <w:ind w:firstLine="964" w:firstLineChars="400"/>
        <w:rPr>
          <w:rStyle w:val="18"/>
          <w:rFonts w:ascii="宋体" w:hAnsi="宋体" w:cs="宋体"/>
          <w:b/>
          <w:bCs/>
          <w:sz w:val="24"/>
          <w:lang w:val="zh-CN"/>
        </w:rPr>
      </w:pPr>
      <w:r>
        <w:rPr>
          <w:rStyle w:val="18"/>
          <w:rFonts w:ascii="宋体" w:hAnsi="宋体" w:cs="宋体"/>
          <w:b/>
          <w:bCs/>
          <w:sz w:val="24"/>
          <w:lang w:val="zh-CN"/>
        </w:rPr>
        <w:t>项目名称：</w:t>
      </w:r>
    </w:p>
    <w:p>
      <w:pPr>
        <w:rPr>
          <w:rStyle w:val="18"/>
          <w:rFonts w:ascii="宋体" w:hAnsi="宋体" w:cs="宋体"/>
          <w:b/>
          <w:bCs/>
          <w:sz w:val="24"/>
        </w:rPr>
      </w:pPr>
    </w:p>
    <w:p>
      <w:pPr>
        <w:pStyle w:val="19"/>
        <w:ind w:left="1260"/>
        <w:rPr>
          <w:rStyle w:val="18"/>
        </w:rPr>
      </w:pPr>
    </w:p>
    <w:p>
      <w:pPr>
        <w:rPr>
          <w:rStyle w:val="18"/>
          <w:rFonts w:ascii="宋体" w:hAnsi="宋体" w:cs="宋体"/>
          <w:b/>
          <w:bCs/>
          <w:sz w:val="24"/>
        </w:rPr>
      </w:pPr>
    </w:p>
    <w:p>
      <w:pPr>
        <w:pStyle w:val="19"/>
        <w:ind w:left="1260"/>
        <w:rPr>
          <w:rStyle w:val="18"/>
          <w:rFonts w:ascii="宋体" w:hAnsi="宋体" w:cs="宋体"/>
          <w:b/>
          <w:bCs/>
          <w:sz w:val="24"/>
        </w:rPr>
      </w:pPr>
    </w:p>
    <w:p>
      <w:pPr>
        <w:rPr>
          <w:rStyle w:val="18"/>
        </w:rPr>
      </w:pPr>
    </w:p>
    <w:p>
      <w:pPr>
        <w:rPr>
          <w:rStyle w:val="18"/>
          <w:rFonts w:ascii="宋体" w:hAnsi="宋体" w:cs="宋体"/>
          <w:b/>
          <w:bCs/>
          <w:sz w:val="24"/>
        </w:rPr>
      </w:pPr>
    </w:p>
    <w:p>
      <w:pPr>
        <w:snapToGrid w:val="0"/>
        <w:spacing w:before="19" w:line="480" w:lineRule="exact"/>
        <w:ind w:firstLine="964" w:firstLineChars="400"/>
        <w:rPr>
          <w:rStyle w:val="18"/>
          <w:rFonts w:ascii="宋体" w:hAnsi="宋体" w:cs="宋体"/>
          <w:b/>
          <w:bCs/>
          <w:sz w:val="24"/>
        </w:rPr>
      </w:pPr>
      <w:r>
        <w:rPr>
          <w:rStyle w:val="18"/>
          <w:rFonts w:ascii="宋体" w:hAnsi="宋体" w:cs="宋体"/>
          <w:b/>
          <w:bCs/>
          <w:sz w:val="24"/>
        </w:rPr>
        <w:t>投标单位（全称）：</w:t>
      </w:r>
    </w:p>
    <w:p>
      <w:pPr>
        <w:snapToGrid w:val="0"/>
        <w:spacing w:before="19" w:line="480" w:lineRule="exact"/>
        <w:ind w:firstLine="964" w:firstLineChars="400"/>
        <w:rPr>
          <w:rStyle w:val="18"/>
          <w:rFonts w:ascii="宋体" w:hAnsi="宋体" w:cs="宋体"/>
          <w:b/>
          <w:bCs/>
          <w:sz w:val="24"/>
        </w:rPr>
      </w:pPr>
      <w:r>
        <w:rPr>
          <w:rStyle w:val="18"/>
          <w:rFonts w:ascii="宋体" w:hAnsi="宋体" w:cs="宋体"/>
          <w:b/>
          <w:bCs/>
          <w:sz w:val="24"/>
        </w:rPr>
        <w:t>授权代表：</w:t>
      </w:r>
    </w:p>
    <w:p>
      <w:pPr>
        <w:snapToGrid w:val="0"/>
        <w:spacing w:before="19" w:line="480" w:lineRule="exact"/>
        <w:ind w:firstLine="964" w:firstLineChars="400"/>
        <w:rPr>
          <w:rStyle w:val="18"/>
          <w:rFonts w:ascii="宋体" w:hAnsi="宋体" w:cs="宋体"/>
          <w:b/>
          <w:bCs/>
          <w:sz w:val="24"/>
        </w:rPr>
      </w:pPr>
      <w:r>
        <w:rPr>
          <w:rStyle w:val="18"/>
          <w:rFonts w:ascii="宋体" w:hAnsi="宋体" w:cs="宋体"/>
          <w:b/>
          <w:bCs/>
          <w:sz w:val="24"/>
        </w:rPr>
        <w:t>联系电话：</w:t>
      </w:r>
    </w:p>
    <w:p>
      <w:pPr>
        <w:snapToGrid w:val="0"/>
        <w:spacing w:before="19" w:line="480" w:lineRule="exact"/>
        <w:ind w:firstLine="964" w:firstLineChars="400"/>
        <w:rPr>
          <w:rStyle w:val="18"/>
          <w:rFonts w:ascii="宋体" w:hAnsi="宋体" w:cs="宋体"/>
          <w:b/>
          <w:bCs/>
          <w:sz w:val="24"/>
        </w:rPr>
      </w:pPr>
      <w:r>
        <w:rPr>
          <w:rStyle w:val="18"/>
          <w:rFonts w:ascii="宋体" w:hAnsi="宋体" w:cs="宋体"/>
          <w:b/>
          <w:bCs/>
          <w:sz w:val="24"/>
        </w:rPr>
        <w:t>日    期：</w:t>
      </w:r>
    </w:p>
    <w:p>
      <w:pPr>
        <w:snapToGrid w:val="0"/>
        <w:spacing w:before="19" w:line="480" w:lineRule="exact"/>
        <w:jc w:val="center"/>
        <w:rPr>
          <w:rStyle w:val="18"/>
          <w:rFonts w:ascii="宋体" w:hAnsi="宋体"/>
          <w:sz w:val="24"/>
        </w:rPr>
      </w:pPr>
    </w:p>
    <w:p>
      <w:pPr>
        <w:snapToGrid w:val="0"/>
        <w:spacing w:before="19" w:line="480" w:lineRule="exact"/>
        <w:jc w:val="center"/>
        <w:rPr>
          <w:rStyle w:val="18"/>
          <w:rFonts w:ascii="宋体" w:hAnsi="宋体"/>
          <w:sz w:val="24"/>
        </w:rPr>
      </w:pPr>
    </w:p>
    <w:p>
      <w:pPr>
        <w:snapToGrid w:val="0"/>
        <w:spacing w:before="19" w:line="480" w:lineRule="exact"/>
        <w:jc w:val="center"/>
        <w:rPr>
          <w:rStyle w:val="18"/>
          <w:rFonts w:ascii="宋体" w:hAnsi="宋体"/>
          <w:sz w:val="24"/>
        </w:rPr>
      </w:pPr>
    </w:p>
    <w:p>
      <w:pPr>
        <w:snapToGrid w:val="0"/>
        <w:spacing w:before="19" w:line="480" w:lineRule="exact"/>
        <w:jc w:val="center"/>
        <w:rPr>
          <w:rStyle w:val="18"/>
          <w:rFonts w:ascii="宋体" w:hAnsi="宋体"/>
          <w:sz w:val="24"/>
        </w:rPr>
      </w:pPr>
    </w:p>
    <w:p>
      <w:pPr>
        <w:snapToGrid w:val="0"/>
        <w:spacing w:before="19" w:line="480" w:lineRule="exact"/>
        <w:jc w:val="center"/>
        <w:rPr>
          <w:rStyle w:val="18"/>
          <w:rFonts w:ascii="宋体" w:hAnsi="宋体"/>
          <w:sz w:val="24"/>
        </w:rPr>
      </w:pPr>
    </w:p>
    <w:p>
      <w:pPr>
        <w:snapToGrid w:val="0"/>
        <w:spacing w:before="19" w:line="480" w:lineRule="exact"/>
        <w:jc w:val="center"/>
        <w:rPr>
          <w:rStyle w:val="18"/>
          <w:rFonts w:ascii="宋体" w:hAnsi="宋体"/>
          <w:sz w:val="24"/>
        </w:rPr>
      </w:pPr>
    </w:p>
    <w:p>
      <w:pPr>
        <w:snapToGrid w:val="0"/>
        <w:spacing w:before="19" w:line="480" w:lineRule="exact"/>
        <w:rPr>
          <w:rStyle w:val="18"/>
          <w:rFonts w:ascii="宋体" w:hAnsi="宋体"/>
          <w:sz w:val="24"/>
        </w:rPr>
      </w:pPr>
    </w:p>
    <w:p>
      <w:pPr>
        <w:pStyle w:val="19"/>
        <w:ind w:left="1260"/>
        <w:rPr>
          <w:rStyle w:val="18"/>
        </w:rPr>
      </w:pPr>
    </w:p>
    <w:p>
      <w:pPr>
        <w:pStyle w:val="19"/>
        <w:ind w:left="1260"/>
        <w:rPr>
          <w:rStyle w:val="18"/>
          <w:rFonts w:ascii="宋体" w:hAnsi="宋体"/>
          <w:sz w:val="24"/>
        </w:rPr>
      </w:pPr>
    </w:p>
    <w:p>
      <w:pPr>
        <w:snapToGrid w:val="0"/>
        <w:spacing w:before="19" w:line="480" w:lineRule="exact"/>
        <w:rPr>
          <w:rStyle w:val="18"/>
          <w:rFonts w:ascii="宋体" w:hAnsi="宋体"/>
          <w:sz w:val="24"/>
        </w:rPr>
      </w:pPr>
    </w:p>
    <w:p>
      <w:pPr>
        <w:numPr>
          <w:ilvl w:val="0"/>
          <w:numId w:val="5"/>
        </w:numPr>
        <w:spacing w:line="440" w:lineRule="exact"/>
        <w:jc w:val="center"/>
        <w:rPr>
          <w:rStyle w:val="18"/>
        </w:rPr>
      </w:pPr>
      <w:r>
        <w:rPr>
          <w:rStyle w:val="18"/>
          <w:rFonts w:ascii="宋体" w:hAnsi="宋体"/>
          <w:b/>
          <w:sz w:val="24"/>
          <w:szCs w:val="20"/>
        </w:rPr>
        <w:t>评分索引表</w:t>
      </w:r>
    </w:p>
    <w:p>
      <w:pPr>
        <w:pStyle w:val="19"/>
        <w:ind w:left="1260"/>
        <w:rPr>
          <w:rStyle w:val="18"/>
        </w:rPr>
      </w:pPr>
    </w:p>
    <w:p>
      <w:pPr>
        <w:rPr>
          <w:rStyle w:val="18"/>
        </w:rPr>
      </w:pPr>
    </w:p>
    <w:tbl>
      <w:tblPr>
        <w:tblStyle w:val="15"/>
        <w:tblW w:w="84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66"/>
        <w:gridCol w:w="4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2"/>
              <w:shd w:val="clear" w:color="auto" w:fill="FFFFFF"/>
              <w:spacing w:line="265" w:lineRule="atLeast"/>
              <w:ind w:left="420"/>
              <w:jc w:val="center"/>
              <w:rPr>
                <w:rStyle w:val="18"/>
                <w:rFonts w:ascii="宋体" w:hAnsi="宋体"/>
                <w:b/>
                <w:bCs/>
              </w:rPr>
            </w:pPr>
            <w:r>
              <w:rPr>
                <w:rStyle w:val="18"/>
                <w:rFonts w:ascii="宋体" w:hAnsi="宋体"/>
                <w:b/>
              </w:rPr>
              <w:t>评分项目</w:t>
            </w: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b/>
                <w:sz w:val="24"/>
              </w:rPr>
            </w:pPr>
            <w:r>
              <w:rPr>
                <w:rStyle w:val="18"/>
                <w:rFonts w:ascii="宋体" w:hAnsi="宋体"/>
                <w:b/>
                <w:kern w:val="0"/>
                <w:sz w:val="24"/>
                <w:lang w:bidi="en-US"/>
              </w:rPr>
              <w:t>在投标文件中的页码位置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2"/>
              <w:shd w:val="clear" w:color="auto" w:fill="FFFFFF"/>
              <w:spacing w:line="265" w:lineRule="atLeast"/>
              <w:ind w:left="420"/>
              <w:jc w:val="center"/>
              <w:rPr>
                <w:rStyle w:val="18"/>
                <w:rFonts w:ascii="宋体" w:hAnsi="宋体"/>
                <w:b/>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b/>
                <w:kern w:val="0"/>
                <w:sz w:val="24"/>
                <w:lang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2"/>
              <w:shd w:val="clear" w:color="auto" w:fill="FFFFFF"/>
              <w:spacing w:line="265" w:lineRule="atLeast"/>
              <w:ind w:left="420"/>
              <w:jc w:val="center"/>
              <w:rPr>
                <w:rStyle w:val="18"/>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2"/>
              <w:shd w:val="clear" w:color="auto" w:fill="FFFFFF"/>
              <w:spacing w:line="265" w:lineRule="atLeast"/>
              <w:ind w:left="420"/>
              <w:jc w:val="center"/>
              <w:rPr>
                <w:rStyle w:val="18"/>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2"/>
              <w:shd w:val="clear" w:color="auto" w:fill="FFFFFF"/>
              <w:spacing w:line="265" w:lineRule="atLeast"/>
              <w:ind w:left="420"/>
              <w:jc w:val="center"/>
              <w:rPr>
                <w:rStyle w:val="18"/>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2"/>
              <w:shd w:val="clear" w:color="auto" w:fill="FFFFFF"/>
              <w:spacing w:line="265" w:lineRule="atLeast"/>
              <w:ind w:left="420"/>
              <w:jc w:val="center"/>
              <w:rPr>
                <w:rStyle w:val="18"/>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2"/>
              <w:shd w:val="clear" w:color="auto" w:fill="FFFFFF"/>
              <w:spacing w:line="265" w:lineRule="atLeast"/>
              <w:ind w:left="420"/>
              <w:jc w:val="center"/>
              <w:rPr>
                <w:rStyle w:val="18"/>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2"/>
              <w:shd w:val="clear" w:color="auto" w:fill="FFFFFF"/>
              <w:spacing w:line="265" w:lineRule="atLeast"/>
              <w:ind w:left="420"/>
              <w:jc w:val="center"/>
              <w:rPr>
                <w:rStyle w:val="18"/>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2"/>
              <w:shd w:val="clear" w:color="auto" w:fill="FFFFFF"/>
              <w:spacing w:line="265" w:lineRule="atLeast"/>
              <w:ind w:left="420"/>
              <w:jc w:val="center"/>
              <w:rPr>
                <w:rStyle w:val="18"/>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2"/>
              <w:shd w:val="clear" w:color="auto" w:fill="FFFFFF"/>
              <w:spacing w:line="265" w:lineRule="atLeast"/>
              <w:ind w:left="420"/>
              <w:jc w:val="center"/>
              <w:rPr>
                <w:rStyle w:val="18"/>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2"/>
              <w:shd w:val="clear" w:color="auto" w:fill="FFFFFF"/>
              <w:spacing w:line="265" w:lineRule="atLeast"/>
              <w:ind w:left="420"/>
              <w:jc w:val="center"/>
              <w:rPr>
                <w:rStyle w:val="18"/>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2"/>
              <w:shd w:val="clear" w:color="auto" w:fill="FFFFFF"/>
              <w:spacing w:line="265" w:lineRule="atLeast"/>
              <w:ind w:left="420"/>
              <w:jc w:val="center"/>
              <w:rPr>
                <w:rStyle w:val="18"/>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2"/>
              <w:shd w:val="clear" w:color="auto" w:fill="FFFFFF"/>
              <w:spacing w:line="265" w:lineRule="atLeast"/>
              <w:ind w:left="420"/>
              <w:jc w:val="center"/>
              <w:rPr>
                <w:rStyle w:val="18"/>
                <w:rFonts w:ascii="宋体" w:hAnsi="宋体"/>
                <w:b/>
                <w:bCs/>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2"/>
              <w:shd w:val="clear" w:color="auto" w:fill="FFFFFF"/>
              <w:spacing w:line="265" w:lineRule="atLeast"/>
              <w:ind w:left="420"/>
              <w:jc w:val="center"/>
              <w:rPr>
                <w:rStyle w:val="18"/>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2"/>
              <w:shd w:val="clear" w:color="auto" w:fill="FFFFFF"/>
              <w:spacing w:line="265" w:lineRule="atLeast"/>
              <w:ind w:left="420"/>
              <w:jc w:val="center"/>
              <w:rPr>
                <w:rStyle w:val="18"/>
                <w:rFonts w:ascii="宋体" w:hAnsi="宋体"/>
                <w:b/>
                <w:bCs/>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pPr>
              <w:pStyle w:val="52"/>
              <w:shd w:val="clear" w:color="auto" w:fill="FFFFFF"/>
              <w:spacing w:line="265" w:lineRule="atLeast"/>
              <w:ind w:left="0"/>
              <w:rPr>
                <w:rStyle w:val="18"/>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r>
    </w:tbl>
    <w:p>
      <w:pPr>
        <w:jc w:val="center"/>
        <w:rPr>
          <w:rStyle w:val="18"/>
          <w:sz w:val="24"/>
        </w:rPr>
      </w:pPr>
    </w:p>
    <w:p>
      <w:pPr>
        <w:jc w:val="center"/>
        <w:rPr>
          <w:rStyle w:val="18"/>
          <w:sz w:val="24"/>
        </w:rPr>
      </w:pPr>
      <w:r>
        <w:rPr>
          <w:rStyle w:val="18"/>
          <w:sz w:val="24"/>
        </w:rPr>
        <w:t>（说明：此表按照招标文件中评分细则逐项填写）</w:t>
      </w:r>
    </w:p>
    <w:p>
      <w:pPr>
        <w:snapToGrid w:val="0"/>
        <w:spacing w:before="19" w:line="480" w:lineRule="exact"/>
        <w:jc w:val="center"/>
        <w:rPr>
          <w:rStyle w:val="18"/>
          <w:rFonts w:ascii="宋体" w:hAnsi="宋体"/>
          <w:sz w:val="24"/>
        </w:rPr>
      </w:pPr>
    </w:p>
    <w:p>
      <w:pPr>
        <w:pStyle w:val="19"/>
        <w:ind w:left="1260"/>
        <w:rPr>
          <w:rStyle w:val="18"/>
        </w:rPr>
      </w:pPr>
    </w:p>
    <w:p>
      <w:pPr>
        <w:rPr>
          <w:rStyle w:val="18"/>
        </w:rPr>
      </w:pPr>
    </w:p>
    <w:p>
      <w:pPr>
        <w:pStyle w:val="19"/>
        <w:ind w:left="1260"/>
        <w:rPr>
          <w:rStyle w:val="18"/>
        </w:rPr>
      </w:pPr>
    </w:p>
    <w:p>
      <w:pPr>
        <w:rPr>
          <w:rStyle w:val="18"/>
        </w:rPr>
      </w:pPr>
    </w:p>
    <w:p>
      <w:pPr>
        <w:pStyle w:val="19"/>
        <w:ind w:left="1260"/>
        <w:rPr>
          <w:rStyle w:val="18"/>
        </w:rPr>
      </w:pPr>
    </w:p>
    <w:p>
      <w:pPr>
        <w:rPr>
          <w:rStyle w:val="18"/>
        </w:rPr>
      </w:pPr>
    </w:p>
    <w:p>
      <w:pPr>
        <w:pStyle w:val="19"/>
        <w:ind w:left="1260"/>
        <w:rPr>
          <w:rStyle w:val="18"/>
        </w:rPr>
      </w:pPr>
    </w:p>
    <w:p>
      <w:pPr>
        <w:rPr>
          <w:rStyle w:val="18"/>
        </w:rPr>
      </w:pPr>
    </w:p>
    <w:p>
      <w:pPr>
        <w:pStyle w:val="19"/>
        <w:ind w:left="1260"/>
        <w:rPr>
          <w:rStyle w:val="18"/>
        </w:rPr>
      </w:pPr>
    </w:p>
    <w:p>
      <w:pPr>
        <w:rPr>
          <w:rStyle w:val="18"/>
        </w:rPr>
      </w:pPr>
    </w:p>
    <w:p>
      <w:pPr>
        <w:pStyle w:val="19"/>
        <w:ind w:left="1260"/>
        <w:rPr>
          <w:rStyle w:val="18"/>
        </w:rPr>
      </w:pPr>
    </w:p>
    <w:p>
      <w:pPr>
        <w:rPr>
          <w:rStyle w:val="18"/>
        </w:rPr>
      </w:pPr>
    </w:p>
    <w:p>
      <w:pPr>
        <w:pStyle w:val="19"/>
        <w:ind w:left="1260"/>
        <w:rPr>
          <w:rStyle w:val="18"/>
        </w:rPr>
      </w:pPr>
    </w:p>
    <w:p>
      <w:pPr>
        <w:rPr>
          <w:rStyle w:val="18"/>
        </w:rPr>
      </w:pPr>
    </w:p>
    <w:p>
      <w:pPr>
        <w:rPr>
          <w:rStyle w:val="18"/>
        </w:rPr>
      </w:pPr>
    </w:p>
    <w:p>
      <w:pPr>
        <w:rPr>
          <w:rStyle w:val="18"/>
        </w:rPr>
      </w:pPr>
    </w:p>
    <w:p>
      <w:pPr>
        <w:snapToGrid w:val="0"/>
        <w:spacing w:before="19" w:line="480" w:lineRule="exact"/>
        <w:jc w:val="center"/>
        <w:rPr>
          <w:rStyle w:val="18"/>
          <w:rFonts w:ascii="宋体" w:hAnsi="宋体" w:cs="宋体"/>
          <w:b/>
          <w:bCs/>
          <w:sz w:val="24"/>
        </w:rPr>
      </w:pPr>
      <w:r>
        <w:rPr>
          <w:rStyle w:val="18"/>
          <w:rFonts w:ascii="宋体" w:hAnsi="宋体" w:cs="宋体"/>
          <w:b/>
          <w:bCs/>
          <w:sz w:val="24"/>
        </w:rPr>
        <w:t>二、投标文件目录</w:t>
      </w:r>
    </w:p>
    <w:p>
      <w:pPr>
        <w:pStyle w:val="19"/>
        <w:ind w:left="1260"/>
        <w:rPr>
          <w:rStyle w:val="18"/>
        </w:rPr>
      </w:pPr>
    </w:p>
    <w:p>
      <w:pPr>
        <w:snapToGrid w:val="0"/>
        <w:spacing w:line="360" w:lineRule="auto"/>
        <w:ind w:firstLine="960" w:firstLineChars="400"/>
        <w:rPr>
          <w:rStyle w:val="18"/>
          <w:rFonts w:ascii="宋体" w:hAnsi="宋体"/>
          <w:sz w:val="24"/>
        </w:rPr>
      </w:pPr>
      <w:r>
        <w:rPr>
          <w:rStyle w:val="18"/>
          <w:rFonts w:ascii="宋体" w:hAnsi="宋体"/>
          <w:sz w:val="24"/>
        </w:rPr>
        <w:t>请投标单位编制目录及页码，否则可能将影响对投标文件的评价。</w:t>
      </w:r>
    </w:p>
    <w:p>
      <w:pPr>
        <w:pStyle w:val="21"/>
        <w:spacing w:line="240" w:lineRule="atLeast"/>
        <w:rPr>
          <w:rStyle w:val="18"/>
          <w:rFonts w:ascii="宋体" w:hAnsi="宋体" w:cs="宋体"/>
          <w:bCs/>
          <w:sz w:val="24"/>
        </w:rPr>
      </w:pPr>
    </w:p>
    <w:p>
      <w:pPr>
        <w:rPr>
          <w:rStyle w:val="18"/>
          <w:rFonts w:ascii="宋体" w:hAnsi="宋体" w:cs="宋体"/>
          <w:b/>
          <w:bCs/>
          <w:sz w:val="24"/>
        </w:rPr>
      </w:pPr>
    </w:p>
    <w:p>
      <w:pPr>
        <w:pStyle w:val="19"/>
        <w:ind w:left="1260"/>
        <w:rPr>
          <w:rStyle w:val="18"/>
          <w:rFonts w:ascii="宋体" w:hAnsi="宋体" w:cs="宋体"/>
          <w:b/>
          <w:bCs/>
          <w:sz w:val="24"/>
        </w:rPr>
      </w:pPr>
    </w:p>
    <w:p>
      <w:pPr>
        <w:rPr>
          <w:rStyle w:val="18"/>
          <w:rFonts w:ascii="宋体" w:hAnsi="宋体" w:cs="宋体"/>
          <w:b/>
          <w:bCs/>
          <w:sz w:val="24"/>
        </w:rPr>
      </w:pPr>
    </w:p>
    <w:p>
      <w:pPr>
        <w:pStyle w:val="19"/>
        <w:ind w:left="1260"/>
        <w:rPr>
          <w:rStyle w:val="18"/>
          <w:rFonts w:ascii="宋体" w:hAnsi="宋体" w:cs="宋体"/>
          <w:b/>
          <w:bCs/>
          <w:sz w:val="24"/>
        </w:rPr>
      </w:pPr>
    </w:p>
    <w:p>
      <w:pPr>
        <w:rPr>
          <w:rStyle w:val="18"/>
          <w:rFonts w:ascii="宋体" w:hAnsi="宋体" w:cs="宋体"/>
          <w:b/>
          <w:bCs/>
          <w:sz w:val="24"/>
        </w:rPr>
      </w:pPr>
    </w:p>
    <w:p>
      <w:pPr>
        <w:pStyle w:val="19"/>
        <w:ind w:left="1260"/>
        <w:rPr>
          <w:rStyle w:val="18"/>
          <w:rFonts w:ascii="宋体" w:hAnsi="宋体" w:cs="宋体"/>
          <w:b/>
          <w:bCs/>
          <w:sz w:val="24"/>
        </w:rPr>
      </w:pPr>
    </w:p>
    <w:p>
      <w:pPr>
        <w:rPr>
          <w:rStyle w:val="18"/>
          <w:rFonts w:ascii="宋体" w:hAnsi="宋体" w:cs="宋体"/>
          <w:b/>
          <w:bCs/>
          <w:sz w:val="24"/>
        </w:rPr>
      </w:pPr>
    </w:p>
    <w:p>
      <w:pPr>
        <w:pStyle w:val="19"/>
        <w:ind w:left="1260"/>
        <w:rPr>
          <w:rStyle w:val="18"/>
          <w:rFonts w:ascii="宋体" w:hAnsi="宋体" w:cs="宋体"/>
          <w:b/>
          <w:bCs/>
          <w:sz w:val="24"/>
        </w:rPr>
      </w:pPr>
    </w:p>
    <w:p>
      <w:pPr>
        <w:rPr>
          <w:rStyle w:val="18"/>
          <w:rFonts w:ascii="宋体" w:hAnsi="宋体" w:cs="宋体"/>
          <w:b/>
          <w:bCs/>
          <w:sz w:val="24"/>
        </w:rPr>
      </w:pPr>
    </w:p>
    <w:p>
      <w:pPr>
        <w:pStyle w:val="19"/>
        <w:ind w:left="1260"/>
        <w:rPr>
          <w:rStyle w:val="18"/>
          <w:rFonts w:ascii="宋体" w:hAnsi="宋体" w:cs="宋体"/>
          <w:b/>
          <w:bCs/>
          <w:sz w:val="24"/>
        </w:rPr>
      </w:pPr>
    </w:p>
    <w:p>
      <w:pPr>
        <w:rPr>
          <w:rStyle w:val="18"/>
          <w:rFonts w:ascii="宋体" w:hAnsi="宋体" w:cs="宋体"/>
          <w:b/>
          <w:bCs/>
          <w:sz w:val="24"/>
        </w:rPr>
      </w:pPr>
    </w:p>
    <w:p>
      <w:pPr>
        <w:pStyle w:val="19"/>
        <w:ind w:left="1260"/>
        <w:rPr>
          <w:rStyle w:val="18"/>
          <w:rFonts w:ascii="宋体" w:hAnsi="宋体" w:cs="宋体"/>
          <w:b/>
          <w:bCs/>
          <w:sz w:val="24"/>
        </w:rPr>
      </w:pPr>
    </w:p>
    <w:p>
      <w:pPr>
        <w:rPr>
          <w:rStyle w:val="18"/>
          <w:rFonts w:ascii="宋体" w:hAnsi="宋体" w:cs="宋体"/>
          <w:b/>
          <w:bCs/>
          <w:sz w:val="24"/>
        </w:rPr>
      </w:pPr>
    </w:p>
    <w:p>
      <w:pPr>
        <w:pStyle w:val="19"/>
        <w:ind w:left="1260"/>
        <w:rPr>
          <w:rStyle w:val="18"/>
          <w:rFonts w:ascii="宋体" w:hAnsi="宋体" w:cs="宋体"/>
          <w:b/>
          <w:bCs/>
          <w:sz w:val="24"/>
        </w:rPr>
      </w:pPr>
    </w:p>
    <w:p>
      <w:pPr>
        <w:rPr>
          <w:rStyle w:val="18"/>
          <w:rFonts w:ascii="宋体" w:hAnsi="宋体" w:cs="宋体"/>
          <w:b/>
          <w:bCs/>
          <w:sz w:val="24"/>
        </w:rPr>
      </w:pPr>
    </w:p>
    <w:p>
      <w:pPr>
        <w:pStyle w:val="19"/>
        <w:ind w:left="1260"/>
        <w:rPr>
          <w:rStyle w:val="18"/>
          <w:rFonts w:ascii="宋体" w:hAnsi="宋体" w:cs="宋体"/>
          <w:b/>
          <w:bCs/>
          <w:sz w:val="24"/>
        </w:rPr>
      </w:pPr>
    </w:p>
    <w:p>
      <w:pPr>
        <w:rPr>
          <w:rStyle w:val="18"/>
          <w:rFonts w:ascii="宋体" w:hAnsi="宋体" w:cs="宋体"/>
          <w:b/>
          <w:bCs/>
          <w:sz w:val="24"/>
        </w:rPr>
      </w:pPr>
    </w:p>
    <w:p>
      <w:pPr>
        <w:pStyle w:val="19"/>
        <w:ind w:left="1260"/>
        <w:rPr>
          <w:rStyle w:val="18"/>
          <w:rFonts w:ascii="宋体" w:hAnsi="宋体" w:cs="宋体"/>
          <w:b/>
          <w:bCs/>
          <w:sz w:val="24"/>
        </w:rPr>
      </w:pPr>
    </w:p>
    <w:p>
      <w:pPr>
        <w:rPr>
          <w:rStyle w:val="18"/>
          <w:rFonts w:ascii="宋体" w:hAnsi="宋体" w:cs="宋体"/>
          <w:b/>
          <w:bCs/>
          <w:sz w:val="24"/>
        </w:rPr>
      </w:pPr>
    </w:p>
    <w:p>
      <w:pPr>
        <w:pStyle w:val="19"/>
        <w:ind w:left="1260"/>
        <w:rPr>
          <w:rStyle w:val="18"/>
          <w:rFonts w:ascii="宋体" w:hAnsi="宋体" w:cs="宋体"/>
          <w:b/>
          <w:bCs/>
          <w:sz w:val="24"/>
        </w:rPr>
      </w:pPr>
    </w:p>
    <w:p>
      <w:pPr>
        <w:rPr>
          <w:rStyle w:val="18"/>
          <w:rFonts w:ascii="宋体" w:hAnsi="宋体" w:cs="宋体"/>
          <w:b/>
          <w:bCs/>
          <w:sz w:val="24"/>
        </w:rPr>
      </w:pPr>
    </w:p>
    <w:p>
      <w:pPr>
        <w:pStyle w:val="19"/>
        <w:ind w:left="1260"/>
        <w:rPr>
          <w:rStyle w:val="18"/>
          <w:rFonts w:ascii="宋体" w:hAnsi="宋体" w:cs="宋体"/>
          <w:b/>
          <w:bCs/>
          <w:sz w:val="24"/>
        </w:rPr>
      </w:pPr>
    </w:p>
    <w:p>
      <w:pPr>
        <w:rPr>
          <w:rStyle w:val="18"/>
          <w:rFonts w:ascii="宋体" w:hAnsi="宋体" w:cs="宋体"/>
          <w:b/>
          <w:bCs/>
          <w:sz w:val="24"/>
        </w:rPr>
      </w:pPr>
    </w:p>
    <w:p>
      <w:pPr>
        <w:pStyle w:val="19"/>
        <w:ind w:left="1260"/>
        <w:rPr>
          <w:rStyle w:val="18"/>
          <w:rFonts w:ascii="宋体" w:hAnsi="宋体" w:cs="宋体"/>
          <w:b/>
          <w:bCs/>
          <w:sz w:val="24"/>
        </w:rPr>
      </w:pPr>
    </w:p>
    <w:p>
      <w:pPr>
        <w:rPr>
          <w:rStyle w:val="18"/>
          <w:rFonts w:ascii="宋体" w:hAnsi="宋体" w:cs="宋体"/>
          <w:b/>
          <w:bCs/>
          <w:sz w:val="24"/>
        </w:rPr>
      </w:pPr>
    </w:p>
    <w:p>
      <w:pPr>
        <w:pStyle w:val="19"/>
        <w:ind w:left="1260"/>
        <w:rPr>
          <w:rStyle w:val="18"/>
          <w:rFonts w:ascii="宋体" w:hAnsi="宋体" w:cs="宋体"/>
          <w:b/>
          <w:bCs/>
          <w:sz w:val="24"/>
        </w:rPr>
      </w:pPr>
    </w:p>
    <w:p>
      <w:pPr>
        <w:rPr>
          <w:rStyle w:val="18"/>
          <w:rFonts w:ascii="宋体" w:hAnsi="宋体" w:cs="宋体"/>
          <w:b/>
          <w:bCs/>
          <w:sz w:val="24"/>
        </w:rPr>
      </w:pPr>
    </w:p>
    <w:p>
      <w:pPr>
        <w:pStyle w:val="19"/>
        <w:ind w:left="1260"/>
        <w:rPr>
          <w:rStyle w:val="18"/>
          <w:rFonts w:ascii="宋体" w:hAnsi="宋体" w:cs="宋体"/>
          <w:b/>
          <w:bCs/>
          <w:sz w:val="24"/>
        </w:rPr>
      </w:pPr>
    </w:p>
    <w:p>
      <w:pPr>
        <w:rPr>
          <w:rStyle w:val="18"/>
          <w:rFonts w:ascii="宋体" w:hAnsi="宋体" w:cs="宋体"/>
          <w:b/>
          <w:bCs/>
          <w:sz w:val="24"/>
        </w:rPr>
      </w:pPr>
    </w:p>
    <w:p>
      <w:pPr>
        <w:pStyle w:val="19"/>
        <w:ind w:left="1260"/>
        <w:rPr>
          <w:rStyle w:val="18"/>
          <w:rFonts w:ascii="宋体" w:hAnsi="宋体" w:cs="宋体"/>
          <w:b/>
          <w:bCs/>
          <w:sz w:val="24"/>
        </w:rPr>
      </w:pPr>
    </w:p>
    <w:p>
      <w:pPr>
        <w:rPr>
          <w:rStyle w:val="18"/>
        </w:rPr>
      </w:pPr>
    </w:p>
    <w:p>
      <w:pPr>
        <w:pStyle w:val="19"/>
        <w:ind w:left="1260"/>
        <w:rPr>
          <w:rStyle w:val="18"/>
          <w:rFonts w:ascii="宋体" w:hAnsi="宋体" w:cs="宋体"/>
          <w:b/>
          <w:bCs/>
          <w:sz w:val="24"/>
        </w:rPr>
      </w:pPr>
    </w:p>
    <w:p>
      <w:pPr>
        <w:rPr>
          <w:rStyle w:val="18"/>
          <w:rFonts w:ascii="宋体" w:hAnsi="宋体" w:cs="宋体"/>
          <w:b/>
          <w:bCs/>
          <w:sz w:val="24"/>
        </w:rPr>
      </w:pPr>
    </w:p>
    <w:p>
      <w:pPr>
        <w:pStyle w:val="19"/>
        <w:ind w:left="1260"/>
        <w:rPr>
          <w:rStyle w:val="18"/>
        </w:rPr>
      </w:pPr>
    </w:p>
    <w:p>
      <w:pPr>
        <w:pStyle w:val="19"/>
        <w:ind w:left="1260"/>
        <w:rPr>
          <w:rStyle w:val="18"/>
          <w:rFonts w:ascii="宋体" w:hAnsi="宋体" w:cs="宋体"/>
          <w:b/>
          <w:bCs/>
          <w:sz w:val="24"/>
        </w:rPr>
      </w:pPr>
    </w:p>
    <w:p>
      <w:pPr>
        <w:rPr>
          <w:rStyle w:val="18"/>
          <w:rFonts w:ascii="宋体" w:hAnsi="宋体" w:cs="宋体"/>
          <w:b/>
          <w:bCs/>
          <w:sz w:val="24"/>
        </w:rPr>
      </w:pPr>
    </w:p>
    <w:p>
      <w:pPr>
        <w:pStyle w:val="21"/>
        <w:spacing w:line="240" w:lineRule="atLeast"/>
        <w:jc w:val="center"/>
        <w:rPr>
          <w:rStyle w:val="18"/>
          <w:rFonts w:ascii="宋体" w:hAnsi="宋体" w:cs="宋体"/>
          <w:bCs/>
          <w:sz w:val="24"/>
        </w:rPr>
      </w:pPr>
      <w:r>
        <w:rPr>
          <w:rStyle w:val="18"/>
          <w:rFonts w:ascii="宋体" w:hAnsi="宋体" w:cs="宋体"/>
          <w:bCs/>
          <w:sz w:val="24"/>
        </w:rPr>
        <w:t>三、投标函、投标报价及项目相关文件</w:t>
      </w:r>
    </w:p>
    <w:p>
      <w:pPr>
        <w:pStyle w:val="21"/>
        <w:spacing w:line="240" w:lineRule="atLeast"/>
        <w:jc w:val="center"/>
        <w:rPr>
          <w:rStyle w:val="18"/>
          <w:rFonts w:ascii="宋体" w:hAnsi="宋体" w:cs="宋体"/>
          <w:bCs/>
          <w:sz w:val="24"/>
        </w:rPr>
      </w:pPr>
      <w:r>
        <w:rPr>
          <w:rStyle w:val="18"/>
          <w:rFonts w:ascii="宋体" w:hAnsi="宋体" w:cs="宋体"/>
          <w:bCs/>
          <w:sz w:val="24"/>
        </w:rPr>
        <w:t>3.1 投标函</w:t>
      </w:r>
    </w:p>
    <w:p>
      <w:pPr>
        <w:snapToGrid w:val="0"/>
        <w:spacing w:before="19" w:line="360" w:lineRule="auto"/>
        <w:rPr>
          <w:rStyle w:val="18"/>
          <w:rFonts w:ascii="宋体" w:hAnsi="宋体"/>
          <w:sz w:val="24"/>
        </w:rPr>
      </w:pPr>
      <w:r>
        <w:rPr>
          <w:rStyle w:val="18"/>
          <w:rFonts w:ascii="宋体" w:hAnsi="宋体" w:cs="宋体"/>
          <w:b/>
          <w:bCs/>
          <w:sz w:val="24"/>
          <w:u w:val="single"/>
        </w:rPr>
        <w:t>南京医科大学：</w:t>
      </w:r>
    </w:p>
    <w:p>
      <w:pPr>
        <w:snapToGrid w:val="0"/>
        <w:spacing w:line="360" w:lineRule="auto"/>
        <w:ind w:firstLine="480" w:firstLineChars="200"/>
        <w:rPr>
          <w:rStyle w:val="18"/>
          <w:rFonts w:ascii="宋体" w:hAnsi="宋体"/>
          <w:sz w:val="24"/>
        </w:rPr>
      </w:pPr>
      <w:r>
        <w:rPr>
          <w:rStyle w:val="18"/>
          <w:rFonts w:ascii="宋体" w:hAnsi="宋体"/>
          <w:sz w:val="24"/>
        </w:rPr>
        <w:t>贵校</w:t>
      </w:r>
      <w:r>
        <w:rPr>
          <w:rStyle w:val="18"/>
          <w:rFonts w:ascii="宋体" w:hAnsi="宋体"/>
          <w:sz w:val="24"/>
          <w:u w:val="single"/>
        </w:rPr>
        <w:t xml:space="preserve">                </w:t>
      </w:r>
      <w:r>
        <w:rPr>
          <w:rStyle w:val="18"/>
          <w:rFonts w:ascii="宋体" w:hAnsi="宋体"/>
          <w:b/>
          <w:sz w:val="24"/>
        </w:rPr>
        <w:t xml:space="preserve"> </w:t>
      </w:r>
      <w:r>
        <w:rPr>
          <w:rStyle w:val="18"/>
          <w:rFonts w:ascii="宋体" w:hAnsi="宋体"/>
          <w:sz w:val="24"/>
        </w:rPr>
        <w:t>招标文件（包括更正公告，如果有的话）收悉，我们经详细审阅和研究，现决定参加投标。并作以下说明：</w:t>
      </w:r>
    </w:p>
    <w:p>
      <w:pPr>
        <w:snapToGrid w:val="0"/>
        <w:spacing w:line="360" w:lineRule="auto"/>
        <w:ind w:firstLine="482" w:firstLineChars="200"/>
        <w:rPr>
          <w:rStyle w:val="18"/>
          <w:rFonts w:ascii="宋体" w:hAnsi="宋体"/>
          <w:b/>
          <w:bCs/>
          <w:sz w:val="24"/>
          <w:szCs w:val="22"/>
        </w:rPr>
      </w:pPr>
      <w:r>
        <w:rPr>
          <w:rStyle w:val="18"/>
          <w:rFonts w:hint="eastAsia" w:ascii="宋体" w:hAnsi="宋体"/>
          <w:b/>
          <w:bCs/>
          <w:sz w:val="24"/>
          <w:szCs w:val="22"/>
        </w:rPr>
        <w:t>我们郑重承诺：我们是符合采购文件中规定的供应商，并严格遵守采购文件中的规定，本投标文件中提供的所有材料均是真实有效的。</w:t>
      </w:r>
    </w:p>
    <w:p>
      <w:pPr>
        <w:numPr>
          <w:ilvl w:val="0"/>
          <w:numId w:val="6"/>
        </w:numPr>
        <w:snapToGrid w:val="0"/>
        <w:spacing w:line="360" w:lineRule="auto"/>
        <w:ind w:firstLine="480" w:firstLineChars="200"/>
        <w:rPr>
          <w:rStyle w:val="18"/>
          <w:rFonts w:ascii="宋体" w:hAnsi="宋体"/>
          <w:sz w:val="24"/>
        </w:rPr>
      </w:pPr>
      <w:r>
        <w:rPr>
          <w:rStyle w:val="18"/>
          <w:rFonts w:ascii="宋体" w:hAnsi="宋体"/>
          <w:sz w:val="24"/>
        </w:rPr>
        <w:t>我方愿意按照招标文件的一切要求，提供本项目的所有内容，我方的投标报价包括完成该标的物的全部内容的一切费用。</w:t>
      </w:r>
    </w:p>
    <w:p>
      <w:pPr>
        <w:snapToGrid w:val="0"/>
        <w:spacing w:line="360" w:lineRule="auto"/>
        <w:ind w:firstLine="480" w:firstLineChars="200"/>
        <w:rPr>
          <w:rStyle w:val="18"/>
          <w:rFonts w:ascii="宋体" w:hAnsi="宋体"/>
          <w:lang w:val="zh-CN"/>
        </w:rPr>
      </w:pPr>
      <w:r>
        <w:rPr>
          <w:rStyle w:val="18"/>
          <w:rFonts w:ascii="宋体" w:hAnsi="宋体"/>
          <w:sz w:val="24"/>
        </w:rPr>
        <w:t>2、无论投标的过程及结果如何，编制投标文件与递交文件在内的与参加投标有关的一切费用均由我方承担。</w:t>
      </w:r>
    </w:p>
    <w:p>
      <w:pPr>
        <w:snapToGrid w:val="0"/>
        <w:spacing w:line="360" w:lineRule="auto"/>
        <w:ind w:firstLine="480" w:firstLineChars="200"/>
        <w:rPr>
          <w:rStyle w:val="18"/>
          <w:rFonts w:ascii="宋体" w:hAnsi="宋体"/>
          <w:sz w:val="24"/>
        </w:rPr>
      </w:pPr>
      <w:r>
        <w:rPr>
          <w:rStyle w:val="18"/>
          <w:rFonts w:ascii="宋体" w:hAnsi="宋体"/>
          <w:sz w:val="24"/>
        </w:rPr>
        <w:t>3、我方同意招标文件中的规定，本投标书的有效期限为开标后90天。</w:t>
      </w:r>
    </w:p>
    <w:p>
      <w:pPr>
        <w:snapToGrid w:val="0"/>
        <w:spacing w:line="360" w:lineRule="auto"/>
        <w:ind w:firstLine="480" w:firstLineChars="200"/>
        <w:rPr>
          <w:rStyle w:val="18"/>
          <w:rFonts w:ascii="宋体" w:hAnsi="宋体"/>
          <w:sz w:val="24"/>
        </w:rPr>
      </w:pPr>
      <w:r>
        <w:rPr>
          <w:rStyle w:val="18"/>
          <w:rFonts w:ascii="宋体" w:hAnsi="宋体"/>
          <w:sz w:val="24"/>
        </w:rPr>
        <w:t>4、我方承诺该项投标在开标后的全过程中保持有效，不作任何更改和变动。我方同意中标后若不履行投标文件的内容要求和各项承诺及义务的即被视为违约，我方的中标资格将被取消。</w:t>
      </w:r>
    </w:p>
    <w:p>
      <w:pPr>
        <w:snapToGrid w:val="0"/>
        <w:spacing w:line="360" w:lineRule="auto"/>
        <w:ind w:firstLine="480" w:firstLineChars="200"/>
        <w:rPr>
          <w:rStyle w:val="18"/>
          <w:rFonts w:ascii="宋体" w:hAnsi="宋体"/>
          <w:lang w:val="zh-CN"/>
        </w:rPr>
      </w:pPr>
      <w:r>
        <w:rPr>
          <w:rStyle w:val="18"/>
          <w:rFonts w:ascii="宋体" w:hAnsi="宋体"/>
          <w:sz w:val="24"/>
        </w:rPr>
        <w:t>5、若我方中标，我方将严格履行招标文件中规定的每一项要求，严格履行合同的责任和义务，保证按期、按质履行合同，完成合同内容所规定的全部工作。</w:t>
      </w:r>
    </w:p>
    <w:p>
      <w:pPr>
        <w:snapToGrid w:val="0"/>
        <w:spacing w:line="360" w:lineRule="auto"/>
        <w:ind w:firstLine="480" w:firstLineChars="200"/>
        <w:rPr>
          <w:rStyle w:val="18"/>
          <w:rFonts w:ascii="宋体" w:hAnsi="宋体"/>
          <w:sz w:val="24"/>
        </w:rPr>
      </w:pPr>
      <w:r>
        <w:rPr>
          <w:rStyle w:val="18"/>
          <w:rFonts w:ascii="宋体" w:hAnsi="宋体"/>
          <w:sz w:val="24"/>
        </w:rPr>
        <w:t>6、我方同意若无法按约定条款履行合同等行为，贵方有权按照程序取消我方的中标资格。</w:t>
      </w:r>
    </w:p>
    <w:p>
      <w:pPr>
        <w:snapToGrid w:val="0"/>
        <w:spacing w:line="360" w:lineRule="auto"/>
        <w:ind w:firstLine="480" w:firstLineChars="200"/>
        <w:rPr>
          <w:rStyle w:val="18"/>
          <w:rFonts w:ascii="宋体" w:hAnsi="宋体"/>
          <w:sz w:val="24"/>
        </w:rPr>
      </w:pPr>
      <w:r>
        <w:rPr>
          <w:rStyle w:val="18"/>
          <w:rFonts w:ascii="宋体" w:hAnsi="宋体"/>
          <w:sz w:val="24"/>
        </w:rPr>
        <w:t>7、若我方中标，将派出______（项目经理姓名）作为本项目的项目经理。</w:t>
      </w:r>
    </w:p>
    <w:p>
      <w:pPr>
        <w:snapToGrid w:val="0"/>
        <w:spacing w:line="360" w:lineRule="auto"/>
        <w:ind w:firstLine="480" w:firstLineChars="200"/>
        <w:rPr>
          <w:rStyle w:val="18"/>
          <w:rFonts w:ascii="宋体" w:hAnsi="宋体"/>
          <w:sz w:val="24"/>
          <w:lang w:val="zh-CN"/>
        </w:rPr>
      </w:pPr>
      <w:r>
        <w:rPr>
          <w:rStyle w:val="18"/>
          <w:rFonts w:ascii="宋体" w:hAnsi="宋体"/>
          <w:sz w:val="24"/>
        </w:rPr>
        <w:t>8、我方接受招标文件中的工程款支付条件。</w:t>
      </w:r>
    </w:p>
    <w:p>
      <w:pPr>
        <w:snapToGrid w:val="0"/>
        <w:spacing w:line="360" w:lineRule="auto"/>
        <w:ind w:firstLine="480" w:firstLineChars="200"/>
        <w:rPr>
          <w:rStyle w:val="18"/>
          <w:rFonts w:ascii="宋体" w:hAnsi="宋体"/>
          <w:sz w:val="24"/>
        </w:rPr>
      </w:pPr>
      <w:r>
        <w:rPr>
          <w:rStyle w:val="18"/>
          <w:rFonts w:hint="eastAsia" w:ascii="宋体" w:hAnsi="宋体"/>
          <w:sz w:val="24"/>
          <w:lang w:val="en-US"/>
        </w:rPr>
        <w:t>9</w:t>
      </w:r>
      <w:r>
        <w:rPr>
          <w:rStyle w:val="18"/>
          <w:rFonts w:ascii="宋体" w:hAnsi="宋体"/>
          <w:sz w:val="24"/>
        </w:rPr>
        <w:t>、我方在投标之前已经已充分查阅招标文件的所有内容，完全理解并接受招标文件的各项规定和要求，对招标文件的合理性、合法性不再有异议。</w:t>
      </w:r>
    </w:p>
    <w:p>
      <w:pPr>
        <w:snapToGrid w:val="0"/>
        <w:spacing w:line="480" w:lineRule="exact"/>
        <w:ind w:firstLine="2880" w:firstLineChars="1200"/>
        <w:rPr>
          <w:rStyle w:val="18"/>
          <w:rFonts w:ascii="宋体" w:hAnsi="宋体"/>
          <w:sz w:val="24"/>
          <w:u w:val="single"/>
        </w:rPr>
      </w:pPr>
      <w:r>
        <w:rPr>
          <w:rStyle w:val="18"/>
          <w:rFonts w:ascii="宋体" w:hAnsi="宋体"/>
          <w:sz w:val="24"/>
        </w:rPr>
        <w:t>投标人名称：</w:t>
      </w:r>
      <w:r>
        <w:rPr>
          <w:rStyle w:val="18"/>
          <w:rFonts w:ascii="宋体" w:hAnsi="宋体"/>
          <w:sz w:val="24"/>
          <w:u w:val="single"/>
        </w:rPr>
        <w:t xml:space="preserve">              （公章）</w:t>
      </w:r>
    </w:p>
    <w:p>
      <w:pPr>
        <w:snapToGrid w:val="0"/>
        <w:spacing w:line="480" w:lineRule="exact"/>
        <w:ind w:firstLine="2880" w:firstLineChars="1200"/>
        <w:rPr>
          <w:rStyle w:val="18"/>
          <w:rFonts w:ascii="宋体" w:hAnsi="宋体"/>
          <w:sz w:val="24"/>
          <w:u w:val="single"/>
        </w:rPr>
      </w:pPr>
      <w:r>
        <w:rPr>
          <w:rStyle w:val="18"/>
          <w:rFonts w:ascii="宋体" w:hAnsi="宋体" w:cs="宋体"/>
          <w:bCs/>
          <w:sz w:val="24"/>
        </w:rPr>
        <w:t>法定代表人：</w:t>
      </w:r>
      <w:r>
        <w:rPr>
          <w:rStyle w:val="18"/>
          <w:rFonts w:ascii="宋体" w:hAnsi="宋体"/>
          <w:sz w:val="24"/>
          <w:u w:val="single"/>
        </w:rPr>
        <w:t xml:space="preserve">              （签章）</w:t>
      </w:r>
    </w:p>
    <w:p>
      <w:pPr>
        <w:snapToGrid w:val="0"/>
        <w:spacing w:line="480" w:lineRule="exact"/>
        <w:rPr>
          <w:rStyle w:val="18"/>
          <w:rFonts w:ascii="宋体" w:hAnsi="宋体"/>
          <w:sz w:val="24"/>
        </w:rPr>
      </w:pPr>
      <w:r>
        <w:rPr>
          <w:rStyle w:val="18"/>
          <w:rFonts w:ascii="宋体" w:hAnsi="宋体"/>
          <w:sz w:val="24"/>
        </w:rPr>
        <w:t xml:space="preserve">                        地址：</w:t>
      </w:r>
      <w:r>
        <w:rPr>
          <w:rStyle w:val="18"/>
          <w:rFonts w:ascii="宋体" w:hAnsi="宋体"/>
          <w:sz w:val="24"/>
          <w:u w:val="single"/>
        </w:rPr>
        <w:t xml:space="preserve">            </w:t>
      </w:r>
      <w:r>
        <w:rPr>
          <w:rStyle w:val="18"/>
          <w:rFonts w:ascii="宋体" w:hAnsi="宋体"/>
          <w:sz w:val="24"/>
        </w:rPr>
        <w:t>邮编：</w:t>
      </w:r>
      <w:r>
        <w:rPr>
          <w:rStyle w:val="18"/>
          <w:rFonts w:ascii="宋体" w:hAnsi="宋体"/>
          <w:sz w:val="24"/>
          <w:u w:val="single"/>
        </w:rPr>
        <w:t xml:space="preserve">            </w:t>
      </w:r>
    </w:p>
    <w:p>
      <w:pPr>
        <w:snapToGrid w:val="0"/>
        <w:spacing w:line="480" w:lineRule="exact"/>
        <w:rPr>
          <w:rStyle w:val="18"/>
          <w:rFonts w:ascii="宋体" w:hAnsi="宋体"/>
          <w:sz w:val="24"/>
          <w:u w:val="single"/>
        </w:rPr>
      </w:pPr>
      <w:r>
        <w:rPr>
          <w:rStyle w:val="18"/>
          <w:rFonts w:ascii="宋体" w:hAnsi="宋体"/>
          <w:sz w:val="24"/>
        </w:rPr>
        <w:t xml:space="preserve">                        电话：</w:t>
      </w:r>
      <w:r>
        <w:rPr>
          <w:rStyle w:val="18"/>
          <w:rFonts w:ascii="宋体" w:hAnsi="宋体"/>
          <w:sz w:val="24"/>
          <w:u w:val="single"/>
        </w:rPr>
        <w:t xml:space="preserve">            </w:t>
      </w:r>
      <w:r>
        <w:rPr>
          <w:rStyle w:val="18"/>
          <w:rFonts w:ascii="宋体" w:hAnsi="宋体"/>
          <w:sz w:val="24"/>
        </w:rPr>
        <w:t>传真：</w:t>
      </w:r>
      <w:r>
        <w:rPr>
          <w:rStyle w:val="18"/>
          <w:rFonts w:ascii="宋体" w:hAnsi="宋体"/>
          <w:sz w:val="24"/>
          <w:u w:val="single"/>
        </w:rPr>
        <w:t xml:space="preserve">          </w:t>
      </w:r>
    </w:p>
    <w:p>
      <w:pPr>
        <w:snapToGrid w:val="0"/>
        <w:spacing w:line="480" w:lineRule="exact"/>
        <w:rPr>
          <w:rStyle w:val="18"/>
          <w:rFonts w:ascii="宋体" w:hAnsi="宋体" w:cs="宋体"/>
          <w:b/>
          <w:bCs/>
          <w:sz w:val="24"/>
        </w:rPr>
      </w:pPr>
      <w:r>
        <w:rPr>
          <w:rStyle w:val="18"/>
          <w:rFonts w:ascii="宋体" w:hAnsi="宋体"/>
          <w:sz w:val="24"/>
        </w:rPr>
        <w:t xml:space="preserve">                        授权代表：</w:t>
      </w:r>
      <w:r>
        <w:rPr>
          <w:rStyle w:val="18"/>
          <w:rFonts w:ascii="宋体" w:hAnsi="宋体"/>
          <w:sz w:val="24"/>
          <w:u w:val="single"/>
        </w:rPr>
        <w:t xml:space="preserve">        </w:t>
      </w:r>
      <w:r>
        <w:rPr>
          <w:rStyle w:val="18"/>
          <w:rFonts w:ascii="宋体" w:hAnsi="宋体"/>
          <w:sz w:val="24"/>
        </w:rPr>
        <w:t>日期：</w:t>
      </w:r>
      <w:r>
        <w:rPr>
          <w:rStyle w:val="18"/>
          <w:rFonts w:ascii="宋体" w:hAnsi="宋体"/>
          <w:sz w:val="24"/>
          <w:u w:val="single"/>
        </w:rPr>
        <w:t xml:space="preserve">          </w:t>
      </w:r>
    </w:p>
    <w:p>
      <w:pPr>
        <w:pStyle w:val="42"/>
        <w:snapToGrid w:val="0"/>
        <w:spacing w:line="300" w:lineRule="auto"/>
        <w:jc w:val="center"/>
        <w:rPr>
          <w:rStyle w:val="18"/>
          <w:rFonts w:hAnsi="宋体" w:cs="宋体"/>
          <w:b/>
          <w:bCs/>
          <w:sz w:val="24"/>
        </w:rPr>
      </w:pPr>
    </w:p>
    <w:p>
      <w:pPr>
        <w:pStyle w:val="42"/>
        <w:snapToGrid w:val="0"/>
        <w:spacing w:line="300" w:lineRule="auto"/>
        <w:jc w:val="center"/>
        <w:rPr>
          <w:rStyle w:val="18"/>
          <w:rFonts w:hAnsi="宋体" w:cs="宋体"/>
          <w:b/>
          <w:bCs/>
          <w:sz w:val="24"/>
        </w:rPr>
      </w:pPr>
    </w:p>
    <w:p>
      <w:pPr>
        <w:pStyle w:val="42"/>
        <w:snapToGrid w:val="0"/>
        <w:spacing w:line="300" w:lineRule="auto"/>
        <w:jc w:val="center"/>
        <w:rPr>
          <w:rStyle w:val="18"/>
          <w:rFonts w:hAnsi="宋体" w:cs="宋体"/>
          <w:b/>
          <w:bCs/>
          <w:sz w:val="24"/>
        </w:rPr>
      </w:pPr>
    </w:p>
    <w:p>
      <w:pPr>
        <w:pStyle w:val="42"/>
        <w:snapToGrid w:val="0"/>
        <w:spacing w:line="300" w:lineRule="auto"/>
        <w:jc w:val="center"/>
        <w:rPr>
          <w:rStyle w:val="18"/>
          <w:rFonts w:hAnsi="宋体" w:cs="宋体"/>
          <w:b/>
          <w:bCs/>
          <w:sz w:val="24"/>
        </w:rPr>
      </w:pPr>
      <w:r>
        <w:rPr>
          <w:rStyle w:val="18"/>
          <w:rFonts w:hAnsi="宋体" w:cs="宋体"/>
          <w:b/>
          <w:bCs/>
          <w:sz w:val="24"/>
        </w:rPr>
        <w:t>3.2 开标一览表</w:t>
      </w:r>
    </w:p>
    <w:p>
      <w:pPr>
        <w:snapToGrid w:val="0"/>
        <w:spacing w:before="19" w:line="480" w:lineRule="exact"/>
        <w:rPr>
          <w:rStyle w:val="18"/>
          <w:rFonts w:ascii="宋体" w:hAnsi="宋体"/>
          <w:kern w:val="44"/>
          <w:sz w:val="24"/>
        </w:rPr>
      </w:pPr>
    </w:p>
    <w:tbl>
      <w:tblPr>
        <w:tblStyle w:val="15"/>
        <w:tblW w:w="8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5"/>
        <w:gridCol w:w="6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b/>
                <w:sz w:val="24"/>
              </w:rPr>
            </w:pPr>
            <w:r>
              <w:rPr>
                <w:rStyle w:val="18"/>
                <w:rFonts w:ascii="宋体" w:hAnsi="宋体"/>
                <w:b/>
                <w:sz w:val="24"/>
              </w:rPr>
              <w:t>项目名称</w:t>
            </w:r>
          </w:p>
        </w:tc>
        <w:tc>
          <w:tcPr>
            <w:tcW w:w="6954"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 w:val="24"/>
              </w:rPr>
            </w:pPr>
            <w:r>
              <w:rPr>
                <w:rStyle w:val="18"/>
                <w:rFonts w:hint="eastAsia" w:ascii="宋体" w:hAnsi="宋体"/>
                <w:sz w:val="24"/>
              </w:rPr>
              <w:t>南京医科大学江宁校区室外栏杆出新工程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b/>
                <w:sz w:val="24"/>
              </w:rPr>
            </w:pPr>
            <w:r>
              <w:rPr>
                <w:rStyle w:val="18"/>
                <w:rFonts w:ascii="宋体" w:hAnsi="宋体"/>
                <w:b/>
                <w:sz w:val="24"/>
              </w:rPr>
              <w:t>项目编号</w:t>
            </w:r>
          </w:p>
        </w:tc>
        <w:tc>
          <w:tcPr>
            <w:tcW w:w="6954"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 w:val="24"/>
              </w:rPr>
            </w:pPr>
            <w:r>
              <w:rPr>
                <w:rStyle w:val="18"/>
                <w:rFonts w:ascii="宋体" w:hAnsi="宋体"/>
                <w:sz w:val="24"/>
              </w:rPr>
              <w:t>NJMUZB3022024014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b/>
                <w:sz w:val="24"/>
              </w:rPr>
            </w:pPr>
            <w:r>
              <w:rPr>
                <w:rStyle w:val="18"/>
                <w:rFonts w:ascii="宋体" w:hAnsi="宋体"/>
                <w:b/>
                <w:sz w:val="24"/>
              </w:rPr>
              <w:t>投标报价</w:t>
            </w:r>
          </w:p>
        </w:tc>
        <w:tc>
          <w:tcPr>
            <w:tcW w:w="6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元整  </w:t>
            </w:r>
          </w:p>
          <w:p>
            <w:pPr>
              <w:snapToGrid w:val="0"/>
              <w:spacing w:line="480" w:lineRule="exact"/>
              <w:jc w:val="left"/>
              <w:rPr>
                <w:rStyle w:val="18"/>
                <w:sz w:val="24"/>
              </w:rPr>
            </w:pP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rPr>
            </w:pPr>
            <w:r>
              <w:rPr>
                <w:rStyle w:val="18"/>
                <w:rFonts w:ascii="宋体" w:hAnsi="宋体"/>
                <w:b/>
                <w:sz w:val="24"/>
              </w:rPr>
              <w:t>项目负责人</w:t>
            </w:r>
          </w:p>
        </w:tc>
        <w:tc>
          <w:tcPr>
            <w:tcW w:w="695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left"/>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rPr>
            </w:pPr>
            <w:r>
              <w:rPr>
                <w:rStyle w:val="18"/>
                <w:rFonts w:hint="eastAsia" w:ascii="宋体" w:hAnsi="宋体"/>
                <w:b/>
                <w:sz w:val="24"/>
              </w:rPr>
              <w:t>工期（日历天）</w:t>
            </w:r>
          </w:p>
        </w:tc>
        <w:tc>
          <w:tcPr>
            <w:tcW w:w="695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left"/>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b/>
                <w:sz w:val="24"/>
              </w:rPr>
            </w:pPr>
            <w:r>
              <w:rPr>
                <w:rStyle w:val="18"/>
                <w:rFonts w:ascii="宋体" w:hAnsi="宋体"/>
                <w:b/>
                <w:sz w:val="24"/>
              </w:rPr>
              <w:t>其他承诺</w:t>
            </w:r>
          </w:p>
        </w:tc>
        <w:tc>
          <w:tcPr>
            <w:tcW w:w="6954"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left"/>
              <w:rPr>
                <w:rStyle w:val="18"/>
                <w:u w:val="single"/>
              </w:rPr>
            </w:pPr>
          </w:p>
        </w:tc>
      </w:tr>
    </w:tbl>
    <w:p>
      <w:pPr>
        <w:jc w:val="left"/>
        <w:rPr>
          <w:rStyle w:val="18"/>
          <w:rFonts w:ascii="宋体" w:hAnsi="宋体"/>
          <w:sz w:val="24"/>
        </w:rPr>
      </w:pPr>
    </w:p>
    <w:p>
      <w:pPr>
        <w:pStyle w:val="19"/>
        <w:ind w:left="1260"/>
        <w:rPr>
          <w:rStyle w:val="18"/>
        </w:rPr>
      </w:pPr>
    </w:p>
    <w:p>
      <w:pPr>
        <w:jc w:val="left"/>
        <w:rPr>
          <w:rStyle w:val="18"/>
          <w:rFonts w:ascii="宋体" w:hAnsi="宋体"/>
          <w:sz w:val="24"/>
        </w:rPr>
      </w:pPr>
    </w:p>
    <w:p>
      <w:pPr>
        <w:spacing w:line="360" w:lineRule="auto"/>
        <w:ind w:firstLine="3480" w:firstLineChars="1450"/>
        <w:jc w:val="left"/>
        <w:rPr>
          <w:rStyle w:val="18"/>
          <w:rFonts w:ascii="宋体" w:hAnsi="宋体"/>
          <w:sz w:val="24"/>
        </w:rPr>
      </w:pPr>
      <w:r>
        <w:rPr>
          <w:rStyle w:val="18"/>
          <w:rFonts w:ascii="宋体" w:hAnsi="宋体"/>
          <w:sz w:val="24"/>
        </w:rPr>
        <w:t xml:space="preserve">     投标单位公章 ：            </w:t>
      </w:r>
    </w:p>
    <w:p>
      <w:pPr>
        <w:spacing w:line="360" w:lineRule="auto"/>
        <w:ind w:firstLine="4080" w:firstLineChars="1700"/>
        <w:jc w:val="left"/>
        <w:rPr>
          <w:rStyle w:val="18"/>
          <w:rFonts w:ascii="宋体" w:hAnsi="宋体"/>
          <w:sz w:val="24"/>
        </w:rPr>
      </w:pPr>
      <w:r>
        <w:rPr>
          <w:rStyle w:val="18"/>
          <w:rFonts w:ascii="宋体" w:hAnsi="宋体"/>
          <w:sz w:val="24"/>
        </w:rPr>
        <w:t>法定代表人（授权代表）</w:t>
      </w:r>
      <w:r>
        <w:rPr>
          <w:rStyle w:val="18"/>
          <w:rFonts w:ascii="宋体" w:hAnsi="宋体" w:cs="宋体"/>
          <w:bCs/>
          <w:sz w:val="24"/>
        </w:rPr>
        <w:t>：（签字或签章）</w:t>
      </w:r>
      <w:r>
        <w:rPr>
          <w:rStyle w:val="18"/>
          <w:rFonts w:ascii="宋体" w:hAnsi="宋体"/>
          <w:sz w:val="24"/>
        </w:rPr>
        <w:t xml:space="preserve">             </w:t>
      </w:r>
    </w:p>
    <w:p>
      <w:pPr>
        <w:tabs>
          <w:tab w:val="left" w:pos="142"/>
        </w:tabs>
        <w:spacing w:line="420" w:lineRule="exact"/>
        <w:ind w:firstLine="4080" w:firstLineChars="1700"/>
        <w:jc w:val="left"/>
        <w:rPr>
          <w:rStyle w:val="18"/>
          <w:rFonts w:ascii="微软雅黑" w:hAnsi="微软雅黑" w:eastAsia="微软雅黑"/>
          <w:sz w:val="18"/>
          <w:szCs w:val="18"/>
        </w:rPr>
      </w:pPr>
      <w:r>
        <w:rPr>
          <w:rStyle w:val="18"/>
          <w:rFonts w:ascii="宋体" w:hAnsi="宋体" w:cs="宋体"/>
          <w:bCs/>
          <w:sz w:val="24"/>
        </w:rPr>
        <w:t>日期：</w:t>
      </w:r>
    </w:p>
    <w:p>
      <w:pPr>
        <w:tabs>
          <w:tab w:val="left" w:pos="142"/>
        </w:tabs>
        <w:spacing w:line="360" w:lineRule="auto"/>
        <w:jc w:val="left"/>
        <w:rPr>
          <w:rStyle w:val="18"/>
          <w:rFonts w:ascii="宋体" w:hAnsi="宋体" w:cs="宋体"/>
          <w:bCs/>
          <w:sz w:val="24"/>
          <w:lang w:val="zh-CN"/>
        </w:rPr>
      </w:pPr>
    </w:p>
    <w:p>
      <w:pPr>
        <w:tabs>
          <w:tab w:val="left" w:pos="142"/>
        </w:tabs>
        <w:spacing w:line="360" w:lineRule="auto"/>
        <w:jc w:val="left"/>
        <w:rPr>
          <w:rStyle w:val="18"/>
          <w:rFonts w:ascii="宋体" w:hAnsi="宋体" w:cs="宋体"/>
          <w:bCs/>
          <w:sz w:val="24"/>
          <w:lang w:val="zh-CN"/>
        </w:rPr>
      </w:pPr>
      <w:r>
        <w:rPr>
          <w:rStyle w:val="18"/>
          <w:rFonts w:ascii="宋体" w:hAnsi="宋体" w:cs="宋体"/>
          <w:bCs/>
          <w:sz w:val="24"/>
          <w:lang w:val="zh-CN"/>
        </w:rPr>
        <w:t>注:</w:t>
      </w:r>
    </w:p>
    <w:p>
      <w:pPr>
        <w:tabs>
          <w:tab w:val="left" w:pos="142"/>
        </w:tabs>
        <w:spacing w:line="360" w:lineRule="auto"/>
        <w:jc w:val="left"/>
        <w:rPr>
          <w:rStyle w:val="18"/>
          <w:rFonts w:ascii="宋体" w:hAnsi="宋体" w:cs="宋体"/>
          <w:bCs/>
          <w:sz w:val="24"/>
          <w:lang w:val="zh-CN"/>
        </w:rPr>
      </w:pPr>
      <w:r>
        <w:rPr>
          <w:rStyle w:val="18"/>
          <w:rFonts w:ascii="宋体" w:hAnsi="宋体" w:cs="宋体"/>
          <w:bCs/>
          <w:sz w:val="24"/>
          <w:lang w:val="zh-CN"/>
        </w:rPr>
        <w:t>（</w:t>
      </w:r>
      <w:r>
        <w:rPr>
          <w:rStyle w:val="18"/>
          <w:rFonts w:hint="eastAsia" w:ascii="宋体" w:hAnsi="宋体" w:cs="宋体"/>
          <w:bCs/>
          <w:sz w:val="24"/>
        </w:rPr>
        <w:t>1</w:t>
      </w:r>
      <w:r>
        <w:rPr>
          <w:rStyle w:val="18"/>
          <w:rFonts w:ascii="宋体" w:hAnsi="宋体" w:cs="宋体"/>
          <w:bCs/>
          <w:sz w:val="24"/>
          <w:lang w:val="zh-CN"/>
        </w:rPr>
        <w:t>）</w:t>
      </w:r>
      <w:r>
        <w:rPr>
          <w:rStyle w:val="18"/>
          <w:rFonts w:hint="eastAsia" w:ascii="宋体" w:hAnsi="宋体" w:cs="宋体"/>
          <w:bCs/>
          <w:sz w:val="24"/>
        </w:rPr>
        <w:t>投标人</w:t>
      </w:r>
      <w:r>
        <w:rPr>
          <w:rStyle w:val="18"/>
          <w:rFonts w:ascii="宋体" w:hAnsi="宋体" w:cs="宋体"/>
          <w:bCs/>
          <w:sz w:val="24"/>
          <w:lang w:val="zh-CN"/>
        </w:rPr>
        <w:t>不得实质性改动报价一览表格式及内容。</w:t>
      </w:r>
    </w:p>
    <w:p>
      <w:pPr>
        <w:tabs>
          <w:tab w:val="left" w:pos="142"/>
        </w:tabs>
        <w:spacing w:line="360" w:lineRule="auto"/>
        <w:jc w:val="left"/>
        <w:rPr>
          <w:rStyle w:val="18"/>
          <w:rFonts w:ascii="宋体" w:hAnsi="宋体" w:cs="宋体"/>
          <w:bCs/>
          <w:sz w:val="24"/>
          <w:lang w:val="zh-CN"/>
        </w:rPr>
      </w:pPr>
      <w:r>
        <w:rPr>
          <w:rStyle w:val="18"/>
          <w:rFonts w:ascii="宋体" w:hAnsi="宋体" w:cs="宋体"/>
          <w:bCs/>
          <w:sz w:val="24"/>
          <w:lang w:val="zh-CN"/>
        </w:rPr>
        <w:t>（</w:t>
      </w:r>
      <w:r>
        <w:rPr>
          <w:rStyle w:val="18"/>
          <w:rFonts w:hint="eastAsia" w:ascii="宋体" w:hAnsi="宋体" w:cs="宋体"/>
          <w:bCs/>
          <w:sz w:val="24"/>
        </w:rPr>
        <w:t>2</w:t>
      </w:r>
      <w:r>
        <w:rPr>
          <w:rStyle w:val="18"/>
          <w:rFonts w:ascii="宋体" w:hAnsi="宋体" w:cs="宋体"/>
          <w:bCs/>
          <w:sz w:val="24"/>
          <w:lang w:val="zh-CN"/>
        </w:rPr>
        <w:t>）投标文件中的信息与开标一览表有不一致的，以开标一览表为准。</w:t>
      </w:r>
    </w:p>
    <w:p>
      <w:pPr>
        <w:pStyle w:val="22"/>
        <w:spacing w:line="420" w:lineRule="exact"/>
        <w:jc w:val="center"/>
        <w:rPr>
          <w:rStyle w:val="18"/>
          <w:rFonts w:hAnsi="宋体" w:cs="宋体"/>
          <w:sz w:val="24"/>
          <w:highlight w:val="cyan"/>
        </w:rPr>
      </w:pPr>
    </w:p>
    <w:p/>
    <w:p>
      <w:pPr>
        <w:pStyle w:val="22"/>
        <w:spacing w:line="420" w:lineRule="exact"/>
        <w:jc w:val="center"/>
        <w:rPr>
          <w:rStyle w:val="18"/>
          <w:rFonts w:hAnsi="宋体" w:cs="宋体"/>
          <w:sz w:val="24"/>
        </w:rPr>
      </w:pPr>
      <w:r>
        <w:rPr>
          <w:rStyle w:val="18"/>
          <w:rFonts w:hAnsi="宋体" w:cs="宋体"/>
          <w:sz w:val="24"/>
        </w:rPr>
        <w:t>3.3</w:t>
      </w:r>
      <w:r>
        <w:rPr>
          <w:rFonts w:hint="eastAsia" w:hAnsi="宋体"/>
          <w:sz w:val="24"/>
          <w:szCs w:val="24"/>
        </w:rPr>
        <w:t>工程量清单报价表</w:t>
      </w:r>
    </w:p>
    <w:p>
      <w:pPr>
        <w:tabs>
          <w:tab w:val="left" w:pos="142"/>
        </w:tabs>
        <w:spacing w:line="360" w:lineRule="auto"/>
        <w:jc w:val="left"/>
        <w:rPr>
          <w:rStyle w:val="18"/>
          <w:rFonts w:ascii="宋体" w:hAnsi="宋体" w:cs="宋体"/>
          <w:bCs/>
          <w:sz w:val="24"/>
          <w:szCs w:val="22"/>
          <w:lang w:val="zh-CN"/>
        </w:rPr>
      </w:pPr>
      <w:r>
        <w:rPr>
          <w:rStyle w:val="18"/>
          <w:rFonts w:hint="eastAsia" w:ascii="宋体" w:hAnsi="宋体" w:cs="宋体"/>
          <w:bCs/>
          <w:sz w:val="24"/>
          <w:szCs w:val="22"/>
          <w:lang w:val="zh-CN"/>
        </w:rPr>
        <w:t>工程量清单报价格式（按照《建设工程工程量清单计价规范》GB50500-2013）</w:t>
      </w:r>
    </w:p>
    <w:p>
      <w:pPr>
        <w:tabs>
          <w:tab w:val="left" w:pos="142"/>
        </w:tabs>
        <w:spacing w:line="360" w:lineRule="auto"/>
        <w:jc w:val="left"/>
        <w:rPr>
          <w:rStyle w:val="18"/>
          <w:rFonts w:ascii="宋体" w:hAnsi="宋体" w:cs="宋体"/>
          <w:bCs/>
          <w:sz w:val="24"/>
          <w:szCs w:val="22"/>
          <w:lang w:val="zh-CN"/>
        </w:rPr>
      </w:pPr>
      <w:r>
        <w:rPr>
          <w:rStyle w:val="18"/>
          <w:rFonts w:hint="eastAsia" w:ascii="宋体" w:hAnsi="宋体" w:cs="宋体"/>
          <w:bCs/>
          <w:sz w:val="24"/>
          <w:szCs w:val="22"/>
          <w:lang w:val="zh-CN"/>
        </w:rPr>
        <w:t>报价清单详见附件，投标人按照未来软件</w:t>
      </w:r>
      <w:r>
        <w:rPr>
          <w:rStyle w:val="18"/>
          <w:rFonts w:hint="eastAsia" w:ascii="宋体" w:hAnsi="宋体" w:cs="宋体"/>
          <w:bCs/>
          <w:sz w:val="24"/>
          <w:szCs w:val="22"/>
        </w:rPr>
        <w:t>等主流工程计价软件</w:t>
      </w:r>
      <w:r>
        <w:rPr>
          <w:rStyle w:val="18"/>
          <w:rFonts w:hint="eastAsia" w:ascii="宋体" w:hAnsi="宋体" w:cs="宋体"/>
          <w:bCs/>
          <w:sz w:val="24"/>
          <w:szCs w:val="22"/>
          <w:lang w:val="zh-CN"/>
        </w:rPr>
        <w:t>格式报价，须提供各项目单价明细分析表，明确各主要费用组成。</w:t>
      </w:r>
    </w:p>
    <w:p>
      <w:pPr>
        <w:pStyle w:val="2"/>
        <w:ind w:left="0" w:leftChars="0"/>
        <w:rPr>
          <w:rStyle w:val="18"/>
          <w:rFonts w:ascii="宋体" w:hAnsi="宋体" w:cs="宋体"/>
          <w:b/>
          <w:bCs/>
          <w:sz w:val="24"/>
          <w:szCs w:val="22"/>
          <w:lang w:val="zh-CN"/>
        </w:rPr>
      </w:pPr>
      <w:r>
        <w:rPr>
          <w:rFonts w:hint="eastAsia" w:ascii="宋体" w:hAnsi="宋体" w:cs="Arial"/>
          <w:b/>
          <w:bCs/>
          <w:sz w:val="24"/>
          <w:szCs w:val="24"/>
        </w:rPr>
        <w:t>电子版的工程量清单报价表应提供EXCEL版。</w:t>
      </w:r>
    </w:p>
    <w:p>
      <w:pPr>
        <w:spacing w:line="360" w:lineRule="auto"/>
        <w:ind w:firstLine="3480" w:firstLineChars="1450"/>
        <w:jc w:val="left"/>
        <w:rPr>
          <w:rStyle w:val="18"/>
          <w:rFonts w:ascii="宋体" w:hAnsi="宋体"/>
          <w:sz w:val="24"/>
        </w:rPr>
      </w:pPr>
    </w:p>
    <w:p>
      <w:pPr>
        <w:spacing w:line="360" w:lineRule="auto"/>
        <w:ind w:firstLine="3480" w:firstLineChars="1450"/>
        <w:jc w:val="left"/>
        <w:rPr>
          <w:rStyle w:val="18"/>
          <w:rFonts w:ascii="宋体" w:hAnsi="宋体"/>
          <w:sz w:val="24"/>
        </w:rPr>
      </w:pPr>
    </w:p>
    <w:p>
      <w:pPr>
        <w:spacing w:line="360" w:lineRule="auto"/>
        <w:ind w:firstLine="5040" w:firstLineChars="2100"/>
        <w:jc w:val="left"/>
        <w:rPr>
          <w:rStyle w:val="18"/>
          <w:rFonts w:ascii="宋体" w:hAnsi="宋体"/>
          <w:sz w:val="24"/>
        </w:rPr>
      </w:pPr>
      <w:r>
        <w:rPr>
          <w:rStyle w:val="18"/>
          <w:rFonts w:ascii="宋体" w:hAnsi="宋体"/>
          <w:sz w:val="24"/>
        </w:rPr>
        <w:t xml:space="preserve">投标单位公章 ：            </w:t>
      </w:r>
    </w:p>
    <w:p>
      <w:pPr>
        <w:spacing w:line="360" w:lineRule="auto"/>
        <w:ind w:firstLine="5040" w:firstLineChars="2100"/>
        <w:jc w:val="left"/>
        <w:rPr>
          <w:rStyle w:val="18"/>
          <w:rFonts w:ascii="宋体" w:hAnsi="宋体"/>
          <w:sz w:val="24"/>
        </w:rPr>
      </w:pPr>
      <w:r>
        <w:rPr>
          <w:rStyle w:val="18"/>
          <w:rFonts w:ascii="宋体" w:hAnsi="宋体"/>
          <w:sz w:val="24"/>
        </w:rPr>
        <w:t>法定代表人（授权代表）</w:t>
      </w:r>
      <w:r>
        <w:rPr>
          <w:rStyle w:val="18"/>
          <w:rFonts w:ascii="宋体" w:hAnsi="宋体" w:cs="宋体"/>
          <w:bCs/>
          <w:sz w:val="24"/>
        </w:rPr>
        <w:t>：（签字或签章）</w:t>
      </w:r>
      <w:r>
        <w:rPr>
          <w:rStyle w:val="18"/>
          <w:rFonts w:ascii="宋体" w:hAnsi="宋体"/>
          <w:sz w:val="24"/>
        </w:rPr>
        <w:t xml:space="preserve">             </w:t>
      </w:r>
    </w:p>
    <w:p>
      <w:pPr>
        <w:tabs>
          <w:tab w:val="left" w:pos="142"/>
        </w:tabs>
        <w:spacing w:line="420" w:lineRule="exact"/>
        <w:ind w:firstLine="5040" w:firstLineChars="2100"/>
        <w:jc w:val="left"/>
        <w:rPr>
          <w:rStyle w:val="18"/>
          <w:rFonts w:ascii="微软雅黑" w:hAnsi="微软雅黑" w:eastAsia="微软雅黑"/>
          <w:sz w:val="18"/>
          <w:szCs w:val="18"/>
        </w:rPr>
      </w:pPr>
      <w:r>
        <w:rPr>
          <w:rStyle w:val="18"/>
          <w:rFonts w:ascii="宋体" w:hAnsi="宋体" w:cs="宋体"/>
          <w:bCs/>
          <w:sz w:val="24"/>
        </w:rPr>
        <w:t>日期：</w:t>
      </w:r>
    </w:p>
    <w:p>
      <w:pPr>
        <w:rPr>
          <w:lang w:val="zh-CN"/>
        </w:rPr>
      </w:pPr>
    </w:p>
    <w:p/>
    <w:p>
      <w:pPr>
        <w:shd w:val="clear" w:color="auto" w:fill="FFFFFF"/>
        <w:spacing w:line="480" w:lineRule="auto"/>
        <w:jc w:val="center"/>
        <w:rPr>
          <w:rFonts w:ascii="宋体" w:hAnsi="宋体" w:cs="宋体"/>
          <w:b/>
          <w:bCs/>
          <w:sz w:val="24"/>
        </w:rPr>
      </w:pPr>
      <w:r>
        <w:rPr>
          <w:rFonts w:hint="eastAsia" w:ascii="宋体" w:hAnsi="宋体" w:cs="宋体"/>
          <w:b/>
          <w:bCs/>
          <w:sz w:val="24"/>
        </w:rPr>
        <w:t>3.4承包人供应主要材料一览表</w:t>
      </w:r>
    </w:p>
    <w:p>
      <w:pPr>
        <w:pStyle w:val="2"/>
        <w:ind w:left="1260"/>
      </w:pPr>
    </w:p>
    <w:tbl>
      <w:tblPr>
        <w:tblStyle w:val="15"/>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065"/>
        <w:gridCol w:w="1375"/>
        <w:gridCol w:w="1485"/>
        <w:gridCol w:w="1485"/>
        <w:gridCol w:w="855"/>
        <w:gridCol w:w="855"/>
        <w:gridCol w:w="705"/>
        <w:gridCol w:w="960"/>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序号</w:t>
            </w:r>
          </w:p>
        </w:tc>
        <w:tc>
          <w:tcPr>
            <w:tcW w:w="1065" w:type="dxa"/>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材料编码</w:t>
            </w:r>
          </w:p>
        </w:tc>
        <w:tc>
          <w:tcPr>
            <w:tcW w:w="1375" w:type="dxa"/>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材料名称</w:t>
            </w:r>
          </w:p>
        </w:tc>
        <w:tc>
          <w:tcPr>
            <w:tcW w:w="1485" w:type="dxa"/>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品牌</w:t>
            </w:r>
          </w:p>
        </w:tc>
        <w:tc>
          <w:tcPr>
            <w:tcW w:w="1485" w:type="dxa"/>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规格、型号</w:t>
            </w:r>
          </w:p>
          <w:p>
            <w:pPr>
              <w:jc w:val="center"/>
              <w:rPr>
                <w:rFonts w:ascii="宋体" w:hAnsi="宋体" w:cs="宋体"/>
                <w:sz w:val="24"/>
              </w:rPr>
            </w:pPr>
            <w:r>
              <w:rPr>
                <w:rFonts w:hint="eastAsia" w:ascii="宋体" w:hAnsi="宋体" w:cs="宋体"/>
                <w:sz w:val="24"/>
              </w:rPr>
              <w:t>等要求</w:t>
            </w:r>
          </w:p>
        </w:tc>
        <w:tc>
          <w:tcPr>
            <w:tcW w:w="855" w:type="dxa"/>
            <w:tcMar>
              <w:top w:w="0" w:type="dxa"/>
              <w:left w:w="108" w:type="dxa"/>
              <w:bottom w:w="0" w:type="dxa"/>
              <w:right w:w="108" w:type="dxa"/>
            </w:tcMar>
            <w:vAlign w:val="center"/>
          </w:tcPr>
          <w:p>
            <w:pPr>
              <w:jc w:val="center"/>
              <w:rPr>
                <w:rFonts w:ascii="宋体" w:hAnsi="宋体" w:cs="宋体"/>
                <w:sz w:val="24"/>
              </w:rPr>
            </w:pPr>
            <w:r>
              <w:rPr>
                <w:rFonts w:hint="eastAsia" w:ascii="宋体" w:hAnsi="宋体"/>
                <w:snapToGrid w:val="0"/>
                <w:color w:val="000000"/>
                <w:sz w:val="24"/>
              </w:rPr>
              <w:t>产地</w:t>
            </w:r>
          </w:p>
        </w:tc>
        <w:tc>
          <w:tcPr>
            <w:tcW w:w="855" w:type="dxa"/>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单位</w:t>
            </w:r>
          </w:p>
        </w:tc>
        <w:tc>
          <w:tcPr>
            <w:tcW w:w="705" w:type="dxa"/>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数量</w:t>
            </w:r>
          </w:p>
        </w:tc>
        <w:tc>
          <w:tcPr>
            <w:tcW w:w="960" w:type="dxa"/>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单价（元）</w:t>
            </w:r>
          </w:p>
        </w:tc>
        <w:tc>
          <w:tcPr>
            <w:tcW w:w="949" w:type="dxa"/>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06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37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485" w:type="dxa"/>
            <w:tcMar>
              <w:top w:w="0" w:type="dxa"/>
              <w:left w:w="108" w:type="dxa"/>
              <w:bottom w:w="0" w:type="dxa"/>
              <w:right w:w="108" w:type="dxa"/>
            </w:tcMar>
          </w:tcPr>
          <w:p>
            <w:pPr>
              <w:rPr>
                <w:rFonts w:ascii="宋体" w:hAnsi="宋体" w:cs="宋体"/>
                <w:b/>
                <w:bCs/>
                <w:sz w:val="24"/>
              </w:rPr>
            </w:pPr>
          </w:p>
        </w:tc>
        <w:tc>
          <w:tcPr>
            <w:tcW w:w="148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855" w:type="dxa"/>
            <w:tcMar>
              <w:top w:w="0" w:type="dxa"/>
              <w:left w:w="108" w:type="dxa"/>
              <w:bottom w:w="0" w:type="dxa"/>
              <w:right w:w="108" w:type="dxa"/>
            </w:tcMar>
          </w:tcPr>
          <w:p>
            <w:pPr>
              <w:rPr>
                <w:rFonts w:ascii="宋体" w:hAnsi="宋体" w:cs="宋体"/>
                <w:b/>
                <w:bCs/>
                <w:sz w:val="24"/>
              </w:rPr>
            </w:pPr>
          </w:p>
        </w:tc>
        <w:tc>
          <w:tcPr>
            <w:tcW w:w="85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70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960"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949"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p>
            <w:pPr>
              <w:rPr>
                <w:rFonts w:ascii="宋体" w:hAnsi="宋体" w:cs="宋体"/>
                <w:sz w:val="24"/>
              </w:rPr>
            </w:pPr>
            <w:r>
              <w:rPr>
                <w:rFonts w:hint="eastAsia" w:ascii="宋体" w:hAnsi="宋体" w:cs="宋体"/>
                <w:b/>
                <w:bCs/>
                <w:sz w:val="24"/>
              </w:rPr>
              <w:t> </w:t>
            </w:r>
          </w:p>
        </w:tc>
        <w:tc>
          <w:tcPr>
            <w:tcW w:w="106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37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485" w:type="dxa"/>
            <w:tcMar>
              <w:top w:w="0" w:type="dxa"/>
              <w:left w:w="108" w:type="dxa"/>
              <w:bottom w:w="0" w:type="dxa"/>
              <w:right w:w="108" w:type="dxa"/>
            </w:tcMar>
          </w:tcPr>
          <w:p>
            <w:pPr>
              <w:rPr>
                <w:rFonts w:ascii="宋体" w:hAnsi="宋体" w:cs="宋体"/>
                <w:b/>
                <w:bCs/>
                <w:sz w:val="24"/>
              </w:rPr>
            </w:pPr>
          </w:p>
        </w:tc>
        <w:tc>
          <w:tcPr>
            <w:tcW w:w="148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855" w:type="dxa"/>
            <w:tcMar>
              <w:top w:w="0" w:type="dxa"/>
              <w:left w:w="108" w:type="dxa"/>
              <w:bottom w:w="0" w:type="dxa"/>
              <w:right w:w="108" w:type="dxa"/>
            </w:tcMar>
          </w:tcPr>
          <w:p>
            <w:pPr>
              <w:rPr>
                <w:rFonts w:ascii="宋体" w:hAnsi="宋体" w:cs="宋体"/>
                <w:b/>
                <w:bCs/>
                <w:sz w:val="24"/>
              </w:rPr>
            </w:pPr>
          </w:p>
        </w:tc>
        <w:tc>
          <w:tcPr>
            <w:tcW w:w="85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70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960"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949"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p>
            <w:pPr>
              <w:rPr>
                <w:rFonts w:ascii="宋体" w:hAnsi="宋体" w:cs="宋体"/>
                <w:sz w:val="24"/>
              </w:rPr>
            </w:pPr>
            <w:r>
              <w:rPr>
                <w:rFonts w:hint="eastAsia" w:ascii="宋体" w:hAnsi="宋体" w:cs="宋体"/>
                <w:b/>
                <w:bCs/>
                <w:sz w:val="24"/>
              </w:rPr>
              <w:t> </w:t>
            </w:r>
          </w:p>
        </w:tc>
        <w:tc>
          <w:tcPr>
            <w:tcW w:w="106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37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485" w:type="dxa"/>
            <w:tcMar>
              <w:top w:w="0" w:type="dxa"/>
              <w:left w:w="108" w:type="dxa"/>
              <w:bottom w:w="0" w:type="dxa"/>
              <w:right w:w="108" w:type="dxa"/>
            </w:tcMar>
          </w:tcPr>
          <w:p>
            <w:pPr>
              <w:rPr>
                <w:rFonts w:ascii="宋体" w:hAnsi="宋体" w:cs="宋体"/>
                <w:b/>
                <w:bCs/>
                <w:sz w:val="24"/>
              </w:rPr>
            </w:pPr>
          </w:p>
        </w:tc>
        <w:tc>
          <w:tcPr>
            <w:tcW w:w="148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855" w:type="dxa"/>
            <w:tcMar>
              <w:top w:w="0" w:type="dxa"/>
              <w:left w:w="108" w:type="dxa"/>
              <w:bottom w:w="0" w:type="dxa"/>
              <w:right w:w="108" w:type="dxa"/>
            </w:tcMar>
          </w:tcPr>
          <w:p>
            <w:pPr>
              <w:rPr>
                <w:rFonts w:ascii="宋体" w:hAnsi="宋体" w:cs="宋体"/>
                <w:b/>
                <w:bCs/>
                <w:sz w:val="24"/>
              </w:rPr>
            </w:pPr>
          </w:p>
        </w:tc>
        <w:tc>
          <w:tcPr>
            <w:tcW w:w="85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70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960"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949"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p>
            <w:pPr>
              <w:rPr>
                <w:rFonts w:ascii="宋体" w:hAnsi="宋体" w:cs="宋体"/>
                <w:sz w:val="24"/>
              </w:rPr>
            </w:pPr>
            <w:r>
              <w:rPr>
                <w:rFonts w:hint="eastAsia" w:ascii="宋体" w:hAnsi="宋体" w:cs="宋体"/>
                <w:b/>
                <w:bCs/>
                <w:sz w:val="24"/>
              </w:rPr>
              <w:t> </w:t>
            </w:r>
          </w:p>
        </w:tc>
        <w:tc>
          <w:tcPr>
            <w:tcW w:w="106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37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485" w:type="dxa"/>
            <w:tcMar>
              <w:top w:w="0" w:type="dxa"/>
              <w:left w:w="108" w:type="dxa"/>
              <w:bottom w:w="0" w:type="dxa"/>
              <w:right w:w="108" w:type="dxa"/>
            </w:tcMar>
          </w:tcPr>
          <w:p>
            <w:pPr>
              <w:rPr>
                <w:rFonts w:ascii="宋体" w:hAnsi="宋体" w:cs="宋体"/>
                <w:b/>
                <w:bCs/>
                <w:sz w:val="24"/>
              </w:rPr>
            </w:pPr>
          </w:p>
        </w:tc>
        <w:tc>
          <w:tcPr>
            <w:tcW w:w="148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855" w:type="dxa"/>
            <w:tcMar>
              <w:top w:w="0" w:type="dxa"/>
              <w:left w:w="108" w:type="dxa"/>
              <w:bottom w:w="0" w:type="dxa"/>
              <w:right w:w="108" w:type="dxa"/>
            </w:tcMar>
          </w:tcPr>
          <w:p>
            <w:pPr>
              <w:rPr>
                <w:rFonts w:ascii="宋体" w:hAnsi="宋体" w:cs="宋体"/>
                <w:b/>
                <w:bCs/>
                <w:sz w:val="24"/>
              </w:rPr>
            </w:pPr>
          </w:p>
        </w:tc>
        <w:tc>
          <w:tcPr>
            <w:tcW w:w="85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70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960"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949"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p>
            <w:pPr>
              <w:rPr>
                <w:rFonts w:ascii="宋体" w:hAnsi="宋体" w:cs="宋体"/>
                <w:sz w:val="24"/>
              </w:rPr>
            </w:pPr>
            <w:r>
              <w:rPr>
                <w:rFonts w:hint="eastAsia" w:ascii="宋体" w:hAnsi="宋体" w:cs="宋体"/>
                <w:b/>
                <w:bCs/>
                <w:sz w:val="24"/>
              </w:rPr>
              <w:t> </w:t>
            </w:r>
          </w:p>
        </w:tc>
        <w:tc>
          <w:tcPr>
            <w:tcW w:w="106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37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1485" w:type="dxa"/>
            <w:tcMar>
              <w:top w:w="0" w:type="dxa"/>
              <w:left w:w="108" w:type="dxa"/>
              <w:bottom w:w="0" w:type="dxa"/>
              <w:right w:w="108" w:type="dxa"/>
            </w:tcMar>
          </w:tcPr>
          <w:p>
            <w:pPr>
              <w:rPr>
                <w:rFonts w:ascii="宋体" w:hAnsi="宋体" w:cs="宋体"/>
                <w:b/>
                <w:bCs/>
                <w:sz w:val="24"/>
              </w:rPr>
            </w:pPr>
          </w:p>
        </w:tc>
        <w:tc>
          <w:tcPr>
            <w:tcW w:w="148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855" w:type="dxa"/>
            <w:tcMar>
              <w:top w:w="0" w:type="dxa"/>
              <w:left w:w="108" w:type="dxa"/>
              <w:bottom w:w="0" w:type="dxa"/>
              <w:right w:w="108" w:type="dxa"/>
            </w:tcMar>
          </w:tcPr>
          <w:p>
            <w:pPr>
              <w:rPr>
                <w:rFonts w:ascii="宋体" w:hAnsi="宋体" w:cs="宋体"/>
                <w:b/>
                <w:bCs/>
                <w:sz w:val="24"/>
              </w:rPr>
            </w:pPr>
          </w:p>
        </w:tc>
        <w:tc>
          <w:tcPr>
            <w:tcW w:w="85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705"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960"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c>
          <w:tcPr>
            <w:tcW w:w="949" w:type="dxa"/>
            <w:tcMar>
              <w:top w:w="0" w:type="dxa"/>
              <w:left w:w="108" w:type="dxa"/>
              <w:bottom w:w="0" w:type="dxa"/>
              <w:right w:w="108" w:type="dxa"/>
            </w:tcMar>
          </w:tcPr>
          <w:p>
            <w:pPr>
              <w:rPr>
                <w:rFonts w:ascii="宋体" w:hAnsi="宋体" w:cs="宋体"/>
                <w:sz w:val="24"/>
              </w:rPr>
            </w:pPr>
            <w:r>
              <w:rPr>
                <w:rFonts w:hint="eastAsia" w:ascii="宋体" w:hAnsi="宋体" w:cs="宋体"/>
                <w:b/>
                <w:bCs/>
                <w:sz w:val="24"/>
              </w:rPr>
              <w:t> </w:t>
            </w:r>
          </w:p>
        </w:tc>
      </w:tr>
    </w:tbl>
    <w:p>
      <w:pPr>
        <w:spacing w:line="360" w:lineRule="auto"/>
        <w:ind w:firstLine="5040" w:firstLineChars="2100"/>
        <w:jc w:val="left"/>
        <w:rPr>
          <w:rStyle w:val="18"/>
          <w:rFonts w:ascii="宋体" w:hAnsi="宋体"/>
          <w:sz w:val="24"/>
        </w:rPr>
      </w:pPr>
    </w:p>
    <w:p>
      <w:pPr>
        <w:spacing w:line="360" w:lineRule="auto"/>
        <w:ind w:firstLine="5040" w:firstLineChars="2100"/>
        <w:jc w:val="left"/>
        <w:rPr>
          <w:rStyle w:val="18"/>
          <w:rFonts w:ascii="宋体" w:hAnsi="宋体"/>
          <w:sz w:val="24"/>
        </w:rPr>
      </w:pPr>
      <w:r>
        <w:rPr>
          <w:rStyle w:val="18"/>
          <w:rFonts w:ascii="宋体" w:hAnsi="宋体"/>
          <w:sz w:val="24"/>
        </w:rPr>
        <w:t xml:space="preserve">投标单位公章 ：            </w:t>
      </w:r>
    </w:p>
    <w:p>
      <w:pPr>
        <w:spacing w:line="360" w:lineRule="auto"/>
        <w:ind w:firstLine="5040" w:firstLineChars="2100"/>
        <w:jc w:val="left"/>
        <w:rPr>
          <w:rStyle w:val="18"/>
          <w:rFonts w:ascii="宋体" w:hAnsi="宋体"/>
          <w:sz w:val="24"/>
        </w:rPr>
      </w:pPr>
      <w:r>
        <w:rPr>
          <w:rStyle w:val="18"/>
          <w:rFonts w:ascii="宋体" w:hAnsi="宋体"/>
          <w:sz w:val="24"/>
        </w:rPr>
        <w:t>法定代表人（授权代表）</w:t>
      </w:r>
      <w:r>
        <w:rPr>
          <w:rStyle w:val="18"/>
          <w:rFonts w:ascii="宋体" w:hAnsi="宋体" w:cs="宋体"/>
          <w:bCs/>
          <w:sz w:val="24"/>
        </w:rPr>
        <w:t>：（签字或签章）</w:t>
      </w:r>
      <w:r>
        <w:rPr>
          <w:rStyle w:val="18"/>
          <w:rFonts w:ascii="宋体" w:hAnsi="宋体"/>
          <w:sz w:val="24"/>
        </w:rPr>
        <w:t xml:space="preserve">             </w:t>
      </w:r>
    </w:p>
    <w:p>
      <w:pPr>
        <w:tabs>
          <w:tab w:val="left" w:pos="142"/>
        </w:tabs>
        <w:spacing w:line="420" w:lineRule="exact"/>
        <w:ind w:firstLine="5040" w:firstLineChars="2100"/>
        <w:jc w:val="left"/>
        <w:rPr>
          <w:rStyle w:val="18"/>
          <w:rFonts w:ascii="微软雅黑" w:hAnsi="微软雅黑" w:eastAsia="微软雅黑"/>
          <w:sz w:val="18"/>
          <w:szCs w:val="18"/>
        </w:rPr>
      </w:pPr>
      <w:r>
        <w:rPr>
          <w:rStyle w:val="18"/>
          <w:rFonts w:ascii="宋体" w:hAnsi="宋体" w:cs="宋体"/>
          <w:bCs/>
          <w:sz w:val="24"/>
        </w:rPr>
        <w:t>日期：</w:t>
      </w: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r>
        <w:rPr>
          <w:rFonts w:hint="eastAsia" w:hAnsi="宋体"/>
          <w:b/>
          <w:bCs/>
          <w:sz w:val="24"/>
          <w:szCs w:val="24"/>
        </w:rPr>
        <w:t>3.5   项目负责人简历表</w:t>
      </w:r>
    </w:p>
    <w:p>
      <w:pPr>
        <w:pStyle w:val="10"/>
        <w:adjustRightInd w:val="0"/>
        <w:snapToGrid w:val="0"/>
        <w:spacing w:line="300" w:lineRule="auto"/>
        <w:jc w:val="center"/>
        <w:rPr>
          <w:rFonts w:hAnsi="宋体"/>
          <w:b/>
          <w:bCs/>
          <w:sz w:val="24"/>
          <w:szCs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635"/>
        <w:gridCol w:w="381"/>
        <w:gridCol w:w="562"/>
        <w:gridCol w:w="572"/>
        <w:gridCol w:w="649"/>
        <w:gridCol w:w="258"/>
        <w:gridCol w:w="794"/>
        <w:gridCol w:w="529"/>
        <w:gridCol w:w="605"/>
        <w:gridCol w:w="437"/>
        <w:gridCol w:w="589"/>
        <w:gridCol w:w="250"/>
        <w:gridCol w:w="851"/>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pStyle w:val="10"/>
              <w:adjustRightInd w:val="0"/>
              <w:snapToGrid w:val="0"/>
              <w:spacing w:line="300" w:lineRule="auto"/>
              <w:jc w:val="center"/>
              <w:rPr>
                <w:rFonts w:hAnsi="宋体"/>
                <w:sz w:val="24"/>
                <w:szCs w:val="24"/>
              </w:rPr>
            </w:pPr>
            <w:r>
              <w:rPr>
                <w:rFonts w:hint="eastAsia" w:hAnsi="宋体"/>
                <w:sz w:val="24"/>
                <w:szCs w:val="24"/>
              </w:rPr>
              <w:t>姓名</w:t>
            </w:r>
          </w:p>
        </w:tc>
        <w:tc>
          <w:tcPr>
            <w:tcW w:w="1578" w:type="dxa"/>
            <w:gridSpan w:val="3"/>
            <w:vAlign w:val="center"/>
          </w:tcPr>
          <w:p>
            <w:pPr>
              <w:pStyle w:val="10"/>
              <w:adjustRightInd w:val="0"/>
              <w:snapToGrid w:val="0"/>
              <w:spacing w:line="300" w:lineRule="auto"/>
              <w:jc w:val="center"/>
              <w:rPr>
                <w:rFonts w:hAnsi="宋体"/>
                <w:sz w:val="24"/>
                <w:szCs w:val="24"/>
              </w:rPr>
            </w:pPr>
          </w:p>
        </w:tc>
        <w:tc>
          <w:tcPr>
            <w:tcW w:w="1479" w:type="dxa"/>
            <w:gridSpan w:val="3"/>
            <w:vAlign w:val="center"/>
          </w:tcPr>
          <w:p>
            <w:pPr>
              <w:pStyle w:val="10"/>
              <w:adjustRightInd w:val="0"/>
              <w:snapToGrid w:val="0"/>
              <w:spacing w:line="300" w:lineRule="auto"/>
              <w:jc w:val="center"/>
              <w:rPr>
                <w:rFonts w:hAnsi="宋体"/>
                <w:sz w:val="24"/>
                <w:szCs w:val="24"/>
              </w:rPr>
            </w:pPr>
            <w:r>
              <w:rPr>
                <w:rFonts w:hint="eastAsia" w:hAnsi="宋体"/>
                <w:sz w:val="24"/>
                <w:szCs w:val="24"/>
              </w:rPr>
              <w:t>性别</w:t>
            </w:r>
          </w:p>
        </w:tc>
        <w:tc>
          <w:tcPr>
            <w:tcW w:w="1323" w:type="dxa"/>
            <w:gridSpan w:val="2"/>
            <w:vAlign w:val="center"/>
          </w:tcPr>
          <w:p>
            <w:pPr>
              <w:pStyle w:val="10"/>
              <w:adjustRightInd w:val="0"/>
              <w:snapToGrid w:val="0"/>
              <w:spacing w:line="300" w:lineRule="auto"/>
              <w:jc w:val="center"/>
              <w:rPr>
                <w:rFonts w:hAnsi="宋体"/>
                <w:sz w:val="24"/>
                <w:szCs w:val="24"/>
              </w:rPr>
            </w:pPr>
          </w:p>
        </w:tc>
        <w:tc>
          <w:tcPr>
            <w:tcW w:w="1631" w:type="dxa"/>
            <w:gridSpan w:val="3"/>
            <w:vAlign w:val="center"/>
          </w:tcPr>
          <w:p>
            <w:pPr>
              <w:pStyle w:val="10"/>
              <w:adjustRightInd w:val="0"/>
              <w:snapToGrid w:val="0"/>
              <w:spacing w:line="300" w:lineRule="auto"/>
              <w:jc w:val="center"/>
              <w:rPr>
                <w:rFonts w:hAnsi="宋体"/>
                <w:sz w:val="24"/>
                <w:szCs w:val="24"/>
              </w:rPr>
            </w:pPr>
            <w:r>
              <w:rPr>
                <w:rFonts w:hint="eastAsia" w:hAnsi="宋体"/>
                <w:sz w:val="24"/>
                <w:szCs w:val="24"/>
              </w:rPr>
              <w:t>年龄</w:t>
            </w:r>
          </w:p>
        </w:tc>
        <w:tc>
          <w:tcPr>
            <w:tcW w:w="2240" w:type="dxa"/>
            <w:gridSpan w:val="3"/>
            <w:vAlign w:val="center"/>
          </w:tcPr>
          <w:p>
            <w:pPr>
              <w:pStyle w:val="10"/>
              <w:adjustRightInd w:val="0"/>
              <w:snapToGrid w:val="0"/>
              <w:spacing w:line="30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pStyle w:val="10"/>
              <w:adjustRightInd w:val="0"/>
              <w:snapToGrid w:val="0"/>
              <w:spacing w:line="300" w:lineRule="auto"/>
              <w:jc w:val="center"/>
              <w:rPr>
                <w:rFonts w:hAnsi="宋体"/>
                <w:sz w:val="24"/>
                <w:szCs w:val="24"/>
              </w:rPr>
            </w:pPr>
            <w:r>
              <w:rPr>
                <w:rFonts w:hint="eastAsia" w:hAnsi="宋体"/>
                <w:sz w:val="24"/>
                <w:szCs w:val="24"/>
              </w:rPr>
              <w:t>职务</w:t>
            </w:r>
          </w:p>
        </w:tc>
        <w:tc>
          <w:tcPr>
            <w:tcW w:w="1578" w:type="dxa"/>
            <w:gridSpan w:val="3"/>
            <w:vAlign w:val="center"/>
          </w:tcPr>
          <w:p>
            <w:pPr>
              <w:pStyle w:val="10"/>
              <w:adjustRightInd w:val="0"/>
              <w:snapToGrid w:val="0"/>
              <w:spacing w:line="300" w:lineRule="auto"/>
              <w:jc w:val="center"/>
              <w:rPr>
                <w:rFonts w:hAnsi="宋体"/>
                <w:sz w:val="24"/>
                <w:szCs w:val="24"/>
              </w:rPr>
            </w:pPr>
          </w:p>
        </w:tc>
        <w:tc>
          <w:tcPr>
            <w:tcW w:w="1479" w:type="dxa"/>
            <w:gridSpan w:val="3"/>
            <w:vAlign w:val="center"/>
          </w:tcPr>
          <w:p>
            <w:pPr>
              <w:pStyle w:val="10"/>
              <w:adjustRightInd w:val="0"/>
              <w:snapToGrid w:val="0"/>
              <w:spacing w:line="300" w:lineRule="auto"/>
              <w:jc w:val="center"/>
              <w:rPr>
                <w:rFonts w:hAnsi="宋体"/>
                <w:sz w:val="24"/>
                <w:szCs w:val="24"/>
              </w:rPr>
            </w:pPr>
            <w:r>
              <w:rPr>
                <w:rFonts w:hint="eastAsia" w:hAnsi="宋体"/>
                <w:sz w:val="24"/>
                <w:szCs w:val="24"/>
              </w:rPr>
              <w:t>职称</w:t>
            </w:r>
          </w:p>
        </w:tc>
        <w:tc>
          <w:tcPr>
            <w:tcW w:w="1323" w:type="dxa"/>
            <w:gridSpan w:val="2"/>
            <w:vAlign w:val="center"/>
          </w:tcPr>
          <w:p>
            <w:pPr>
              <w:pStyle w:val="10"/>
              <w:adjustRightInd w:val="0"/>
              <w:snapToGrid w:val="0"/>
              <w:spacing w:line="300" w:lineRule="auto"/>
              <w:jc w:val="center"/>
              <w:rPr>
                <w:rFonts w:hAnsi="宋体"/>
                <w:sz w:val="24"/>
                <w:szCs w:val="24"/>
              </w:rPr>
            </w:pPr>
          </w:p>
        </w:tc>
        <w:tc>
          <w:tcPr>
            <w:tcW w:w="1631" w:type="dxa"/>
            <w:gridSpan w:val="3"/>
            <w:vAlign w:val="center"/>
          </w:tcPr>
          <w:p>
            <w:pPr>
              <w:pStyle w:val="10"/>
              <w:adjustRightInd w:val="0"/>
              <w:snapToGrid w:val="0"/>
              <w:spacing w:line="300" w:lineRule="auto"/>
              <w:jc w:val="center"/>
              <w:rPr>
                <w:rFonts w:hAnsi="宋体"/>
                <w:sz w:val="24"/>
                <w:szCs w:val="24"/>
              </w:rPr>
            </w:pPr>
            <w:r>
              <w:rPr>
                <w:rFonts w:hint="eastAsia" w:hAnsi="宋体"/>
                <w:sz w:val="24"/>
                <w:szCs w:val="24"/>
              </w:rPr>
              <w:t>学历</w:t>
            </w:r>
          </w:p>
        </w:tc>
        <w:tc>
          <w:tcPr>
            <w:tcW w:w="2240" w:type="dxa"/>
            <w:gridSpan w:val="3"/>
            <w:vAlign w:val="center"/>
          </w:tcPr>
          <w:p>
            <w:pPr>
              <w:pStyle w:val="10"/>
              <w:adjustRightInd w:val="0"/>
              <w:snapToGrid w:val="0"/>
              <w:spacing w:line="30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7" w:type="dxa"/>
            <w:gridSpan w:val="2"/>
            <w:vAlign w:val="center"/>
          </w:tcPr>
          <w:p>
            <w:pPr>
              <w:pStyle w:val="10"/>
              <w:adjustRightInd w:val="0"/>
              <w:snapToGrid w:val="0"/>
              <w:spacing w:line="300" w:lineRule="auto"/>
              <w:jc w:val="center"/>
              <w:rPr>
                <w:rFonts w:hAnsi="宋体"/>
                <w:sz w:val="24"/>
                <w:szCs w:val="24"/>
              </w:rPr>
            </w:pPr>
            <w:r>
              <w:rPr>
                <w:rFonts w:hint="eastAsia" w:hAnsi="宋体"/>
                <w:sz w:val="24"/>
                <w:szCs w:val="24"/>
              </w:rPr>
              <w:t>参加工作时间</w:t>
            </w:r>
          </w:p>
        </w:tc>
        <w:tc>
          <w:tcPr>
            <w:tcW w:w="2164" w:type="dxa"/>
            <w:gridSpan w:val="4"/>
            <w:vAlign w:val="center"/>
          </w:tcPr>
          <w:p>
            <w:pPr>
              <w:pStyle w:val="10"/>
              <w:adjustRightInd w:val="0"/>
              <w:snapToGrid w:val="0"/>
              <w:spacing w:line="300" w:lineRule="auto"/>
              <w:jc w:val="center"/>
              <w:rPr>
                <w:rFonts w:hAnsi="宋体"/>
                <w:sz w:val="24"/>
                <w:szCs w:val="24"/>
              </w:rPr>
            </w:pPr>
          </w:p>
        </w:tc>
        <w:tc>
          <w:tcPr>
            <w:tcW w:w="2623" w:type="dxa"/>
            <w:gridSpan w:val="5"/>
            <w:vAlign w:val="center"/>
          </w:tcPr>
          <w:p>
            <w:pPr>
              <w:pStyle w:val="10"/>
              <w:adjustRightInd w:val="0"/>
              <w:snapToGrid w:val="0"/>
              <w:spacing w:line="300" w:lineRule="auto"/>
              <w:jc w:val="center"/>
              <w:rPr>
                <w:rFonts w:hAnsi="宋体"/>
                <w:sz w:val="24"/>
                <w:szCs w:val="24"/>
              </w:rPr>
            </w:pPr>
            <w:r>
              <w:rPr>
                <w:rFonts w:hint="eastAsia" w:hAnsi="宋体"/>
                <w:sz w:val="24"/>
                <w:szCs w:val="24"/>
              </w:rPr>
              <w:t>从事项目经理年限</w:t>
            </w:r>
          </w:p>
        </w:tc>
        <w:tc>
          <w:tcPr>
            <w:tcW w:w="2829" w:type="dxa"/>
            <w:gridSpan w:val="4"/>
            <w:vAlign w:val="center"/>
          </w:tcPr>
          <w:p>
            <w:pPr>
              <w:pStyle w:val="10"/>
              <w:adjustRightInd w:val="0"/>
              <w:snapToGrid w:val="0"/>
              <w:spacing w:line="30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03" w:type="dxa"/>
            <w:gridSpan w:val="15"/>
            <w:vAlign w:val="center"/>
          </w:tcPr>
          <w:p>
            <w:pPr>
              <w:pStyle w:val="10"/>
              <w:adjustRightInd w:val="0"/>
              <w:snapToGrid w:val="0"/>
              <w:spacing w:line="300" w:lineRule="auto"/>
              <w:jc w:val="center"/>
              <w:rPr>
                <w:rFonts w:hAnsi="宋体"/>
                <w:sz w:val="24"/>
                <w:szCs w:val="24"/>
              </w:rPr>
            </w:pPr>
            <w:r>
              <w:rPr>
                <w:rFonts w:hint="eastAsia" w:hAnsi="宋体"/>
                <w:sz w:val="24"/>
                <w:szCs w:val="24"/>
              </w:rPr>
              <w:t>项目经理业绩（主要针对业绩评分内容填写）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pPr>
              <w:pStyle w:val="10"/>
              <w:adjustRightInd w:val="0"/>
              <w:snapToGrid w:val="0"/>
              <w:spacing w:line="300" w:lineRule="auto"/>
              <w:jc w:val="center"/>
              <w:rPr>
                <w:rFonts w:hAnsi="宋体"/>
                <w:sz w:val="24"/>
                <w:szCs w:val="24"/>
              </w:rPr>
            </w:pPr>
            <w:r>
              <w:rPr>
                <w:rFonts w:hint="eastAsia" w:hAnsi="宋体"/>
                <w:sz w:val="24"/>
                <w:szCs w:val="24"/>
              </w:rPr>
              <w:t>项目名称</w:t>
            </w:r>
          </w:p>
        </w:tc>
        <w:tc>
          <w:tcPr>
            <w:tcW w:w="1134" w:type="dxa"/>
            <w:gridSpan w:val="2"/>
            <w:vAlign w:val="center"/>
          </w:tcPr>
          <w:p>
            <w:pPr>
              <w:pStyle w:val="10"/>
              <w:adjustRightInd w:val="0"/>
              <w:snapToGrid w:val="0"/>
              <w:spacing w:line="300" w:lineRule="auto"/>
              <w:jc w:val="center"/>
              <w:rPr>
                <w:rFonts w:hAnsi="宋体"/>
                <w:sz w:val="24"/>
                <w:szCs w:val="24"/>
              </w:rPr>
            </w:pPr>
            <w:r>
              <w:rPr>
                <w:rFonts w:hint="eastAsia" w:hAnsi="宋体"/>
                <w:sz w:val="24"/>
                <w:szCs w:val="24"/>
              </w:rPr>
              <w:t>建设规模</w:t>
            </w:r>
          </w:p>
        </w:tc>
        <w:tc>
          <w:tcPr>
            <w:tcW w:w="1701" w:type="dxa"/>
            <w:gridSpan w:val="3"/>
            <w:vAlign w:val="center"/>
          </w:tcPr>
          <w:p>
            <w:pPr>
              <w:pStyle w:val="10"/>
              <w:adjustRightInd w:val="0"/>
              <w:snapToGrid w:val="0"/>
              <w:spacing w:line="300" w:lineRule="auto"/>
              <w:jc w:val="center"/>
              <w:rPr>
                <w:rFonts w:hAnsi="宋体"/>
                <w:sz w:val="24"/>
                <w:szCs w:val="24"/>
              </w:rPr>
            </w:pPr>
            <w:r>
              <w:rPr>
                <w:rFonts w:hint="eastAsia" w:hAnsi="宋体"/>
                <w:sz w:val="24"/>
                <w:szCs w:val="24"/>
              </w:rPr>
              <w:t>开、竣工程日期</w:t>
            </w:r>
          </w:p>
        </w:tc>
        <w:tc>
          <w:tcPr>
            <w:tcW w:w="1134" w:type="dxa"/>
            <w:gridSpan w:val="2"/>
            <w:vAlign w:val="center"/>
          </w:tcPr>
          <w:p>
            <w:pPr>
              <w:pStyle w:val="10"/>
              <w:adjustRightInd w:val="0"/>
              <w:snapToGrid w:val="0"/>
              <w:spacing w:line="300" w:lineRule="auto"/>
              <w:jc w:val="center"/>
              <w:rPr>
                <w:rFonts w:hAnsi="宋体"/>
                <w:sz w:val="24"/>
                <w:szCs w:val="24"/>
              </w:rPr>
            </w:pPr>
            <w:r>
              <w:rPr>
                <w:rFonts w:hint="eastAsia" w:hAnsi="宋体"/>
                <w:sz w:val="24"/>
                <w:szCs w:val="24"/>
              </w:rPr>
              <w:t>结构类型</w:t>
            </w:r>
          </w:p>
        </w:tc>
        <w:tc>
          <w:tcPr>
            <w:tcW w:w="1276" w:type="dxa"/>
            <w:gridSpan w:val="3"/>
            <w:vAlign w:val="center"/>
          </w:tcPr>
          <w:p>
            <w:pPr>
              <w:pStyle w:val="10"/>
              <w:adjustRightInd w:val="0"/>
              <w:snapToGrid w:val="0"/>
              <w:spacing w:line="300" w:lineRule="auto"/>
              <w:jc w:val="center"/>
              <w:rPr>
                <w:rFonts w:hAnsi="宋体"/>
                <w:sz w:val="24"/>
                <w:szCs w:val="24"/>
              </w:rPr>
            </w:pPr>
            <w:r>
              <w:rPr>
                <w:rFonts w:hint="eastAsia" w:hAnsi="宋体"/>
                <w:sz w:val="24"/>
                <w:szCs w:val="24"/>
              </w:rPr>
              <w:t>层数及高度</w:t>
            </w:r>
          </w:p>
        </w:tc>
        <w:tc>
          <w:tcPr>
            <w:tcW w:w="851" w:type="dxa"/>
            <w:vAlign w:val="center"/>
          </w:tcPr>
          <w:p>
            <w:pPr>
              <w:pStyle w:val="10"/>
              <w:adjustRightInd w:val="0"/>
              <w:snapToGrid w:val="0"/>
              <w:spacing w:line="300" w:lineRule="auto"/>
              <w:jc w:val="center"/>
              <w:rPr>
                <w:rFonts w:hAnsi="宋体"/>
                <w:sz w:val="24"/>
                <w:szCs w:val="24"/>
              </w:rPr>
            </w:pPr>
            <w:r>
              <w:rPr>
                <w:rFonts w:hint="eastAsia" w:hAnsi="宋体"/>
                <w:sz w:val="24"/>
                <w:szCs w:val="24"/>
              </w:rPr>
              <w:t>中标价</w:t>
            </w:r>
          </w:p>
        </w:tc>
        <w:tc>
          <w:tcPr>
            <w:tcW w:w="1139" w:type="dxa"/>
            <w:vAlign w:val="center"/>
          </w:tcPr>
          <w:p>
            <w:pPr>
              <w:pStyle w:val="10"/>
              <w:adjustRightInd w:val="0"/>
              <w:snapToGrid w:val="0"/>
              <w:spacing w:line="300" w:lineRule="auto"/>
              <w:jc w:val="center"/>
              <w:rPr>
                <w:rFonts w:hAnsi="宋体"/>
                <w:sz w:val="24"/>
                <w:szCs w:val="24"/>
              </w:rPr>
            </w:pPr>
            <w:r>
              <w:rPr>
                <w:rFonts w:hint="eastAsia" w:hAnsi="宋体"/>
                <w:sz w:val="24"/>
                <w:szCs w:val="24"/>
              </w:rPr>
              <w:t>其它情况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701"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276" w:type="dxa"/>
            <w:gridSpan w:val="3"/>
            <w:vAlign w:val="center"/>
          </w:tcPr>
          <w:p>
            <w:pPr>
              <w:pStyle w:val="10"/>
              <w:adjustRightInd w:val="0"/>
              <w:snapToGrid w:val="0"/>
              <w:spacing w:line="300" w:lineRule="auto"/>
              <w:jc w:val="center"/>
              <w:rPr>
                <w:rFonts w:hAnsi="宋体"/>
                <w:sz w:val="24"/>
                <w:szCs w:val="24"/>
              </w:rPr>
            </w:pPr>
          </w:p>
        </w:tc>
        <w:tc>
          <w:tcPr>
            <w:tcW w:w="851" w:type="dxa"/>
            <w:vAlign w:val="center"/>
          </w:tcPr>
          <w:p>
            <w:pPr>
              <w:pStyle w:val="10"/>
              <w:adjustRightInd w:val="0"/>
              <w:snapToGrid w:val="0"/>
              <w:spacing w:line="300" w:lineRule="auto"/>
              <w:jc w:val="center"/>
              <w:rPr>
                <w:rFonts w:hAnsi="宋体"/>
                <w:sz w:val="24"/>
                <w:szCs w:val="24"/>
              </w:rPr>
            </w:pPr>
          </w:p>
        </w:tc>
        <w:tc>
          <w:tcPr>
            <w:tcW w:w="1139" w:type="dxa"/>
            <w:vAlign w:val="center"/>
          </w:tcPr>
          <w:p>
            <w:pPr>
              <w:pStyle w:val="10"/>
              <w:adjustRightInd w:val="0"/>
              <w:snapToGrid w:val="0"/>
              <w:spacing w:line="30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701"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276" w:type="dxa"/>
            <w:gridSpan w:val="3"/>
            <w:vAlign w:val="center"/>
          </w:tcPr>
          <w:p>
            <w:pPr>
              <w:pStyle w:val="10"/>
              <w:adjustRightInd w:val="0"/>
              <w:snapToGrid w:val="0"/>
              <w:spacing w:line="300" w:lineRule="auto"/>
              <w:jc w:val="center"/>
              <w:rPr>
                <w:rFonts w:hAnsi="宋体"/>
                <w:sz w:val="24"/>
                <w:szCs w:val="24"/>
              </w:rPr>
            </w:pPr>
          </w:p>
        </w:tc>
        <w:tc>
          <w:tcPr>
            <w:tcW w:w="851" w:type="dxa"/>
            <w:vAlign w:val="center"/>
          </w:tcPr>
          <w:p>
            <w:pPr>
              <w:pStyle w:val="10"/>
              <w:adjustRightInd w:val="0"/>
              <w:snapToGrid w:val="0"/>
              <w:spacing w:line="300" w:lineRule="auto"/>
              <w:jc w:val="center"/>
              <w:rPr>
                <w:rFonts w:hAnsi="宋体"/>
                <w:sz w:val="24"/>
                <w:szCs w:val="24"/>
              </w:rPr>
            </w:pPr>
          </w:p>
        </w:tc>
        <w:tc>
          <w:tcPr>
            <w:tcW w:w="1139" w:type="dxa"/>
            <w:vAlign w:val="center"/>
          </w:tcPr>
          <w:p>
            <w:pPr>
              <w:pStyle w:val="10"/>
              <w:adjustRightInd w:val="0"/>
              <w:snapToGrid w:val="0"/>
              <w:spacing w:line="30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701"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276" w:type="dxa"/>
            <w:gridSpan w:val="3"/>
            <w:vAlign w:val="center"/>
          </w:tcPr>
          <w:p>
            <w:pPr>
              <w:pStyle w:val="10"/>
              <w:adjustRightInd w:val="0"/>
              <w:snapToGrid w:val="0"/>
              <w:spacing w:line="300" w:lineRule="auto"/>
              <w:jc w:val="center"/>
              <w:rPr>
                <w:rFonts w:hAnsi="宋体"/>
                <w:sz w:val="24"/>
                <w:szCs w:val="24"/>
              </w:rPr>
            </w:pPr>
          </w:p>
        </w:tc>
        <w:tc>
          <w:tcPr>
            <w:tcW w:w="851" w:type="dxa"/>
            <w:vAlign w:val="center"/>
          </w:tcPr>
          <w:p>
            <w:pPr>
              <w:pStyle w:val="10"/>
              <w:adjustRightInd w:val="0"/>
              <w:snapToGrid w:val="0"/>
              <w:spacing w:line="300" w:lineRule="auto"/>
              <w:jc w:val="center"/>
              <w:rPr>
                <w:rFonts w:hAnsi="宋体"/>
                <w:sz w:val="24"/>
                <w:szCs w:val="24"/>
              </w:rPr>
            </w:pPr>
          </w:p>
        </w:tc>
        <w:tc>
          <w:tcPr>
            <w:tcW w:w="1139" w:type="dxa"/>
            <w:vAlign w:val="center"/>
          </w:tcPr>
          <w:p>
            <w:pPr>
              <w:pStyle w:val="10"/>
              <w:adjustRightInd w:val="0"/>
              <w:snapToGrid w:val="0"/>
              <w:spacing w:line="30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701"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276" w:type="dxa"/>
            <w:gridSpan w:val="3"/>
            <w:vAlign w:val="center"/>
          </w:tcPr>
          <w:p>
            <w:pPr>
              <w:pStyle w:val="10"/>
              <w:adjustRightInd w:val="0"/>
              <w:snapToGrid w:val="0"/>
              <w:spacing w:line="300" w:lineRule="auto"/>
              <w:jc w:val="center"/>
              <w:rPr>
                <w:rFonts w:hAnsi="宋体"/>
                <w:sz w:val="24"/>
                <w:szCs w:val="24"/>
              </w:rPr>
            </w:pPr>
          </w:p>
        </w:tc>
        <w:tc>
          <w:tcPr>
            <w:tcW w:w="851" w:type="dxa"/>
            <w:vAlign w:val="center"/>
          </w:tcPr>
          <w:p>
            <w:pPr>
              <w:pStyle w:val="10"/>
              <w:adjustRightInd w:val="0"/>
              <w:snapToGrid w:val="0"/>
              <w:spacing w:line="300" w:lineRule="auto"/>
              <w:jc w:val="center"/>
              <w:rPr>
                <w:rFonts w:hAnsi="宋体"/>
                <w:sz w:val="24"/>
                <w:szCs w:val="24"/>
              </w:rPr>
            </w:pPr>
          </w:p>
        </w:tc>
        <w:tc>
          <w:tcPr>
            <w:tcW w:w="1139" w:type="dxa"/>
            <w:vAlign w:val="center"/>
          </w:tcPr>
          <w:p>
            <w:pPr>
              <w:pStyle w:val="10"/>
              <w:adjustRightInd w:val="0"/>
              <w:snapToGrid w:val="0"/>
              <w:spacing w:line="30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701"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276" w:type="dxa"/>
            <w:gridSpan w:val="3"/>
            <w:vAlign w:val="center"/>
          </w:tcPr>
          <w:p>
            <w:pPr>
              <w:pStyle w:val="10"/>
              <w:adjustRightInd w:val="0"/>
              <w:snapToGrid w:val="0"/>
              <w:spacing w:line="300" w:lineRule="auto"/>
              <w:jc w:val="center"/>
              <w:rPr>
                <w:rFonts w:hAnsi="宋体"/>
                <w:sz w:val="24"/>
                <w:szCs w:val="24"/>
              </w:rPr>
            </w:pPr>
          </w:p>
        </w:tc>
        <w:tc>
          <w:tcPr>
            <w:tcW w:w="851" w:type="dxa"/>
            <w:vAlign w:val="center"/>
          </w:tcPr>
          <w:p>
            <w:pPr>
              <w:pStyle w:val="10"/>
              <w:adjustRightInd w:val="0"/>
              <w:snapToGrid w:val="0"/>
              <w:spacing w:line="300" w:lineRule="auto"/>
              <w:jc w:val="center"/>
              <w:rPr>
                <w:rFonts w:hAnsi="宋体"/>
                <w:sz w:val="24"/>
                <w:szCs w:val="24"/>
              </w:rPr>
            </w:pPr>
          </w:p>
        </w:tc>
        <w:tc>
          <w:tcPr>
            <w:tcW w:w="1139" w:type="dxa"/>
            <w:vAlign w:val="center"/>
          </w:tcPr>
          <w:p>
            <w:pPr>
              <w:pStyle w:val="10"/>
              <w:adjustRightInd w:val="0"/>
              <w:snapToGrid w:val="0"/>
              <w:spacing w:line="30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701" w:type="dxa"/>
            <w:gridSpan w:val="3"/>
            <w:vAlign w:val="center"/>
          </w:tcPr>
          <w:p>
            <w:pPr>
              <w:pStyle w:val="10"/>
              <w:adjustRightInd w:val="0"/>
              <w:snapToGrid w:val="0"/>
              <w:spacing w:line="300" w:lineRule="auto"/>
              <w:jc w:val="center"/>
              <w:rPr>
                <w:rFonts w:hAnsi="宋体"/>
                <w:sz w:val="24"/>
                <w:szCs w:val="24"/>
              </w:rPr>
            </w:pPr>
          </w:p>
        </w:tc>
        <w:tc>
          <w:tcPr>
            <w:tcW w:w="1134" w:type="dxa"/>
            <w:gridSpan w:val="2"/>
            <w:vAlign w:val="center"/>
          </w:tcPr>
          <w:p>
            <w:pPr>
              <w:pStyle w:val="10"/>
              <w:adjustRightInd w:val="0"/>
              <w:snapToGrid w:val="0"/>
              <w:spacing w:line="300" w:lineRule="auto"/>
              <w:jc w:val="center"/>
              <w:rPr>
                <w:rFonts w:hAnsi="宋体"/>
                <w:sz w:val="24"/>
                <w:szCs w:val="24"/>
              </w:rPr>
            </w:pPr>
          </w:p>
        </w:tc>
        <w:tc>
          <w:tcPr>
            <w:tcW w:w="1276" w:type="dxa"/>
            <w:gridSpan w:val="3"/>
            <w:vAlign w:val="center"/>
          </w:tcPr>
          <w:p>
            <w:pPr>
              <w:pStyle w:val="10"/>
              <w:adjustRightInd w:val="0"/>
              <w:snapToGrid w:val="0"/>
              <w:spacing w:line="300" w:lineRule="auto"/>
              <w:jc w:val="center"/>
              <w:rPr>
                <w:rFonts w:hAnsi="宋体"/>
                <w:sz w:val="24"/>
                <w:szCs w:val="24"/>
              </w:rPr>
            </w:pPr>
          </w:p>
        </w:tc>
        <w:tc>
          <w:tcPr>
            <w:tcW w:w="851" w:type="dxa"/>
            <w:vAlign w:val="center"/>
          </w:tcPr>
          <w:p>
            <w:pPr>
              <w:pStyle w:val="10"/>
              <w:adjustRightInd w:val="0"/>
              <w:snapToGrid w:val="0"/>
              <w:spacing w:line="300" w:lineRule="auto"/>
              <w:jc w:val="center"/>
              <w:rPr>
                <w:rFonts w:hAnsi="宋体"/>
                <w:sz w:val="24"/>
                <w:szCs w:val="24"/>
              </w:rPr>
            </w:pPr>
          </w:p>
        </w:tc>
        <w:tc>
          <w:tcPr>
            <w:tcW w:w="1139" w:type="dxa"/>
            <w:vAlign w:val="center"/>
          </w:tcPr>
          <w:p>
            <w:pPr>
              <w:pStyle w:val="10"/>
              <w:adjustRightInd w:val="0"/>
              <w:snapToGrid w:val="0"/>
              <w:spacing w:line="300" w:lineRule="auto"/>
              <w:jc w:val="center"/>
              <w:rPr>
                <w:rFonts w:hAnsi="宋体"/>
                <w:sz w:val="24"/>
                <w:szCs w:val="24"/>
              </w:rPr>
            </w:pPr>
          </w:p>
        </w:tc>
      </w:tr>
    </w:tbl>
    <w:p>
      <w:pPr>
        <w:pStyle w:val="10"/>
        <w:adjustRightInd w:val="0"/>
        <w:snapToGrid w:val="0"/>
        <w:spacing w:line="300" w:lineRule="auto"/>
        <w:jc w:val="center"/>
        <w:rPr>
          <w:rFonts w:hAnsi="宋体"/>
          <w:sz w:val="24"/>
          <w:szCs w:val="24"/>
        </w:rPr>
      </w:pPr>
    </w:p>
    <w:p>
      <w:pPr>
        <w:spacing w:line="360" w:lineRule="auto"/>
        <w:ind w:firstLine="5040" w:firstLineChars="2100"/>
        <w:jc w:val="left"/>
        <w:rPr>
          <w:rStyle w:val="18"/>
          <w:rFonts w:ascii="宋体" w:hAnsi="宋体"/>
          <w:sz w:val="24"/>
        </w:rPr>
      </w:pPr>
      <w:r>
        <w:rPr>
          <w:rStyle w:val="18"/>
          <w:rFonts w:ascii="宋体" w:hAnsi="宋体"/>
          <w:sz w:val="24"/>
        </w:rPr>
        <w:t xml:space="preserve">投标单位公章 ：            </w:t>
      </w:r>
    </w:p>
    <w:p>
      <w:pPr>
        <w:spacing w:line="360" w:lineRule="auto"/>
        <w:ind w:firstLine="5040" w:firstLineChars="2100"/>
        <w:jc w:val="left"/>
        <w:rPr>
          <w:rStyle w:val="18"/>
          <w:rFonts w:ascii="宋体" w:hAnsi="宋体"/>
          <w:sz w:val="24"/>
        </w:rPr>
      </w:pPr>
      <w:r>
        <w:rPr>
          <w:rStyle w:val="18"/>
          <w:rFonts w:ascii="宋体" w:hAnsi="宋体"/>
          <w:sz w:val="24"/>
        </w:rPr>
        <w:t>法定代表人（授权代表）</w:t>
      </w:r>
      <w:r>
        <w:rPr>
          <w:rStyle w:val="18"/>
          <w:rFonts w:ascii="宋体" w:hAnsi="宋体" w:cs="宋体"/>
          <w:bCs/>
          <w:sz w:val="24"/>
        </w:rPr>
        <w:t>：（签字或签章）</w:t>
      </w:r>
      <w:r>
        <w:rPr>
          <w:rStyle w:val="18"/>
          <w:rFonts w:ascii="宋体" w:hAnsi="宋体"/>
          <w:sz w:val="24"/>
        </w:rPr>
        <w:t xml:space="preserve">             </w:t>
      </w:r>
    </w:p>
    <w:p>
      <w:pPr>
        <w:tabs>
          <w:tab w:val="left" w:pos="142"/>
        </w:tabs>
        <w:spacing w:line="420" w:lineRule="exact"/>
        <w:ind w:firstLine="5040" w:firstLineChars="2100"/>
        <w:jc w:val="left"/>
        <w:rPr>
          <w:rStyle w:val="18"/>
          <w:rFonts w:ascii="微软雅黑" w:hAnsi="微软雅黑" w:eastAsia="微软雅黑"/>
          <w:sz w:val="18"/>
          <w:szCs w:val="18"/>
        </w:rPr>
      </w:pPr>
      <w:r>
        <w:rPr>
          <w:rStyle w:val="18"/>
          <w:rFonts w:ascii="宋体" w:hAnsi="宋体" w:cs="宋体"/>
          <w:bCs/>
          <w:sz w:val="24"/>
        </w:rPr>
        <w:t>日期：</w:t>
      </w:r>
    </w:p>
    <w:p>
      <w:pPr>
        <w:tabs>
          <w:tab w:val="left" w:pos="142"/>
        </w:tabs>
        <w:spacing w:line="360" w:lineRule="auto"/>
        <w:jc w:val="left"/>
        <w:rPr>
          <w:rStyle w:val="18"/>
          <w:rFonts w:ascii="宋体" w:hAnsi="宋体" w:cs="宋体"/>
          <w:bCs/>
          <w:sz w:val="24"/>
        </w:rPr>
      </w:pPr>
      <w:r>
        <w:rPr>
          <w:rStyle w:val="18"/>
          <w:rFonts w:ascii="宋体" w:hAnsi="宋体" w:cs="宋体"/>
          <w:bCs/>
          <w:sz w:val="24"/>
          <w:lang w:val="zh-CN"/>
        </w:rPr>
        <w:t>注：</w:t>
      </w:r>
      <w:r>
        <w:rPr>
          <w:rStyle w:val="18"/>
          <w:rFonts w:ascii="宋体" w:hAnsi="宋体" w:cs="宋体"/>
          <w:bCs/>
          <w:sz w:val="24"/>
        </w:rPr>
        <w:t>附相关证书等证明材料，原件评标时备查，且须附投标人为每位成员缴纳社保的证明材料，养老保险缴费证明为社保中心出具的加盖社保中心章或社保中心参保缴费证明电子专用章的相关证明材料</w:t>
      </w:r>
      <w:r>
        <w:rPr>
          <w:rStyle w:val="18"/>
          <w:rFonts w:hint="eastAsia" w:ascii="宋体" w:hAnsi="宋体" w:cs="宋体"/>
          <w:bCs/>
          <w:sz w:val="24"/>
        </w:rPr>
        <w:t>。</w:t>
      </w: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b/>
          <w:bCs/>
          <w:sz w:val="24"/>
          <w:szCs w:val="24"/>
        </w:rPr>
      </w:pPr>
      <w:r>
        <w:rPr>
          <w:rFonts w:hint="eastAsia" w:hAnsi="宋体"/>
          <w:b/>
          <w:bCs/>
          <w:sz w:val="24"/>
          <w:szCs w:val="24"/>
        </w:rPr>
        <w:t>3.6    投标人（企业）业绩表</w:t>
      </w:r>
    </w:p>
    <w:p>
      <w:pPr>
        <w:pStyle w:val="10"/>
        <w:adjustRightInd w:val="0"/>
        <w:snapToGrid w:val="0"/>
        <w:spacing w:line="300" w:lineRule="auto"/>
        <w:jc w:val="center"/>
        <w:rPr>
          <w:rFonts w:hAnsi="宋体"/>
          <w:b/>
          <w:bCs/>
          <w:sz w:val="24"/>
          <w:szCs w:val="24"/>
        </w:rPr>
      </w:pPr>
    </w:p>
    <w:tbl>
      <w:tblPr>
        <w:tblStyle w:val="15"/>
        <w:tblW w:w="106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1466"/>
        <w:gridCol w:w="1664"/>
        <w:gridCol w:w="1555"/>
        <w:gridCol w:w="1704"/>
        <w:gridCol w:w="1446"/>
        <w:gridCol w:w="2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r>
              <w:rPr>
                <w:rStyle w:val="18"/>
                <w:rFonts w:ascii="宋体" w:hAnsi="宋体" w:cs="宋体"/>
                <w:bCs/>
                <w:sz w:val="24"/>
                <w:lang w:val="zh-CN"/>
              </w:rPr>
              <w:t>序号</w:t>
            </w:r>
          </w:p>
        </w:tc>
        <w:tc>
          <w:tcPr>
            <w:tcW w:w="146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r>
              <w:rPr>
                <w:rStyle w:val="18"/>
                <w:rFonts w:hint="eastAsia" w:ascii="宋体" w:hAnsi="宋体" w:cs="宋体"/>
                <w:bCs/>
                <w:sz w:val="24"/>
              </w:rPr>
              <w:t>项目</w:t>
            </w:r>
            <w:r>
              <w:rPr>
                <w:rStyle w:val="18"/>
                <w:rFonts w:ascii="宋体" w:hAnsi="宋体" w:cs="宋体"/>
                <w:bCs/>
                <w:sz w:val="24"/>
                <w:lang w:val="zh-CN"/>
              </w:rPr>
              <w:t>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r>
              <w:rPr>
                <w:rStyle w:val="18"/>
                <w:rFonts w:ascii="宋体" w:hAnsi="宋体" w:cs="宋体"/>
                <w:bCs/>
                <w:sz w:val="24"/>
                <w:lang w:val="zh-CN"/>
              </w:rPr>
              <w:t>采购单位联系人、联系方式</w:t>
            </w:r>
          </w:p>
        </w:tc>
        <w:tc>
          <w:tcPr>
            <w:tcW w:w="1555"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Fonts w:hAnsi="宋体"/>
                <w:sz w:val="24"/>
              </w:rPr>
            </w:pPr>
            <w:r>
              <w:rPr>
                <w:rFonts w:hint="eastAsia" w:hAnsi="宋体"/>
                <w:sz w:val="24"/>
              </w:rPr>
              <w:t>建设规模</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0"/>
              <w:adjustRightInd w:val="0"/>
              <w:snapToGrid w:val="0"/>
              <w:spacing w:line="300" w:lineRule="auto"/>
              <w:jc w:val="center"/>
              <w:rPr>
                <w:rFonts w:hAnsi="宋体"/>
                <w:sz w:val="24"/>
                <w:szCs w:val="24"/>
              </w:rPr>
            </w:pPr>
            <w:r>
              <w:rPr>
                <w:rFonts w:hint="eastAsia" w:hAnsi="宋体"/>
                <w:sz w:val="24"/>
                <w:szCs w:val="24"/>
              </w:rPr>
              <w:t>开、竣工程</w:t>
            </w:r>
          </w:p>
          <w:p>
            <w:pPr>
              <w:tabs>
                <w:tab w:val="left" w:pos="142"/>
              </w:tabs>
              <w:spacing w:line="360" w:lineRule="auto"/>
              <w:jc w:val="center"/>
              <w:rPr>
                <w:rStyle w:val="18"/>
                <w:rFonts w:ascii="宋体" w:hAnsi="宋体" w:cs="宋体"/>
                <w:bCs/>
                <w:sz w:val="24"/>
                <w:lang w:val="zh-CN"/>
              </w:rPr>
            </w:pPr>
            <w:r>
              <w:rPr>
                <w:rFonts w:hint="eastAsia" w:hAnsi="宋体"/>
                <w:sz w:val="24"/>
              </w:rPr>
              <w:t>日期</w:t>
            </w:r>
          </w:p>
        </w:tc>
        <w:tc>
          <w:tcPr>
            <w:tcW w:w="144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r>
              <w:rPr>
                <w:rStyle w:val="18"/>
                <w:rFonts w:ascii="宋体" w:hAnsi="宋体" w:cs="宋体"/>
                <w:bCs/>
                <w:sz w:val="24"/>
                <w:lang w:val="zh-CN"/>
              </w:rPr>
              <w:t>合同金额</w:t>
            </w:r>
          </w:p>
          <w:p>
            <w:pPr>
              <w:tabs>
                <w:tab w:val="left" w:pos="142"/>
              </w:tabs>
              <w:spacing w:line="360" w:lineRule="auto"/>
              <w:jc w:val="center"/>
              <w:rPr>
                <w:rStyle w:val="18"/>
                <w:rFonts w:ascii="宋体" w:hAnsi="宋体" w:cs="宋体"/>
                <w:bCs/>
                <w:sz w:val="24"/>
                <w:lang w:val="zh-CN"/>
              </w:rPr>
            </w:pPr>
            <w:r>
              <w:rPr>
                <w:rStyle w:val="18"/>
                <w:rFonts w:ascii="宋体" w:hAnsi="宋体" w:cs="宋体"/>
                <w:bCs/>
                <w:sz w:val="24"/>
                <w:lang w:val="zh-CN"/>
              </w:rPr>
              <w:t>（万元）</w:t>
            </w:r>
          </w:p>
        </w:tc>
        <w:tc>
          <w:tcPr>
            <w:tcW w:w="220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r>
              <w:rPr>
                <w:rStyle w:val="18"/>
                <w:rFonts w:ascii="宋体" w:hAnsi="宋体" w:cs="宋体"/>
                <w:bCs/>
                <w:sz w:val="24"/>
                <w:lang w:val="zh-CN"/>
              </w:rPr>
              <w:t>证明材料</w:t>
            </w:r>
          </w:p>
          <w:p>
            <w:pPr>
              <w:tabs>
                <w:tab w:val="left" w:pos="142"/>
              </w:tabs>
              <w:spacing w:line="360" w:lineRule="auto"/>
              <w:jc w:val="center"/>
              <w:rPr>
                <w:rStyle w:val="18"/>
                <w:rFonts w:ascii="宋体" w:hAnsi="宋体" w:cs="宋体"/>
                <w:bCs/>
                <w:sz w:val="24"/>
                <w:lang w:val="zh-CN"/>
              </w:rPr>
            </w:pPr>
            <w:r>
              <w:rPr>
                <w:rStyle w:val="18"/>
                <w:rFonts w:ascii="宋体" w:hAnsi="宋体" w:cs="宋体"/>
                <w:bCs/>
                <w:sz w:val="24"/>
                <w:lang w:val="zh-CN"/>
              </w:rPr>
              <w:t>（第几页—第几页）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46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66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555"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44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220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46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66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555"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44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220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46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66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555"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44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220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46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66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555"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44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220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46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66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555"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1446"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c>
          <w:tcPr>
            <w:tcW w:w="2202" w:type="dxa"/>
            <w:tcBorders>
              <w:top w:val="single" w:color="000000" w:sz="4" w:space="0"/>
              <w:left w:val="single" w:color="000000" w:sz="4" w:space="0"/>
              <w:bottom w:val="single" w:color="000000" w:sz="4" w:space="0"/>
              <w:right w:val="single" w:color="000000" w:sz="4" w:space="0"/>
            </w:tcBorders>
            <w:vAlign w:val="center"/>
          </w:tcPr>
          <w:p>
            <w:pPr>
              <w:tabs>
                <w:tab w:val="left" w:pos="142"/>
              </w:tabs>
              <w:spacing w:line="360" w:lineRule="auto"/>
              <w:jc w:val="center"/>
              <w:rPr>
                <w:rStyle w:val="18"/>
                <w:rFonts w:ascii="宋体" w:hAnsi="宋体" w:cs="宋体"/>
                <w:bCs/>
                <w:sz w:val="24"/>
                <w:lang w:val="zh-CN"/>
              </w:rPr>
            </w:pPr>
          </w:p>
        </w:tc>
      </w:tr>
    </w:tbl>
    <w:p>
      <w:pPr>
        <w:spacing w:line="360" w:lineRule="auto"/>
        <w:ind w:firstLine="4080" w:firstLineChars="1700"/>
        <w:jc w:val="left"/>
        <w:rPr>
          <w:rStyle w:val="18"/>
          <w:rFonts w:ascii="宋体" w:hAnsi="宋体"/>
          <w:sz w:val="24"/>
        </w:rPr>
      </w:pPr>
    </w:p>
    <w:p>
      <w:pPr>
        <w:spacing w:line="360" w:lineRule="auto"/>
        <w:ind w:firstLine="4080" w:firstLineChars="1700"/>
        <w:jc w:val="left"/>
        <w:rPr>
          <w:rStyle w:val="18"/>
          <w:rFonts w:ascii="宋体" w:hAnsi="宋体"/>
          <w:sz w:val="24"/>
        </w:rPr>
      </w:pPr>
    </w:p>
    <w:p>
      <w:pPr>
        <w:spacing w:line="360" w:lineRule="auto"/>
        <w:ind w:firstLine="4080" w:firstLineChars="1700"/>
        <w:jc w:val="left"/>
        <w:rPr>
          <w:rStyle w:val="18"/>
          <w:rFonts w:ascii="宋体" w:hAnsi="宋体"/>
          <w:sz w:val="24"/>
        </w:rPr>
      </w:pPr>
      <w:r>
        <w:rPr>
          <w:rStyle w:val="18"/>
          <w:rFonts w:ascii="宋体" w:hAnsi="宋体"/>
          <w:sz w:val="24"/>
        </w:rPr>
        <w:t xml:space="preserve">投标单位公章 ：            </w:t>
      </w:r>
    </w:p>
    <w:p>
      <w:pPr>
        <w:spacing w:line="360" w:lineRule="auto"/>
        <w:ind w:firstLine="4080" w:firstLineChars="1700"/>
        <w:jc w:val="left"/>
        <w:rPr>
          <w:rStyle w:val="18"/>
          <w:rFonts w:ascii="宋体" w:hAnsi="宋体"/>
          <w:sz w:val="24"/>
        </w:rPr>
      </w:pPr>
      <w:r>
        <w:rPr>
          <w:rStyle w:val="18"/>
          <w:rFonts w:ascii="宋体" w:hAnsi="宋体"/>
          <w:sz w:val="24"/>
        </w:rPr>
        <w:t>法定代表人（授权代表）</w:t>
      </w:r>
      <w:r>
        <w:rPr>
          <w:rStyle w:val="18"/>
          <w:rFonts w:ascii="宋体" w:hAnsi="宋体" w:cs="宋体"/>
          <w:bCs/>
          <w:sz w:val="24"/>
        </w:rPr>
        <w:t>：（签字或签章）</w:t>
      </w:r>
      <w:r>
        <w:rPr>
          <w:rStyle w:val="18"/>
          <w:rFonts w:ascii="宋体" w:hAnsi="宋体"/>
          <w:sz w:val="24"/>
        </w:rPr>
        <w:t xml:space="preserve">             </w:t>
      </w:r>
    </w:p>
    <w:p>
      <w:pPr>
        <w:tabs>
          <w:tab w:val="left" w:pos="142"/>
        </w:tabs>
        <w:spacing w:line="420" w:lineRule="exact"/>
        <w:ind w:firstLine="4080" w:firstLineChars="1700"/>
        <w:jc w:val="left"/>
        <w:rPr>
          <w:rStyle w:val="18"/>
          <w:rFonts w:ascii="微软雅黑" w:hAnsi="微软雅黑" w:eastAsia="微软雅黑"/>
          <w:sz w:val="18"/>
          <w:szCs w:val="18"/>
        </w:rPr>
      </w:pPr>
      <w:r>
        <w:rPr>
          <w:rStyle w:val="18"/>
          <w:rFonts w:ascii="宋体" w:hAnsi="宋体" w:cs="宋体"/>
          <w:bCs/>
          <w:sz w:val="24"/>
        </w:rPr>
        <w:t>日期：</w:t>
      </w:r>
    </w:p>
    <w:p>
      <w:pPr>
        <w:spacing w:line="420" w:lineRule="exact"/>
        <w:rPr>
          <w:rStyle w:val="18"/>
          <w:rFonts w:ascii="微软雅黑" w:hAnsi="微软雅黑" w:eastAsia="微软雅黑"/>
          <w:sz w:val="24"/>
        </w:rPr>
      </w:pPr>
    </w:p>
    <w:p>
      <w:pPr>
        <w:tabs>
          <w:tab w:val="left" w:pos="142"/>
        </w:tabs>
        <w:spacing w:line="360" w:lineRule="auto"/>
        <w:jc w:val="left"/>
        <w:rPr>
          <w:rStyle w:val="18"/>
          <w:rFonts w:ascii="宋体" w:hAnsi="宋体" w:cs="宋体"/>
          <w:bCs/>
          <w:sz w:val="24"/>
          <w:lang w:val="zh-CN"/>
        </w:rPr>
      </w:pPr>
      <w:r>
        <w:rPr>
          <w:rStyle w:val="18"/>
          <w:rFonts w:ascii="宋体" w:hAnsi="宋体" w:cs="宋体"/>
          <w:bCs/>
          <w:sz w:val="24"/>
          <w:lang w:val="zh-CN"/>
        </w:rPr>
        <w:t>注：</w:t>
      </w:r>
    </w:p>
    <w:p>
      <w:pPr>
        <w:tabs>
          <w:tab w:val="left" w:pos="142"/>
        </w:tabs>
        <w:spacing w:line="360" w:lineRule="auto"/>
        <w:jc w:val="left"/>
        <w:rPr>
          <w:rStyle w:val="18"/>
          <w:rFonts w:ascii="宋体" w:hAnsi="宋体" w:cs="宋体"/>
          <w:bCs/>
          <w:sz w:val="24"/>
          <w:lang w:val="zh-CN"/>
        </w:rPr>
      </w:pPr>
      <w:r>
        <w:rPr>
          <w:rStyle w:val="18"/>
          <w:rFonts w:ascii="宋体" w:hAnsi="宋体" w:cs="宋体"/>
          <w:bCs/>
          <w:sz w:val="24"/>
          <w:lang w:val="zh-CN"/>
        </w:rPr>
        <w:t>①此表为表样，须填写完整，行数可自行添加，但表式不变。</w:t>
      </w:r>
    </w:p>
    <w:p>
      <w:pPr>
        <w:tabs>
          <w:tab w:val="left" w:pos="142"/>
        </w:tabs>
        <w:spacing w:line="360" w:lineRule="auto"/>
        <w:jc w:val="left"/>
        <w:rPr>
          <w:rStyle w:val="18"/>
          <w:rFonts w:ascii="宋体" w:hAnsi="宋体" w:cs="宋体"/>
          <w:bCs/>
          <w:sz w:val="24"/>
          <w:lang w:val="zh-CN"/>
        </w:rPr>
      </w:pPr>
      <w:r>
        <w:rPr>
          <w:rStyle w:val="18"/>
          <w:rFonts w:ascii="宋体" w:hAnsi="宋体" w:cs="宋体"/>
          <w:bCs/>
          <w:sz w:val="24"/>
          <w:lang w:val="zh-CN"/>
        </w:rPr>
        <w:t>②投标单位所提供的经营业绩必须列入上表中，未列入上表的不予计算。评委将依据每个经营业绩所附证明材料的有效性判断该业绩有效性。</w:t>
      </w:r>
    </w:p>
    <w:p>
      <w:pPr>
        <w:snapToGrid w:val="0"/>
        <w:jc w:val="left"/>
        <w:rPr>
          <w:rStyle w:val="18"/>
          <w:rFonts w:ascii="宋体" w:hAnsi="宋体" w:cs="宋体"/>
          <w:bCs/>
          <w:sz w:val="24"/>
        </w:rPr>
      </w:pPr>
      <w:r>
        <w:rPr>
          <w:rStyle w:val="18"/>
          <w:rFonts w:ascii="宋体" w:hAnsi="宋体" w:cs="宋体"/>
          <w:bCs/>
          <w:sz w:val="24"/>
        </w:rPr>
        <w:t>③</w:t>
      </w:r>
      <w:r>
        <w:rPr>
          <w:rStyle w:val="18"/>
          <w:rFonts w:hint="eastAsia" w:ascii="宋体" w:hAnsi="宋体"/>
          <w:kern w:val="0"/>
          <w:sz w:val="24"/>
          <w:szCs w:val="22"/>
        </w:rPr>
        <w:t>提供相关合同复印件加盖公章，提供业绩中标公示查询截图或网址；</w:t>
      </w:r>
      <w:r>
        <w:rPr>
          <w:rStyle w:val="18"/>
          <w:rFonts w:ascii="宋体" w:hAnsi="宋体" w:cs="宋体"/>
          <w:bCs/>
          <w:sz w:val="24"/>
        </w:rPr>
        <w:t>原件评标时备查。</w:t>
      </w: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sz w:val="24"/>
          <w:szCs w:val="24"/>
        </w:rPr>
      </w:pPr>
      <w:r>
        <w:rPr>
          <w:rFonts w:hint="eastAsia" w:hAnsi="宋体"/>
          <w:b/>
          <w:bCs/>
          <w:sz w:val="24"/>
          <w:szCs w:val="24"/>
        </w:rPr>
        <w:t>3.7</w:t>
      </w:r>
      <w:r>
        <w:rPr>
          <w:rFonts w:hint="eastAsia" w:hAnsi="宋体"/>
          <w:sz w:val="24"/>
          <w:szCs w:val="24"/>
        </w:rPr>
        <w:t xml:space="preserve">   </w:t>
      </w:r>
      <w:r>
        <w:rPr>
          <w:rFonts w:hint="eastAsia" w:hAnsi="宋体"/>
          <w:b/>
          <w:bCs/>
          <w:sz w:val="24"/>
          <w:szCs w:val="24"/>
        </w:rPr>
        <w:t>主要施工管理人员表</w:t>
      </w:r>
    </w:p>
    <w:tbl>
      <w:tblPr>
        <w:tblStyle w:val="15"/>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82"/>
        <w:gridCol w:w="816"/>
        <w:gridCol w:w="816"/>
        <w:gridCol w:w="5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10"/>
              <w:adjustRightInd w:val="0"/>
              <w:snapToGrid w:val="0"/>
              <w:spacing w:line="300" w:lineRule="auto"/>
              <w:jc w:val="center"/>
              <w:rPr>
                <w:rFonts w:hAnsi="宋体"/>
                <w:sz w:val="24"/>
                <w:szCs w:val="24"/>
              </w:rPr>
            </w:pPr>
            <w:r>
              <w:rPr>
                <w:rFonts w:hint="eastAsia" w:hAnsi="宋体"/>
                <w:sz w:val="24"/>
                <w:szCs w:val="24"/>
              </w:rPr>
              <w:t>名称</w:t>
            </w:r>
          </w:p>
        </w:tc>
        <w:tc>
          <w:tcPr>
            <w:tcW w:w="682" w:type="dxa"/>
            <w:vAlign w:val="center"/>
          </w:tcPr>
          <w:p>
            <w:pPr>
              <w:pStyle w:val="10"/>
              <w:adjustRightInd w:val="0"/>
              <w:snapToGrid w:val="0"/>
              <w:spacing w:line="300" w:lineRule="auto"/>
              <w:jc w:val="center"/>
              <w:rPr>
                <w:rFonts w:hAnsi="宋体"/>
                <w:sz w:val="24"/>
                <w:szCs w:val="24"/>
              </w:rPr>
            </w:pPr>
            <w:r>
              <w:rPr>
                <w:rFonts w:hint="eastAsia" w:hAnsi="宋体"/>
                <w:sz w:val="24"/>
                <w:szCs w:val="24"/>
              </w:rPr>
              <w:t>姓名</w:t>
            </w:r>
          </w:p>
        </w:tc>
        <w:tc>
          <w:tcPr>
            <w:tcW w:w="816" w:type="dxa"/>
            <w:vAlign w:val="center"/>
          </w:tcPr>
          <w:p>
            <w:pPr>
              <w:pStyle w:val="10"/>
              <w:adjustRightInd w:val="0"/>
              <w:snapToGrid w:val="0"/>
              <w:spacing w:line="300" w:lineRule="auto"/>
              <w:jc w:val="center"/>
              <w:rPr>
                <w:rFonts w:hAnsi="宋体"/>
                <w:sz w:val="24"/>
                <w:szCs w:val="24"/>
              </w:rPr>
            </w:pPr>
            <w:r>
              <w:rPr>
                <w:rFonts w:hint="eastAsia" w:hAnsi="宋体"/>
                <w:sz w:val="24"/>
                <w:szCs w:val="24"/>
              </w:rPr>
              <w:t>职务</w:t>
            </w:r>
          </w:p>
        </w:tc>
        <w:tc>
          <w:tcPr>
            <w:tcW w:w="816" w:type="dxa"/>
            <w:vAlign w:val="center"/>
          </w:tcPr>
          <w:p>
            <w:pPr>
              <w:pStyle w:val="10"/>
              <w:adjustRightInd w:val="0"/>
              <w:snapToGrid w:val="0"/>
              <w:spacing w:line="300" w:lineRule="auto"/>
              <w:jc w:val="center"/>
              <w:rPr>
                <w:rFonts w:hAnsi="宋体"/>
                <w:sz w:val="24"/>
                <w:szCs w:val="24"/>
              </w:rPr>
            </w:pPr>
            <w:r>
              <w:rPr>
                <w:rFonts w:hint="eastAsia" w:hAnsi="宋体"/>
                <w:sz w:val="24"/>
                <w:szCs w:val="24"/>
              </w:rPr>
              <w:t>职称</w:t>
            </w:r>
          </w:p>
        </w:tc>
        <w:tc>
          <w:tcPr>
            <w:tcW w:w="5243" w:type="dxa"/>
            <w:vAlign w:val="center"/>
          </w:tcPr>
          <w:p>
            <w:pPr>
              <w:pStyle w:val="10"/>
              <w:adjustRightInd w:val="0"/>
              <w:snapToGrid w:val="0"/>
              <w:spacing w:line="300" w:lineRule="auto"/>
              <w:jc w:val="center"/>
              <w:rPr>
                <w:rFonts w:hAnsi="宋体"/>
                <w:sz w:val="24"/>
                <w:szCs w:val="24"/>
              </w:rPr>
            </w:pPr>
            <w:r>
              <w:rPr>
                <w:rFonts w:hint="eastAsia" w:hAnsi="宋体"/>
                <w:sz w:val="24"/>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10"/>
              <w:adjustRightInd w:val="0"/>
              <w:snapToGrid w:val="0"/>
              <w:spacing w:line="300" w:lineRule="auto"/>
              <w:rPr>
                <w:rFonts w:hAnsi="宋体"/>
                <w:sz w:val="24"/>
                <w:szCs w:val="24"/>
              </w:rPr>
            </w:pPr>
            <w:r>
              <w:rPr>
                <w:rFonts w:hint="eastAsia" w:hAnsi="宋体"/>
                <w:sz w:val="24"/>
                <w:szCs w:val="24"/>
              </w:rPr>
              <w:t>一、总部</w:t>
            </w:r>
          </w:p>
          <w:p>
            <w:pPr>
              <w:pStyle w:val="10"/>
              <w:adjustRightInd w:val="0"/>
              <w:snapToGrid w:val="0"/>
              <w:spacing w:line="300" w:lineRule="auto"/>
              <w:rPr>
                <w:rFonts w:hAnsi="宋体"/>
                <w:sz w:val="24"/>
                <w:szCs w:val="24"/>
              </w:rPr>
            </w:pPr>
            <w:r>
              <w:rPr>
                <w:rFonts w:hint="eastAsia" w:hAnsi="宋体"/>
                <w:sz w:val="24"/>
                <w:szCs w:val="24"/>
              </w:rPr>
              <w:t xml:space="preserve">  1.项目主管</w:t>
            </w:r>
          </w:p>
          <w:p>
            <w:pPr>
              <w:pStyle w:val="10"/>
              <w:adjustRightInd w:val="0"/>
              <w:snapToGrid w:val="0"/>
              <w:spacing w:line="300" w:lineRule="auto"/>
              <w:rPr>
                <w:rFonts w:hAnsi="宋体"/>
                <w:sz w:val="24"/>
                <w:szCs w:val="24"/>
              </w:rPr>
            </w:pPr>
            <w:r>
              <w:rPr>
                <w:rFonts w:hint="eastAsia" w:hAnsi="宋体"/>
                <w:sz w:val="24"/>
                <w:szCs w:val="24"/>
              </w:rPr>
              <w:t xml:space="preserve">  2.其他人员</w:t>
            </w:r>
          </w:p>
          <w:p>
            <w:pPr>
              <w:pStyle w:val="10"/>
              <w:adjustRightInd w:val="0"/>
              <w:snapToGrid w:val="0"/>
              <w:spacing w:line="300" w:lineRule="auto"/>
              <w:ind w:firstLine="630"/>
              <w:rPr>
                <w:rFonts w:hAnsi="宋体"/>
                <w:sz w:val="24"/>
                <w:szCs w:val="24"/>
              </w:rPr>
            </w:pPr>
            <w:r>
              <w:rPr>
                <w:rFonts w:hint="eastAsia" w:hAnsi="宋体"/>
                <w:sz w:val="24"/>
                <w:szCs w:val="24"/>
              </w:rPr>
              <w:t>…</w:t>
            </w:r>
          </w:p>
          <w:p>
            <w:pPr>
              <w:pStyle w:val="10"/>
              <w:adjustRightInd w:val="0"/>
              <w:snapToGrid w:val="0"/>
              <w:spacing w:line="300" w:lineRule="auto"/>
              <w:rPr>
                <w:rFonts w:hAnsi="宋体"/>
                <w:sz w:val="24"/>
                <w:szCs w:val="24"/>
              </w:rPr>
            </w:pPr>
            <w:r>
              <w:rPr>
                <w:rFonts w:hint="eastAsia" w:hAnsi="宋体"/>
                <w:sz w:val="24"/>
                <w:szCs w:val="24"/>
              </w:rPr>
              <w:t>二、现场</w:t>
            </w:r>
          </w:p>
          <w:p>
            <w:pPr>
              <w:pStyle w:val="10"/>
              <w:adjustRightInd w:val="0"/>
              <w:snapToGrid w:val="0"/>
              <w:spacing w:line="300" w:lineRule="auto"/>
              <w:rPr>
                <w:rFonts w:hAnsi="宋体"/>
                <w:sz w:val="24"/>
                <w:szCs w:val="24"/>
              </w:rPr>
            </w:pPr>
            <w:r>
              <w:rPr>
                <w:rFonts w:hint="eastAsia" w:hAnsi="宋体"/>
                <w:sz w:val="24"/>
                <w:szCs w:val="24"/>
              </w:rPr>
              <w:t xml:space="preserve">  1.项目经理</w:t>
            </w:r>
          </w:p>
          <w:p>
            <w:pPr>
              <w:pStyle w:val="10"/>
              <w:adjustRightInd w:val="0"/>
              <w:snapToGrid w:val="0"/>
              <w:spacing w:line="300" w:lineRule="auto"/>
              <w:jc w:val="left"/>
              <w:rPr>
                <w:rFonts w:hAnsi="宋体"/>
                <w:sz w:val="24"/>
                <w:szCs w:val="24"/>
              </w:rPr>
            </w:pPr>
            <w:r>
              <w:rPr>
                <w:rFonts w:hint="eastAsia" w:hAnsi="宋体"/>
                <w:sz w:val="24"/>
                <w:szCs w:val="24"/>
              </w:rPr>
              <w:t xml:space="preserve">  2.项目副经理</w:t>
            </w:r>
          </w:p>
          <w:p>
            <w:pPr>
              <w:pStyle w:val="10"/>
              <w:adjustRightInd w:val="0"/>
              <w:snapToGrid w:val="0"/>
              <w:spacing w:line="300" w:lineRule="auto"/>
              <w:rPr>
                <w:rFonts w:hAnsi="宋体"/>
                <w:sz w:val="24"/>
                <w:szCs w:val="24"/>
              </w:rPr>
            </w:pPr>
            <w:r>
              <w:rPr>
                <w:rFonts w:hint="eastAsia" w:hAnsi="宋体"/>
                <w:sz w:val="24"/>
                <w:szCs w:val="24"/>
              </w:rPr>
              <w:t xml:space="preserve">  3.质量管理</w:t>
            </w:r>
          </w:p>
          <w:p>
            <w:pPr>
              <w:pStyle w:val="10"/>
              <w:adjustRightInd w:val="0"/>
              <w:snapToGrid w:val="0"/>
              <w:spacing w:line="300" w:lineRule="auto"/>
              <w:rPr>
                <w:rFonts w:hAnsi="宋体"/>
                <w:sz w:val="24"/>
                <w:szCs w:val="24"/>
              </w:rPr>
            </w:pPr>
            <w:r>
              <w:rPr>
                <w:rFonts w:hint="eastAsia" w:hAnsi="宋体"/>
                <w:sz w:val="24"/>
                <w:szCs w:val="24"/>
              </w:rPr>
              <w:t xml:space="preserve">  4.材料管理</w:t>
            </w:r>
          </w:p>
          <w:p>
            <w:pPr>
              <w:pStyle w:val="10"/>
              <w:adjustRightInd w:val="0"/>
              <w:snapToGrid w:val="0"/>
              <w:spacing w:line="300" w:lineRule="auto"/>
              <w:rPr>
                <w:rFonts w:hAnsi="宋体"/>
                <w:sz w:val="24"/>
                <w:szCs w:val="24"/>
              </w:rPr>
            </w:pPr>
            <w:r>
              <w:rPr>
                <w:rFonts w:hint="eastAsia" w:hAnsi="宋体"/>
                <w:sz w:val="24"/>
                <w:szCs w:val="24"/>
              </w:rPr>
              <w:t xml:space="preserve">  5.计划管理</w:t>
            </w:r>
          </w:p>
          <w:p>
            <w:pPr>
              <w:pStyle w:val="10"/>
              <w:adjustRightInd w:val="0"/>
              <w:snapToGrid w:val="0"/>
              <w:spacing w:line="300" w:lineRule="auto"/>
              <w:ind w:firstLine="210"/>
              <w:rPr>
                <w:rFonts w:hAnsi="宋体"/>
                <w:sz w:val="24"/>
                <w:szCs w:val="24"/>
              </w:rPr>
            </w:pPr>
            <w:r>
              <w:rPr>
                <w:rFonts w:hint="eastAsia" w:hAnsi="宋体"/>
                <w:sz w:val="24"/>
                <w:szCs w:val="24"/>
              </w:rPr>
              <w:t>6.安全管理</w:t>
            </w:r>
          </w:p>
          <w:p>
            <w:pPr>
              <w:pStyle w:val="10"/>
              <w:adjustRightInd w:val="0"/>
              <w:snapToGrid w:val="0"/>
              <w:spacing w:line="300" w:lineRule="auto"/>
              <w:ind w:firstLine="630"/>
              <w:rPr>
                <w:rFonts w:hAnsi="宋体"/>
                <w:sz w:val="24"/>
                <w:szCs w:val="24"/>
              </w:rPr>
            </w:pPr>
            <w:r>
              <w:rPr>
                <w:rFonts w:hint="eastAsia" w:hAnsi="宋体"/>
                <w:sz w:val="24"/>
                <w:szCs w:val="24"/>
              </w:rPr>
              <w:t>…</w:t>
            </w:r>
          </w:p>
        </w:tc>
        <w:tc>
          <w:tcPr>
            <w:tcW w:w="682" w:type="dxa"/>
          </w:tcPr>
          <w:p>
            <w:pPr>
              <w:pStyle w:val="10"/>
              <w:adjustRightInd w:val="0"/>
              <w:snapToGrid w:val="0"/>
              <w:spacing w:line="300" w:lineRule="auto"/>
              <w:rPr>
                <w:rFonts w:hAnsi="宋体"/>
                <w:sz w:val="24"/>
                <w:szCs w:val="24"/>
              </w:rPr>
            </w:pPr>
          </w:p>
        </w:tc>
        <w:tc>
          <w:tcPr>
            <w:tcW w:w="816" w:type="dxa"/>
          </w:tcPr>
          <w:p>
            <w:pPr>
              <w:pStyle w:val="10"/>
              <w:adjustRightInd w:val="0"/>
              <w:snapToGrid w:val="0"/>
              <w:spacing w:line="300" w:lineRule="auto"/>
              <w:rPr>
                <w:rFonts w:hAnsi="宋体"/>
                <w:sz w:val="24"/>
                <w:szCs w:val="24"/>
              </w:rPr>
            </w:pPr>
          </w:p>
        </w:tc>
        <w:tc>
          <w:tcPr>
            <w:tcW w:w="816" w:type="dxa"/>
          </w:tcPr>
          <w:p>
            <w:pPr>
              <w:pStyle w:val="10"/>
              <w:adjustRightInd w:val="0"/>
              <w:snapToGrid w:val="0"/>
              <w:spacing w:line="300" w:lineRule="auto"/>
              <w:rPr>
                <w:rFonts w:hAnsi="宋体"/>
                <w:sz w:val="24"/>
                <w:szCs w:val="24"/>
              </w:rPr>
            </w:pPr>
          </w:p>
        </w:tc>
        <w:tc>
          <w:tcPr>
            <w:tcW w:w="5243" w:type="dxa"/>
          </w:tcPr>
          <w:p>
            <w:pPr>
              <w:pStyle w:val="10"/>
              <w:adjustRightInd w:val="0"/>
              <w:snapToGrid w:val="0"/>
              <w:spacing w:line="300" w:lineRule="auto"/>
              <w:rPr>
                <w:rFonts w:hAnsi="宋体"/>
                <w:sz w:val="24"/>
                <w:szCs w:val="24"/>
              </w:rPr>
            </w:pPr>
          </w:p>
        </w:tc>
      </w:tr>
    </w:tbl>
    <w:p>
      <w:pPr>
        <w:spacing w:line="360" w:lineRule="auto"/>
        <w:ind w:firstLine="4080" w:firstLineChars="1700"/>
        <w:jc w:val="left"/>
        <w:rPr>
          <w:rStyle w:val="18"/>
          <w:rFonts w:ascii="宋体" w:hAnsi="宋体"/>
          <w:sz w:val="24"/>
        </w:rPr>
      </w:pPr>
    </w:p>
    <w:p>
      <w:pPr>
        <w:spacing w:line="360" w:lineRule="auto"/>
        <w:ind w:firstLine="4080" w:firstLineChars="1700"/>
        <w:jc w:val="left"/>
        <w:rPr>
          <w:rStyle w:val="18"/>
          <w:rFonts w:ascii="宋体" w:hAnsi="宋体"/>
          <w:sz w:val="24"/>
        </w:rPr>
      </w:pPr>
      <w:r>
        <w:rPr>
          <w:rStyle w:val="18"/>
          <w:rFonts w:ascii="宋体" w:hAnsi="宋体"/>
          <w:sz w:val="24"/>
        </w:rPr>
        <w:t xml:space="preserve">投标单位公章 ：            </w:t>
      </w:r>
    </w:p>
    <w:p>
      <w:pPr>
        <w:spacing w:line="360" w:lineRule="auto"/>
        <w:ind w:firstLine="4080" w:firstLineChars="1700"/>
        <w:jc w:val="left"/>
        <w:rPr>
          <w:rStyle w:val="18"/>
          <w:rFonts w:ascii="宋体" w:hAnsi="宋体"/>
          <w:sz w:val="24"/>
        </w:rPr>
      </w:pPr>
      <w:r>
        <w:rPr>
          <w:rStyle w:val="18"/>
          <w:rFonts w:ascii="宋体" w:hAnsi="宋体"/>
          <w:sz w:val="24"/>
        </w:rPr>
        <w:t>法定代表人（授权代表）</w:t>
      </w:r>
      <w:r>
        <w:rPr>
          <w:rStyle w:val="18"/>
          <w:rFonts w:ascii="宋体" w:hAnsi="宋体" w:cs="宋体"/>
          <w:bCs/>
          <w:sz w:val="24"/>
        </w:rPr>
        <w:t>：（签字或签章）</w:t>
      </w:r>
      <w:r>
        <w:rPr>
          <w:rStyle w:val="18"/>
          <w:rFonts w:ascii="宋体" w:hAnsi="宋体"/>
          <w:sz w:val="24"/>
        </w:rPr>
        <w:t xml:space="preserve">             </w:t>
      </w:r>
    </w:p>
    <w:p>
      <w:pPr>
        <w:tabs>
          <w:tab w:val="left" w:pos="142"/>
        </w:tabs>
        <w:spacing w:line="420" w:lineRule="exact"/>
        <w:ind w:firstLine="4080" w:firstLineChars="1700"/>
        <w:jc w:val="left"/>
        <w:rPr>
          <w:rStyle w:val="18"/>
          <w:rFonts w:ascii="微软雅黑" w:hAnsi="微软雅黑" w:eastAsia="微软雅黑"/>
          <w:sz w:val="24"/>
        </w:rPr>
      </w:pPr>
      <w:r>
        <w:rPr>
          <w:rStyle w:val="18"/>
          <w:rFonts w:ascii="宋体" w:hAnsi="宋体" w:cs="宋体"/>
          <w:bCs/>
          <w:sz w:val="24"/>
        </w:rPr>
        <w:t>日期：</w:t>
      </w:r>
    </w:p>
    <w:p>
      <w:pPr>
        <w:tabs>
          <w:tab w:val="left" w:pos="142"/>
        </w:tabs>
        <w:spacing w:line="360" w:lineRule="auto"/>
        <w:jc w:val="left"/>
        <w:rPr>
          <w:rStyle w:val="18"/>
          <w:rFonts w:ascii="宋体" w:hAnsi="宋体" w:cs="宋体"/>
          <w:bCs/>
          <w:sz w:val="24"/>
          <w:lang w:val="zh-CN"/>
        </w:rPr>
      </w:pPr>
    </w:p>
    <w:p>
      <w:pPr>
        <w:tabs>
          <w:tab w:val="left" w:pos="142"/>
        </w:tabs>
        <w:spacing w:line="360" w:lineRule="auto"/>
        <w:jc w:val="left"/>
        <w:rPr>
          <w:rStyle w:val="18"/>
          <w:rFonts w:ascii="宋体" w:hAnsi="宋体" w:cs="宋体"/>
          <w:bCs/>
          <w:sz w:val="24"/>
        </w:rPr>
      </w:pPr>
      <w:r>
        <w:rPr>
          <w:rStyle w:val="18"/>
          <w:rFonts w:ascii="宋体" w:hAnsi="宋体" w:cs="宋体"/>
          <w:bCs/>
          <w:sz w:val="24"/>
          <w:lang w:val="zh-CN"/>
        </w:rPr>
        <w:t>注：</w:t>
      </w:r>
      <w:r>
        <w:rPr>
          <w:rStyle w:val="18"/>
          <w:rFonts w:ascii="宋体" w:hAnsi="宋体" w:cs="宋体"/>
          <w:bCs/>
          <w:sz w:val="24"/>
        </w:rPr>
        <w:t>附相关证书等证明材料，原件评标时备查，且须附投标人为每位成员缴纳社保的证明材料，养老保险缴费证明为社保中心出具的加盖社保中心章或社保中心参保缴费证明电子专用章的相关证明材料</w:t>
      </w:r>
      <w:r>
        <w:rPr>
          <w:rStyle w:val="18"/>
          <w:rFonts w:hint="eastAsia" w:ascii="宋体" w:hAnsi="宋体" w:cs="宋体"/>
          <w:bCs/>
          <w:sz w:val="24"/>
        </w:rPr>
        <w:t>。</w:t>
      </w:r>
    </w:p>
    <w:p>
      <w:pPr>
        <w:pStyle w:val="10"/>
        <w:adjustRightInd w:val="0"/>
        <w:snapToGrid w:val="0"/>
        <w:spacing w:line="300" w:lineRule="auto"/>
        <w:rPr>
          <w:rFonts w:hAnsi="宋体"/>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r>
        <w:rPr>
          <w:rFonts w:hint="eastAsia" w:hAnsi="宋体"/>
          <w:b/>
          <w:bCs/>
          <w:sz w:val="24"/>
          <w:szCs w:val="24"/>
        </w:rPr>
        <w:t>3.8   主要施工机械设备表</w:t>
      </w:r>
    </w:p>
    <w:p>
      <w:pPr>
        <w:pStyle w:val="10"/>
        <w:adjustRightInd w:val="0"/>
        <w:snapToGrid w:val="0"/>
        <w:spacing w:line="300" w:lineRule="auto"/>
        <w:rPr>
          <w:rFonts w:hAnsi="宋体"/>
          <w:sz w:val="24"/>
          <w:szCs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620"/>
        <w:gridCol w:w="1046"/>
        <w:gridCol w:w="760"/>
        <w:gridCol w:w="1047"/>
        <w:gridCol w:w="1047"/>
        <w:gridCol w:w="1397"/>
        <w:gridCol w:w="1047"/>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59" w:type="dxa"/>
          </w:tcPr>
          <w:p>
            <w:pPr>
              <w:pStyle w:val="10"/>
              <w:adjustRightInd w:val="0"/>
              <w:snapToGrid w:val="0"/>
              <w:spacing w:line="300" w:lineRule="auto"/>
              <w:jc w:val="center"/>
              <w:rPr>
                <w:rFonts w:hAnsi="宋体"/>
                <w:sz w:val="24"/>
                <w:szCs w:val="24"/>
              </w:rPr>
            </w:pPr>
            <w:r>
              <w:rPr>
                <w:rFonts w:hint="eastAsia" w:hAnsi="宋体"/>
                <w:sz w:val="24"/>
                <w:szCs w:val="24"/>
              </w:rPr>
              <w:t>序号</w:t>
            </w:r>
          </w:p>
        </w:tc>
        <w:tc>
          <w:tcPr>
            <w:tcW w:w="1620" w:type="dxa"/>
          </w:tcPr>
          <w:p>
            <w:pPr>
              <w:pStyle w:val="10"/>
              <w:adjustRightInd w:val="0"/>
              <w:snapToGrid w:val="0"/>
              <w:spacing w:line="300" w:lineRule="auto"/>
              <w:jc w:val="center"/>
              <w:rPr>
                <w:rFonts w:hAnsi="宋体"/>
                <w:sz w:val="24"/>
                <w:szCs w:val="24"/>
              </w:rPr>
            </w:pPr>
            <w:r>
              <w:rPr>
                <w:rFonts w:hint="eastAsia" w:hAnsi="宋体"/>
                <w:sz w:val="24"/>
                <w:szCs w:val="24"/>
              </w:rPr>
              <w:t>机械或设备名称</w:t>
            </w:r>
          </w:p>
        </w:tc>
        <w:tc>
          <w:tcPr>
            <w:tcW w:w="1046" w:type="dxa"/>
          </w:tcPr>
          <w:p>
            <w:pPr>
              <w:pStyle w:val="10"/>
              <w:adjustRightInd w:val="0"/>
              <w:snapToGrid w:val="0"/>
              <w:spacing w:line="300" w:lineRule="auto"/>
              <w:jc w:val="center"/>
              <w:rPr>
                <w:rFonts w:hAnsi="宋体"/>
                <w:sz w:val="24"/>
                <w:szCs w:val="24"/>
              </w:rPr>
            </w:pPr>
            <w:r>
              <w:rPr>
                <w:rFonts w:hint="eastAsia" w:hAnsi="宋体"/>
                <w:sz w:val="24"/>
                <w:szCs w:val="24"/>
              </w:rPr>
              <w:t>型号规格</w:t>
            </w:r>
          </w:p>
        </w:tc>
        <w:tc>
          <w:tcPr>
            <w:tcW w:w="760" w:type="dxa"/>
          </w:tcPr>
          <w:p>
            <w:pPr>
              <w:pStyle w:val="10"/>
              <w:adjustRightInd w:val="0"/>
              <w:snapToGrid w:val="0"/>
              <w:spacing w:line="300" w:lineRule="auto"/>
              <w:jc w:val="center"/>
              <w:rPr>
                <w:rFonts w:hAnsi="宋体"/>
                <w:sz w:val="24"/>
                <w:szCs w:val="24"/>
              </w:rPr>
            </w:pPr>
            <w:r>
              <w:rPr>
                <w:rFonts w:hint="eastAsia" w:hAnsi="宋体"/>
                <w:sz w:val="24"/>
                <w:szCs w:val="24"/>
              </w:rPr>
              <w:t>数量</w:t>
            </w:r>
          </w:p>
        </w:tc>
        <w:tc>
          <w:tcPr>
            <w:tcW w:w="1047" w:type="dxa"/>
          </w:tcPr>
          <w:p>
            <w:pPr>
              <w:pStyle w:val="10"/>
              <w:adjustRightInd w:val="0"/>
              <w:snapToGrid w:val="0"/>
              <w:spacing w:line="300" w:lineRule="auto"/>
              <w:jc w:val="center"/>
              <w:rPr>
                <w:rFonts w:hAnsi="宋体"/>
                <w:sz w:val="24"/>
                <w:szCs w:val="24"/>
              </w:rPr>
            </w:pPr>
            <w:r>
              <w:rPr>
                <w:rFonts w:hint="eastAsia" w:hAnsi="宋体"/>
                <w:sz w:val="24"/>
                <w:szCs w:val="24"/>
              </w:rPr>
              <w:t>国别产地</w:t>
            </w:r>
          </w:p>
        </w:tc>
        <w:tc>
          <w:tcPr>
            <w:tcW w:w="1047" w:type="dxa"/>
          </w:tcPr>
          <w:p>
            <w:pPr>
              <w:pStyle w:val="10"/>
              <w:adjustRightInd w:val="0"/>
              <w:snapToGrid w:val="0"/>
              <w:spacing w:line="300" w:lineRule="auto"/>
              <w:jc w:val="center"/>
              <w:rPr>
                <w:rFonts w:hAnsi="宋体"/>
                <w:sz w:val="24"/>
                <w:szCs w:val="24"/>
              </w:rPr>
            </w:pPr>
            <w:r>
              <w:rPr>
                <w:rFonts w:hint="eastAsia" w:hAnsi="宋体"/>
                <w:sz w:val="24"/>
                <w:szCs w:val="24"/>
              </w:rPr>
              <w:t>制造年份</w:t>
            </w:r>
          </w:p>
        </w:tc>
        <w:tc>
          <w:tcPr>
            <w:tcW w:w="1397" w:type="dxa"/>
          </w:tcPr>
          <w:p>
            <w:pPr>
              <w:pStyle w:val="10"/>
              <w:adjustRightInd w:val="0"/>
              <w:snapToGrid w:val="0"/>
              <w:spacing w:line="300" w:lineRule="auto"/>
              <w:jc w:val="center"/>
              <w:rPr>
                <w:rFonts w:hAnsi="宋体"/>
                <w:sz w:val="24"/>
                <w:szCs w:val="24"/>
              </w:rPr>
            </w:pPr>
            <w:r>
              <w:rPr>
                <w:rFonts w:hint="eastAsia" w:hAnsi="宋体"/>
                <w:sz w:val="24"/>
                <w:szCs w:val="24"/>
              </w:rPr>
              <w:t>额定功率kW</w:t>
            </w:r>
          </w:p>
        </w:tc>
        <w:tc>
          <w:tcPr>
            <w:tcW w:w="1047" w:type="dxa"/>
          </w:tcPr>
          <w:p>
            <w:pPr>
              <w:pStyle w:val="10"/>
              <w:adjustRightInd w:val="0"/>
              <w:snapToGrid w:val="0"/>
              <w:spacing w:line="300" w:lineRule="auto"/>
              <w:jc w:val="center"/>
              <w:rPr>
                <w:rFonts w:hAnsi="宋体"/>
                <w:sz w:val="24"/>
                <w:szCs w:val="24"/>
              </w:rPr>
            </w:pPr>
            <w:r>
              <w:rPr>
                <w:rFonts w:hint="eastAsia" w:hAnsi="宋体"/>
                <w:sz w:val="24"/>
                <w:szCs w:val="24"/>
              </w:rPr>
              <w:t>生产能力</w:t>
            </w:r>
          </w:p>
        </w:tc>
        <w:tc>
          <w:tcPr>
            <w:tcW w:w="781" w:type="dxa"/>
          </w:tcPr>
          <w:p>
            <w:pPr>
              <w:pStyle w:val="10"/>
              <w:adjustRightInd w:val="0"/>
              <w:snapToGrid w:val="0"/>
              <w:spacing w:line="300" w:lineRule="auto"/>
              <w:jc w:val="center"/>
              <w:rPr>
                <w:rFonts w:hAnsi="宋体"/>
                <w:sz w:val="24"/>
                <w:szCs w:val="24"/>
              </w:rPr>
            </w:pPr>
            <w:r>
              <w:rPr>
                <w:rFonts w:hint="eastAsia"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9" w:type="dxa"/>
          </w:tcPr>
          <w:p>
            <w:pPr>
              <w:pStyle w:val="10"/>
              <w:adjustRightInd w:val="0"/>
              <w:snapToGrid w:val="0"/>
              <w:spacing w:line="300" w:lineRule="auto"/>
              <w:rPr>
                <w:rFonts w:hAnsi="宋体"/>
                <w:sz w:val="24"/>
                <w:szCs w:val="24"/>
              </w:rPr>
            </w:pPr>
          </w:p>
        </w:tc>
        <w:tc>
          <w:tcPr>
            <w:tcW w:w="1620" w:type="dxa"/>
          </w:tcPr>
          <w:p>
            <w:pPr>
              <w:pStyle w:val="10"/>
              <w:adjustRightInd w:val="0"/>
              <w:snapToGrid w:val="0"/>
              <w:spacing w:line="300" w:lineRule="auto"/>
              <w:rPr>
                <w:rFonts w:hAnsi="宋体"/>
                <w:sz w:val="24"/>
                <w:szCs w:val="24"/>
              </w:rPr>
            </w:pPr>
          </w:p>
        </w:tc>
        <w:tc>
          <w:tcPr>
            <w:tcW w:w="1046" w:type="dxa"/>
          </w:tcPr>
          <w:p>
            <w:pPr>
              <w:pStyle w:val="10"/>
              <w:adjustRightInd w:val="0"/>
              <w:snapToGrid w:val="0"/>
              <w:spacing w:line="300" w:lineRule="auto"/>
              <w:rPr>
                <w:rFonts w:hAnsi="宋体"/>
                <w:sz w:val="24"/>
                <w:szCs w:val="24"/>
              </w:rPr>
            </w:pPr>
          </w:p>
        </w:tc>
        <w:tc>
          <w:tcPr>
            <w:tcW w:w="760"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39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781" w:type="dxa"/>
          </w:tcPr>
          <w:p>
            <w:pPr>
              <w:pStyle w:val="10"/>
              <w:adjustRightInd w:val="0"/>
              <w:snapToGrid w:val="0"/>
              <w:spacing w:line="30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tcPr>
          <w:p>
            <w:pPr>
              <w:pStyle w:val="10"/>
              <w:adjustRightInd w:val="0"/>
              <w:snapToGrid w:val="0"/>
              <w:spacing w:line="300" w:lineRule="auto"/>
              <w:rPr>
                <w:rFonts w:hAnsi="宋体"/>
                <w:sz w:val="24"/>
                <w:szCs w:val="24"/>
              </w:rPr>
            </w:pPr>
          </w:p>
        </w:tc>
        <w:tc>
          <w:tcPr>
            <w:tcW w:w="1620" w:type="dxa"/>
          </w:tcPr>
          <w:p>
            <w:pPr>
              <w:pStyle w:val="10"/>
              <w:adjustRightInd w:val="0"/>
              <w:snapToGrid w:val="0"/>
              <w:spacing w:line="300" w:lineRule="auto"/>
              <w:rPr>
                <w:rFonts w:hAnsi="宋体"/>
                <w:sz w:val="24"/>
                <w:szCs w:val="24"/>
              </w:rPr>
            </w:pPr>
          </w:p>
        </w:tc>
        <w:tc>
          <w:tcPr>
            <w:tcW w:w="1046" w:type="dxa"/>
          </w:tcPr>
          <w:p>
            <w:pPr>
              <w:pStyle w:val="10"/>
              <w:adjustRightInd w:val="0"/>
              <w:snapToGrid w:val="0"/>
              <w:spacing w:line="300" w:lineRule="auto"/>
              <w:rPr>
                <w:rFonts w:hAnsi="宋体"/>
                <w:sz w:val="24"/>
                <w:szCs w:val="24"/>
              </w:rPr>
            </w:pPr>
          </w:p>
        </w:tc>
        <w:tc>
          <w:tcPr>
            <w:tcW w:w="760"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39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781" w:type="dxa"/>
          </w:tcPr>
          <w:p>
            <w:pPr>
              <w:pStyle w:val="10"/>
              <w:adjustRightInd w:val="0"/>
              <w:snapToGrid w:val="0"/>
              <w:spacing w:line="30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tcPr>
          <w:p>
            <w:pPr>
              <w:pStyle w:val="10"/>
              <w:adjustRightInd w:val="0"/>
              <w:snapToGrid w:val="0"/>
              <w:spacing w:line="300" w:lineRule="auto"/>
              <w:rPr>
                <w:rFonts w:hAnsi="宋体"/>
                <w:sz w:val="24"/>
                <w:szCs w:val="24"/>
              </w:rPr>
            </w:pPr>
          </w:p>
        </w:tc>
        <w:tc>
          <w:tcPr>
            <w:tcW w:w="1620" w:type="dxa"/>
          </w:tcPr>
          <w:p>
            <w:pPr>
              <w:pStyle w:val="10"/>
              <w:adjustRightInd w:val="0"/>
              <w:snapToGrid w:val="0"/>
              <w:spacing w:line="300" w:lineRule="auto"/>
              <w:rPr>
                <w:rFonts w:hAnsi="宋体"/>
                <w:sz w:val="24"/>
                <w:szCs w:val="24"/>
              </w:rPr>
            </w:pPr>
          </w:p>
        </w:tc>
        <w:tc>
          <w:tcPr>
            <w:tcW w:w="1046" w:type="dxa"/>
          </w:tcPr>
          <w:p>
            <w:pPr>
              <w:pStyle w:val="10"/>
              <w:adjustRightInd w:val="0"/>
              <w:snapToGrid w:val="0"/>
              <w:spacing w:line="300" w:lineRule="auto"/>
              <w:rPr>
                <w:rFonts w:hAnsi="宋体"/>
                <w:sz w:val="24"/>
                <w:szCs w:val="24"/>
              </w:rPr>
            </w:pPr>
          </w:p>
        </w:tc>
        <w:tc>
          <w:tcPr>
            <w:tcW w:w="760"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39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781" w:type="dxa"/>
          </w:tcPr>
          <w:p>
            <w:pPr>
              <w:pStyle w:val="10"/>
              <w:adjustRightInd w:val="0"/>
              <w:snapToGrid w:val="0"/>
              <w:spacing w:line="30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9" w:type="dxa"/>
          </w:tcPr>
          <w:p>
            <w:pPr>
              <w:pStyle w:val="10"/>
              <w:adjustRightInd w:val="0"/>
              <w:snapToGrid w:val="0"/>
              <w:spacing w:line="300" w:lineRule="auto"/>
              <w:rPr>
                <w:rFonts w:hAnsi="宋体"/>
                <w:sz w:val="24"/>
                <w:szCs w:val="24"/>
              </w:rPr>
            </w:pPr>
          </w:p>
        </w:tc>
        <w:tc>
          <w:tcPr>
            <w:tcW w:w="1620" w:type="dxa"/>
          </w:tcPr>
          <w:p>
            <w:pPr>
              <w:pStyle w:val="10"/>
              <w:adjustRightInd w:val="0"/>
              <w:snapToGrid w:val="0"/>
              <w:spacing w:line="300" w:lineRule="auto"/>
              <w:rPr>
                <w:rFonts w:hAnsi="宋体"/>
                <w:sz w:val="24"/>
                <w:szCs w:val="24"/>
              </w:rPr>
            </w:pPr>
          </w:p>
        </w:tc>
        <w:tc>
          <w:tcPr>
            <w:tcW w:w="1046" w:type="dxa"/>
          </w:tcPr>
          <w:p>
            <w:pPr>
              <w:pStyle w:val="10"/>
              <w:adjustRightInd w:val="0"/>
              <w:snapToGrid w:val="0"/>
              <w:spacing w:line="300" w:lineRule="auto"/>
              <w:rPr>
                <w:rFonts w:hAnsi="宋体"/>
                <w:sz w:val="24"/>
                <w:szCs w:val="24"/>
              </w:rPr>
            </w:pPr>
          </w:p>
        </w:tc>
        <w:tc>
          <w:tcPr>
            <w:tcW w:w="760"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39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781" w:type="dxa"/>
          </w:tcPr>
          <w:p>
            <w:pPr>
              <w:pStyle w:val="10"/>
              <w:adjustRightInd w:val="0"/>
              <w:snapToGrid w:val="0"/>
              <w:spacing w:line="30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tcPr>
          <w:p>
            <w:pPr>
              <w:pStyle w:val="10"/>
              <w:adjustRightInd w:val="0"/>
              <w:snapToGrid w:val="0"/>
              <w:spacing w:line="300" w:lineRule="auto"/>
              <w:rPr>
                <w:rFonts w:hAnsi="宋体"/>
                <w:sz w:val="24"/>
                <w:szCs w:val="24"/>
              </w:rPr>
            </w:pPr>
          </w:p>
        </w:tc>
        <w:tc>
          <w:tcPr>
            <w:tcW w:w="1620" w:type="dxa"/>
          </w:tcPr>
          <w:p>
            <w:pPr>
              <w:pStyle w:val="10"/>
              <w:adjustRightInd w:val="0"/>
              <w:snapToGrid w:val="0"/>
              <w:spacing w:line="300" w:lineRule="auto"/>
              <w:rPr>
                <w:rFonts w:hAnsi="宋体"/>
                <w:sz w:val="24"/>
                <w:szCs w:val="24"/>
              </w:rPr>
            </w:pPr>
          </w:p>
        </w:tc>
        <w:tc>
          <w:tcPr>
            <w:tcW w:w="1046" w:type="dxa"/>
          </w:tcPr>
          <w:p>
            <w:pPr>
              <w:pStyle w:val="10"/>
              <w:adjustRightInd w:val="0"/>
              <w:snapToGrid w:val="0"/>
              <w:spacing w:line="300" w:lineRule="auto"/>
              <w:rPr>
                <w:rFonts w:hAnsi="宋体"/>
                <w:sz w:val="24"/>
                <w:szCs w:val="24"/>
              </w:rPr>
            </w:pPr>
          </w:p>
        </w:tc>
        <w:tc>
          <w:tcPr>
            <w:tcW w:w="760"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39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781" w:type="dxa"/>
          </w:tcPr>
          <w:p>
            <w:pPr>
              <w:pStyle w:val="10"/>
              <w:adjustRightInd w:val="0"/>
              <w:snapToGrid w:val="0"/>
              <w:spacing w:line="30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9" w:type="dxa"/>
          </w:tcPr>
          <w:p>
            <w:pPr>
              <w:pStyle w:val="10"/>
              <w:adjustRightInd w:val="0"/>
              <w:snapToGrid w:val="0"/>
              <w:spacing w:line="300" w:lineRule="auto"/>
              <w:rPr>
                <w:rFonts w:hAnsi="宋体"/>
                <w:sz w:val="24"/>
                <w:szCs w:val="24"/>
              </w:rPr>
            </w:pPr>
          </w:p>
        </w:tc>
        <w:tc>
          <w:tcPr>
            <w:tcW w:w="1620" w:type="dxa"/>
          </w:tcPr>
          <w:p>
            <w:pPr>
              <w:pStyle w:val="10"/>
              <w:adjustRightInd w:val="0"/>
              <w:snapToGrid w:val="0"/>
              <w:spacing w:line="300" w:lineRule="auto"/>
              <w:rPr>
                <w:rFonts w:hAnsi="宋体"/>
                <w:sz w:val="24"/>
                <w:szCs w:val="24"/>
              </w:rPr>
            </w:pPr>
          </w:p>
        </w:tc>
        <w:tc>
          <w:tcPr>
            <w:tcW w:w="1046" w:type="dxa"/>
          </w:tcPr>
          <w:p>
            <w:pPr>
              <w:pStyle w:val="10"/>
              <w:adjustRightInd w:val="0"/>
              <w:snapToGrid w:val="0"/>
              <w:spacing w:line="300" w:lineRule="auto"/>
              <w:rPr>
                <w:rFonts w:hAnsi="宋体"/>
                <w:sz w:val="24"/>
                <w:szCs w:val="24"/>
              </w:rPr>
            </w:pPr>
          </w:p>
        </w:tc>
        <w:tc>
          <w:tcPr>
            <w:tcW w:w="760"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39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781" w:type="dxa"/>
          </w:tcPr>
          <w:p>
            <w:pPr>
              <w:pStyle w:val="10"/>
              <w:adjustRightInd w:val="0"/>
              <w:snapToGrid w:val="0"/>
              <w:spacing w:line="30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tcPr>
          <w:p>
            <w:pPr>
              <w:pStyle w:val="10"/>
              <w:adjustRightInd w:val="0"/>
              <w:snapToGrid w:val="0"/>
              <w:spacing w:line="300" w:lineRule="auto"/>
              <w:rPr>
                <w:rFonts w:hAnsi="宋体"/>
                <w:sz w:val="24"/>
                <w:szCs w:val="24"/>
              </w:rPr>
            </w:pPr>
          </w:p>
        </w:tc>
        <w:tc>
          <w:tcPr>
            <w:tcW w:w="1620" w:type="dxa"/>
          </w:tcPr>
          <w:p>
            <w:pPr>
              <w:pStyle w:val="10"/>
              <w:adjustRightInd w:val="0"/>
              <w:snapToGrid w:val="0"/>
              <w:spacing w:line="300" w:lineRule="auto"/>
              <w:rPr>
                <w:rFonts w:hAnsi="宋体"/>
                <w:sz w:val="24"/>
                <w:szCs w:val="24"/>
              </w:rPr>
            </w:pPr>
          </w:p>
        </w:tc>
        <w:tc>
          <w:tcPr>
            <w:tcW w:w="1046" w:type="dxa"/>
          </w:tcPr>
          <w:p>
            <w:pPr>
              <w:pStyle w:val="10"/>
              <w:adjustRightInd w:val="0"/>
              <w:snapToGrid w:val="0"/>
              <w:spacing w:line="300" w:lineRule="auto"/>
              <w:rPr>
                <w:rFonts w:hAnsi="宋体"/>
                <w:sz w:val="24"/>
                <w:szCs w:val="24"/>
              </w:rPr>
            </w:pPr>
          </w:p>
        </w:tc>
        <w:tc>
          <w:tcPr>
            <w:tcW w:w="760"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39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781" w:type="dxa"/>
          </w:tcPr>
          <w:p>
            <w:pPr>
              <w:pStyle w:val="10"/>
              <w:adjustRightInd w:val="0"/>
              <w:snapToGrid w:val="0"/>
              <w:spacing w:line="30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tcPr>
          <w:p>
            <w:pPr>
              <w:pStyle w:val="10"/>
              <w:adjustRightInd w:val="0"/>
              <w:snapToGrid w:val="0"/>
              <w:spacing w:line="300" w:lineRule="auto"/>
              <w:rPr>
                <w:rFonts w:hAnsi="宋体"/>
                <w:sz w:val="24"/>
                <w:szCs w:val="24"/>
              </w:rPr>
            </w:pPr>
          </w:p>
        </w:tc>
        <w:tc>
          <w:tcPr>
            <w:tcW w:w="1620" w:type="dxa"/>
          </w:tcPr>
          <w:p>
            <w:pPr>
              <w:pStyle w:val="10"/>
              <w:adjustRightInd w:val="0"/>
              <w:snapToGrid w:val="0"/>
              <w:spacing w:line="300" w:lineRule="auto"/>
              <w:rPr>
                <w:rFonts w:hAnsi="宋体"/>
                <w:sz w:val="24"/>
                <w:szCs w:val="24"/>
              </w:rPr>
            </w:pPr>
          </w:p>
        </w:tc>
        <w:tc>
          <w:tcPr>
            <w:tcW w:w="1046" w:type="dxa"/>
          </w:tcPr>
          <w:p>
            <w:pPr>
              <w:pStyle w:val="10"/>
              <w:adjustRightInd w:val="0"/>
              <w:snapToGrid w:val="0"/>
              <w:spacing w:line="300" w:lineRule="auto"/>
              <w:rPr>
                <w:rFonts w:hAnsi="宋体"/>
                <w:sz w:val="24"/>
                <w:szCs w:val="24"/>
              </w:rPr>
            </w:pPr>
          </w:p>
        </w:tc>
        <w:tc>
          <w:tcPr>
            <w:tcW w:w="760"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1397" w:type="dxa"/>
          </w:tcPr>
          <w:p>
            <w:pPr>
              <w:pStyle w:val="10"/>
              <w:adjustRightInd w:val="0"/>
              <w:snapToGrid w:val="0"/>
              <w:spacing w:line="300" w:lineRule="auto"/>
              <w:rPr>
                <w:rFonts w:hAnsi="宋体"/>
                <w:sz w:val="24"/>
                <w:szCs w:val="24"/>
              </w:rPr>
            </w:pPr>
          </w:p>
        </w:tc>
        <w:tc>
          <w:tcPr>
            <w:tcW w:w="1047" w:type="dxa"/>
          </w:tcPr>
          <w:p>
            <w:pPr>
              <w:pStyle w:val="10"/>
              <w:adjustRightInd w:val="0"/>
              <w:snapToGrid w:val="0"/>
              <w:spacing w:line="300" w:lineRule="auto"/>
              <w:rPr>
                <w:rFonts w:hAnsi="宋体"/>
                <w:sz w:val="24"/>
                <w:szCs w:val="24"/>
              </w:rPr>
            </w:pPr>
          </w:p>
        </w:tc>
        <w:tc>
          <w:tcPr>
            <w:tcW w:w="781" w:type="dxa"/>
          </w:tcPr>
          <w:p>
            <w:pPr>
              <w:pStyle w:val="10"/>
              <w:adjustRightInd w:val="0"/>
              <w:snapToGrid w:val="0"/>
              <w:spacing w:line="300" w:lineRule="auto"/>
              <w:rPr>
                <w:rFonts w:hAnsi="宋体"/>
                <w:sz w:val="24"/>
                <w:szCs w:val="24"/>
              </w:rPr>
            </w:pPr>
          </w:p>
        </w:tc>
      </w:tr>
    </w:tbl>
    <w:p>
      <w:pPr>
        <w:pStyle w:val="10"/>
        <w:adjustRightInd w:val="0"/>
        <w:snapToGrid w:val="0"/>
        <w:spacing w:line="300" w:lineRule="auto"/>
        <w:jc w:val="center"/>
        <w:rPr>
          <w:rFonts w:hAnsi="宋体"/>
          <w:b/>
          <w:bCs/>
          <w:sz w:val="24"/>
          <w:szCs w:val="24"/>
        </w:rPr>
      </w:pPr>
    </w:p>
    <w:p>
      <w:pPr>
        <w:spacing w:line="360" w:lineRule="auto"/>
        <w:ind w:firstLine="4080" w:firstLineChars="1700"/>
        <w:jc w:val="left"/>
        <w:rPr>
          <w:rStyle w:val="18"/>
          <w:rFonts w:ascii="宋体" w:hAnsi="宋体"/>
          <w:sz w:val="24"/>
        </w:rPr>
      </w:pPr>
      <w:r>
        <w:rPr>
          <w:rStyle w:val="18"/>
          <w:rFonts w:ascii="宋体" w:hAnsi="宋体"/>
          <w:sz w:val="24"/>
        </w:rPr>
        <w:t xml:space="preserve">投标单位公章 ：            </w:t>
      </w:r>
    </w:p>
    <w:p>
      <w:pPr>
        <w:spacing w:line="360" w:lineRule="auto"/>
        <w:ind w:firstLine="4080" w:firstLineChars="1700"/>
        <w:jc w:val="left"/>
        <w:rPr>
          <w:rStyle w:val="18"/>
          <w:rFonts w:ascii="宋体" w:hAnsi="宋体"/>
          <w:sz w:val="24"/>
        </w:rPr>
      </w:pPr>
      <w:r>
        <w:rPr>
          <w:rStyle w:val="18"/>
          <w:rFonts w:ascii="宋体" w:hAnsi="宋体"/>
          <w:sz w:val="24"/>
        </w:rPr>
        <w:t>法定代表人（授权代表）</w:t>
      </w:r>
      <w:r>
        <w:rPr>
          <w:rStyle w:val="18"/>
          <w:rFonts w:ascii="宋体" w:hAnsi="宋体" w:cs="宋体"/>
          <w:bCs/>
          <w:sz w:val="24"/>
        </w:rPr>
        <w:t>：（签字或签章）</w:t>
      </w:r>
      <w:r>
        <w:rPr>
          <w:rStyle w:val="18"/>
          <w:rFonts w:ascii="宋体" w:hAnsi="宋体"/>
          <w:sz w:val="24"/>
        </w:rPr>
        <w:t xml:space="preserve">             </w:t>
      </w:r>
    </w:p>
    <w:p>
      <w:pPr>
        <w:tabs>
          <w:tab w:val="left" w:pos="142"/>
        </w:tabs>
        <w:spacing w:line="420" w:lineRule="exact"/>
        <w:ind w:firstLine="4080" w:firstLineChars="1700"/>
        <w:jc w:val="left"/>
        <w:rPr>
          <w:rStyle w:val="18"/>
          <w:rFonts w:ascii="微软雅黑" w:hAnsi="微软雅黑" w:eastAsia="微软雅黑"/>
          <w:sz w:val="24"/>
        </w:rPr>
      </w:pPr>
      <w:r>
        <w:rPr>
          <w:rStyle w:val="18"/>
          <w:rFonts w:ascii="宋体" w:hAnsi="宋体" w:cs="宋体"/>
          <w:bCs/>
          <w:sz w:val="24"/>
        </w:rPr>
        <w:t>日期：</w:t>
      </w:r>
    </w:p>
    <w:p>
      <w:pPr>
        <w:pStyle w:val="10"/>
        <w:adjustRightInd w:val="0"/>
        <w:snapToGrid w:val="0"/>
        <w:spacing w:line="300" w:lineRule="auto"/>
        <w:jc w:val="center"/>
        <w:rPr>
          <w:rFonts w:hAnsi="宋体"/>
          <w:b/>
          <w:bCs/>
          <w:sz w:val="24"/>
          <w:szCs w:val="24"/>
        </w:rPr>
      </w:pPr>
    </w:p>
    <w:p>
      <w:pPr>
        <w:pStyle w:val="10"/>
        <w:adjustRightInd w:val="0"/>
        <w:snapToGrid w:val="0"/>
        <w:spacing w:line="300" w:lineRule="auto"/>
        <w:jc w:val="center"/>
        <w:rPr>
          <w:rFonts w:hAnsi="宋体"/>
          <w:b/>
          <w:bCs/>
          <w:sz w:val="24"/>
          <w:szCs w:val="24"/>
        </w:rPr>
      </w:pPr>
      <w:r>
        <w:rPr>
          <w:rFonts w:hint="eastAsia" w:hAnsi="宋体"/>
          <w:b/>
          <w:bCs/>
          <w:sz w:val="24"/>
          <w:szCs w:val="24"/>
        </w:rPr>
        <w:t>3.9    劳动力计划表</w:t>
      </w:r>
    </w:p>
    <w:p>
      <w:pPr>
        <w:pStyle w:val="10"/>
        <w:adjustRightInd w:val="0"/>
        <w:snapToGrid w:val="0"/>
        <w:spacing w:line="300" w:lineRule="auto"/>
        <w:rPr>
          <w:rFonts w:hAnsi="宋体"/>
          <w:sz w:val="24"/>
          <w:szCs w:val="24"/>
        </w:rPr>
      </w:pPr>
    </w:p>
    <w:p>
      <w:pPr>
        <w:pStyle w:val="10"/>
        <w:adjustRightInd w:val="0"/>
        <w:snapToGrid w:val="0"/>
        <w:spacing w:line="300" w:lineRule="auto"/>
        <w:ind w:firstLine="420"/>
        <w:rPr>
          <w:rFonts w:hAnsi="宋体"/>
          <w:sz w:val="24"/>
          <w:szCs w:val="24"/>
        </w:rPr>
      </w:pPr>
      <w:r>
        <w:rPr>
          <w:rFonts w:hint="eastAsia" w:hAnsi="宋体"/>
          <w:sz w:val="24"/>
          <w:szCs w:val="24"/>
        </w:rPr>
        <w:t>投标人应按所列格式提交包括分包人在内的估计的劳动力计划表。本计划表是以每班八小时工作制为基础的。</w:t>
      </w:r>
    </w:p>
    <w:p>
      <w:pPr>
        <w:pStyle w:val="10"/>
        <w:adjustRightInd w:val="0"/>
        <w:snapToGrid w:val="0"/>
        <w:spacing w:line="300" w:lineRule="auto"/>
        <w:rPr>
          <w:rFonts w:hAnsi="宋体"/>
          <w:sz w:val="24"/>
          <w:szCs w:val="24"/>
        </w:rPr>
      </w:pPr>
      <w:r>
        <w:rPr>
          <w:rFonts w:hint="eastAsia" w:hAnsi="宋体"/>
          <w:sz w:val="24"/>
          <w:szCs w:val="24"/>
        </w:rPr>
        <w:t>单位：人</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894"/>
        <w:gridCol w:w="754"/>
        <w:gridCol w:w="894"/>
        <w:gridCol w:w="894"/>
        <w:gridCol w:w="754"/>
        <w:gridCol w:w="754"/>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2329" w:type="dxa"/>
            <w:vMerge w:val="restart"/>
            <w:vAlign w:val="center"/>
          </w:tcPr>
          <w:p>
            <w:pPr>
              <w:pStyle w:val="10"/>
              <w:adjustRightInd w:val="0"/>
              <w:snapToGrid w:val="0"/>
              <w:spacing w:line="300" w:lineRule="auto"/>
              <w:jc w:val="center"/>
              <w:rPr>
                <w:rFonts w:hAnsi="宋体"/>
                <w:sz w:val="24"/>
                <w:szCs w:val="24"/>
              </w:rPr>
            </w:pPr>
            <w:r>
              <w:rPr>
                <w:rFonts w:hint="eastAsia" w:hAnsi="宋体"/>
                <w:sz w:val="24"/>
                <w:szCs w:val="24"/>
              </w:rPr>
              <w:t>工种、级别</w:t>
            </w:r>
          </w:p>
        </w:tc>
        <w:tc>
          <w:tcPr>
            <w:tcW w:w="5698" w:type="dxa"/>
            <w:gridSpan w:val="7"/>
            <w:vAlign w:val="center"/>
          </w:tcPr>
          <w:p>
            <w:pPr>
              <w:pStyle w:val="10"/>
              <w:adjustRightInd w:val="0"/>
              <w:snapToGrid w:val="0"/>
              <w:spacing w:line="300" w:lineRule="auto"/>
              <w:jc w:val="center"/>
              <w:rPr>
                <w:rFonts w:hAnsi="宋体"/>
                <w:sz w:val="24"/>
                <w:szCs w:val="24"/>
              </w:rPr>
            </w:pPr>
            <w:r>
              <w:rPr>
                <w:rFonts w:hint="eastAsia" w:hAnsi="宋体"/>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29" w:type="dxa"/>
            <w:vMerge w:val="continue"/>
            <w:vAlign w:val="center"/>
          </w:tcPr>
          <w:p>
            <w:pPr>
              <w:pStyle w:val="10"/>
              <w:adjustRightInd w:val="0"/>
              <w:snapToGrid w:val="0"/>
              <w:spacing w:line="300" w:lineRule="auto"/>
              <w:jc w:val="center"/>
              <w:rPr>
                <w:rFonts w:hAnsi="宋体"/>
                <w:sz w:val="24"/>
                <w:szCs w:val="24"/>
              </w:rPr>
            </w:pPr>
          </w:p>
        </w:tc>
        <w:tc>
          <w:tcPr>
            <w:tcW w:w="894" w:type="dxa"/>
            <w:vAlign w:val="center"/>
          </w:tcPr>
          <w:p>
            <w:pPr>
              <w:pStyle w:val="10"/>
              <w:adjustRightInd w:val="0"/>
              <w:snapToGrid w:val="0"/>
              <w:spacing w:line="300" w:lineRule="auto"/>
              <w:jc w:val="center"/>
              <w:rPr>
                <w:rFonts w:hAnsi="宋体"/>
                <w:sz w:val="24"/>
                <w:szCs w:val="24"/>
              </w:rPr>
            </w:pPr>
          </w:p>
        </w:tc>
        <w:tc>
          <w:tcPr>
            <w:tcW w:w="754" w:type="dxa"/>
            <w:vAlign w:val="center"/>
          </w:tcPr>
          <w:p>
            <w:pPr>
              <w:pStyle w:val="10"/>
              <w:adjustRightInd w:val="0"/>
              <w:snapToGrid w:val="0"/>
              <w:spacing w:line="300" w:lineRule="auto"/>
              <w:jc w:val="center"/>
              <w:rPr>
                <w:rFonts w:hAnsi="宋体"/>
                <w:sz w:val="24"/>
                <w:szCs w:val="24"/>
              </w:rPr>
            </w:pPr>
          </w:p>
        </w:tc>
        <w:tc>
          <w:tcPr>
            <w:tcW w:w="894" w:type="dxa"/>
            <w:vAlign w:val="center"/>
          </w:tcPr>
          <w:p>
            <w:pPr>
              <w:pStyle w:val="10"/>
              <w:adjustRightInd w:val="0"/>
              <w:snapToGrid w:val="0"/>
              <w:spacing w:line="300" w:lineRule="auto"/>
              <w:jc w:val="center"/>
              <w:rPr>
                <w:rFonts w:hAnsi="宋体"/>
                <w:sz w:val="24"/>
                <w:szCs w:val="24"/>
              </w:rPr>
            </w:pPr>
          </w:p>
        </w:tc>
        <w:tc>
          <w:tcPr>
            <w:tcW w:w="894" w:type="dxa"/>
            <w:vAlign w:val="center"/>
          </w:tcPr>
          <w:p>
            <w:pPr>
              <w:pStyle w:val="10"/>
              <w:adjustRightInd w:val="0"/>
              <w:snapToGrid w:val="0"/>
              <w:spacing w:line="300" w:lineRule="auto"/>
              <w:jc w:val="center"/>
              <w:rPr>
                <w:rFonts w:hAnsi="宋体"/>
                <w:sz w:val="24"/>
                <w:szCs w:val="24"/>
              </w:rPr>
            </w:pPr>
          </w:p>
        </w:tc>
        <w:tc>
          <w:tcPr>
            <w:tcW w:w="754" w:type="dxa"/>
            <w:vAlign w:val="center"/>
          </w:tcPr>
          <w:p>
            <w:pPr>
              <w:pStyle w:val="10"/>
              <w:adjustRightInd w:val="0"/>
              <w:snapToGrid w:val="0"/>
              <w:spacing w:line="300" w:lineRule="auto"/>
              <w:jc w:val="center"/>
              <w:rPr>
                <w:rFonts w:hAnsi="宋体"/>
                <w:sz w:val="24"/>
                <w:szCs w:val="24"/>
              </w:rPr>
            </w:pPr>
          </w:p>
        </w:tc>
        <w:tc>
          <w:tcPr>
            <w:tcW w:w="754" w:type="dxa"/>
            <w:vAlign w:val="center"/>
          </w:tcPr>
          <w:p>
            <w:pPr>
              <w:pStyle w:val="10"/>
              <w:adjustRightInd w:val="0"/>
              <w:snapToGrid w:val="0"/>
              <w:spacing w:line="300" w:lineRule="auto"/>
              <w:jc w:val="center"/>
              <w:rPr>
                <w:rFonts w:hAnsi="宋体"/>
                <w:sz w:val="24"/>
                <w:szCs w:val="24"/>
              </w:rPr>
            </w:pPr>
          </w:p>
        </w:tc>
        <w:tc>
          <w:tcPr>
            <w:tcW w:w="754" w:type="dxa"/>
          </w:tcPr>
          <w:p>
            <w:pPr>
              <w:pStyle w:val="10"/>
              <w:adjustRightInd w:val="0"/>
              <w:snapToGrid w:val="0"/>
              <w:spacing w:line="30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8" w:hRule="atLeast"/>
          <w:jc w:val="center"/>
        </w:trPr>
        <w:tc>
          <w:tcPr>
            <w:tcW w:w="2329" w:type="dxa"/>
            <w:tcBorders>
              <w:bottom w:val="single" w:color="auto" w:sz="4" w:space="0"/>
            </w:tcBorders>
            <w:vAlign w:val="center"/>
          </w:tcPr>
          <w:p>
            <w:pPr>
              <w:pStyle w:val="10"/>
              <w:adjustRightInd w:val="0"/>
              <w:snapToGrid w:val="0"/>
              <w:spacing w:line="300" w:lineRule="auto"/>
              <w:jc w:val="center"/>
              <w:rPr>
                <w:rFonts w:hAnsi="宋体"/>
                <w:sz w:val="24"/>
                <w:szCs w:val="24"/>
              </w:rPr>
            </w:pPr>
          </w:p>
        </w:tc>
        <w:tc>
          <w:tcPr>
            <w:tcW w:w="894" w:type="dxa"/>
            <w:tcBorders>
              <w:bottom w:val="single" w:color="auto" w:sz="4" w:space="0"/>
            </w:tcBorders>
            <w:vAlign w:val="center"/>
          </w:tcPr>
          <w:p>
            <w:pPr>
              <w:pStyle w:val="10"/>
              <w:adjustRightInd w:val="0"/>
              <w:snapToGrid w:val="0"/>
              <w:spacing w:line="300" w:lineRule="auto"/>
              <w:jc w:val="center"/>
              <w:rPr>
                <w:rFonts w:hAnsi="宋体"/>
                <w:sz w:val="24"/>
                <w:szCs w:val="24"/>
              </w:rPr>
            </w:pPr>
          </w:p>
        </w:tc>
        <w:tc>
          <w:tcPr>
            <w:tcW w:w="754" w:type="dxa"/>
            <w:tcBorders>
              <w:bottom w:val="single" w:color="auto" w:sz="4" w:space="0"/>
            </w:tcBorders>
            <w:vAlign w:val="center"/>
          </w:tcPr>
          <w:p>
            <w:pPr>
              <w:pStyle w:val="10"/>
              <w:adjustRightInd w:val="0"/>
              <w:snapToGrid w:val="0"/>
              <w:spacing w:line="300" w:lineRule="auto"/>
              <w:jc w:val="center"/>
              <w:rPr>
                <w:rFonts w:hAnsi="宋体"/>
                <w:sz w:val="24"/>
                <w:szCs w:val="24"/>
              </w:rPr>
            </w:pPr>
          </w:p>
        </w:tc>
        <w:tc>
          <w:tcPr>
            <w:tcW w:w="894" w:type="dxa"/>
            <w:tcBorders>
              <w:bottom w:val="single" w:color="auto" w:sz="4" w:space="0"/>
            </w:tcBorders>
            <w:vAlign w:val="center"/>
          </w:tcPr>
          <w:p>
            <w:pPr>
              <w:pStyle w:val="10"/>
              <w:adjustRightInd w:val="0"/>
              <w:snapToGrid w:val="0"/>
              <w:spacing w:line="300" w:lineRule="auto"/>
              <w:jc w:val="center"/>
              <w:rPr>
                <w:rFonts w:hAnsi="宋体"/>
                <w:sz w:val="24"/>
                <w:szCs w:val="24"/>
              </w:rPr>
            </w:pPr>
          </w:p>
        </w:tc>
        <w:tc>
          <w:tcPr>
            <w:tcW w:w="894" w:type="dxa"/>
            <w:tcBorders>
              <w:bottom w:val="single" w:color="auto" w:sz="4" w:space="0"/>
            </w:tcBorders>
            <w:vAlign w:val="center"/>
          </w:tcPr>
          <w:p>
            <w:pPr>
              <w:pStyle w:val="10"/>
              <w:adjustRightInd w:val="0"/>
              <w:snapToGrid w:val="0"/>
              <w:spacing w:line="300" w:lineRule="auto"/>
              <w:jc w:val="center"/>
              <w:rPr>
                <w:rFonts w:hAnsi="宋体"/>
                <w:sz w:val="24"/>
                <w:szCs w:val="24"/>
              </w:rPr>
            </w:pPr>
          </w:p>
        </w:tc>
        <w:tc>
          <w:tcPr>
            <w:tcW w:w="754" w:type="dxa"/>
            <w:tcBorders>
              <w:bottom w:val="single" w:color="auto" w:sz="4" w:space="0"/>
            </w:tcBorders>
            <w:vAlign w:val="center"/>
          </w:tcPr>
          <w:p>
            <w:pPr>
              <w:pStyle w:val="10"/>
              <w:adjustRightInd w:val="0"/>
              <w:snapToGrid w:val="0"/>
              <w:spacing w:line="300" w:lineRule="auto"/>
              <w:jc w:val="center"/>
              <w:rPr>
                <w:rFonts w:hAnsi="宋体"/>
                <w:sz w:val="24"/>
                <w:szCs w:val="24"/>
              </w:rPr>
            </w:pPr>
          </w:p>
        </w:tc>
        <w:tc>
          <w:tcPr>
            <w:tcW w:w="754" w:type="dxa"/>
            <w:tcBorders>
              <w:bottom w:val="single" w:color="auto" w:sz="4" w:space="0"/>
            </w:tcBorders>
            <w:vAlign w:val="center"/>
          </w:tcPr>
          <w:p>
            <w:pPr>
              <w:pStyle w:val="10"/>
              <w:adjustRightInd w:val="0"/>
              <w:snapToGrid w:val="0"/>
              <w:spacing w:line="300" w:lineRule="auto"/>
              <w:jc w:val="center"/>
              <w:rPr>
                <w:rFonts w:hAnsi="宋体"/>
                <w:sz w:val="24"/>
                <w:szCs w:val="24"/>
              </w:rPr>
            </w:pPr>
          </w:p>
        </w:tc>
        <w:tc>
          <w:tcPr>
            <w:tcW w:w="754" w:type="dxa"/>
            <w:tcBorders>
              <w:bottom w:val="single" w:color="auto" w:sz="4" w:space="0"/>
            </w:tcBorders>
          </w:tcPr>
          <w:p>
            <w:pPr>
              <w:pStyle w:val="10"/>
              <w:adjustRightInd w:val="0"/>
              <w:snapToGrid w:val="0"/>
              <w:spacing w:line="300" w:lineRule="auto"/>
              <w:jc w:val="center"/>
              <w:rPr>
                <w:rFonts w:hAnsi="宋体"/>
                <w:sz w:val="24"/>
                <w:szCs w:val="24"/>
              </w:rPr>
            </w:pPr>
          </w:p>
        </w:tc>
      </w:tr>
    </w:tbl>
    <w:p>
      <w:pPr>
        <w:pStyle w:val="10"/>
        <w:adjustRightInd w:val="0"/>
        <w:snapToGrid w:val="0"/>
        <w:spacing w:line="300" w:lineRule="auto"/>
        <w:rPr>
          <w:rFonts w:hAnsi="宋体"/>
          <w:sz w:val="24"/>
          <w:szCs w:val="24"/>
        </w:rPr>
      </w:pPr>
    </w:p>
    <w:p>
      <w:pPr>
        <w:spacing w:line="360" w:lineRule="auto"/>
        <w:ind w:firstLine="4080" w:firstLineChars="1700"/>
        <w:jc w:val="left"/>
        <w:rPr>
          <w:rStyle w:val="18"/>
          <w:rFonts w:ascii="宋体" w:hAnsi="宋体"/>
          <w:sz w:val="24"/>
        </w:rPr>
      </w:pPr>
      <w:r>
        <w:rPr>
          <w:rStyle w:val="18"/>
          <w:rFonts w:ascii="宋体" w:hAnsi="宋体"/>
          <w:sz w:val="24"/>
        </w:rPr>
        <w:t xml:space="preserve">投标单位公章 ：            </w:t>
      </w:r>
    </w:p>
    <w:p>
      <w:pPr>
        <w:spacing w:line="360" w:lineRule="auto"/>
        <w:ind w:firstLine="4080" w:firstLineChars="1700"/>
        <w:jc w:val="left"/>
        <w:rPr>
          <w:rStyle w:val="18"/>
          <w:rFonts w:ascii="宋体" w:hAnsi="宋体"/>
          <w:sz w:val="24"/>
        </w:rPr>
      </w:pPr>
      <w:r>
        <w:rPr>
          <w:rStyle w:val="18"/>
          <w:rFonts w:ascii="宋体" w:hAnsi="宋体"/>
          <w:sz w:val="24"/>
        </w:rPr>
        <w:t>法定代表人（授权代表）</w:t>
      </w:r>
      <w:r>
        <w:rPr>
          <w:rStyle w:val="18"/>
          <w:rFonts w:ascii="宋体" w:hAnsi="宋体" w:cs="宋体"/>
          <w:bCs/>
          <w:sz w:val="24"/>
        </w:rPr>
        <w:t>：（签字或签章）</w:t>
      </w:r>
      <w:r>
        <w:rPr>
          <w:rStyle w:val="18"/>
          <w:rFonts w:ascii="宋体" w:hAnsi="宋体"/>
          <w:sz w:val="24"/>
        </w:rPr>
        <w:t xml:space="preserve">             </w:t>
      </w:r>
    </w:p>
    <w:p>
      <w:pPr>
        <w:tabs>
          <w:tab w:val="left" w:pos="142"/>
        </w:tabs>
        <w:spacing w:line="420" w:lineRule="exact"/>
        <w:ind w:firstLine="4080" w:firstLineChars="1700"/>
        <w:jc w:val="left"/>
        <w:rPr>
          <w:rStyle w:val="18"/>
          <w:rFonts w:ascii="微软雅黑" w:hAnsi="微软雅黑" w:eastAsia="微软雅黑"/>
          <w:sz w:val="24"/>
        </w:rPr>
      </w:pPr>
      <w:r>
        <w:rPr>
          <w:rStyle w:val="18"/>
          <w:rFonts w:ascii="宋体" w:hAnsi="宋体" w:cs="宋体"/>
          <w:bCs/>
          <w:sz w:val="24"/>
        </w:rPr>
        <w:t>日期：</w:t>
      </w:r>
    </w:p>
    <w:p>
      <w:pPr>
        <w:pStyle w:val="10"/>
        <w:adjustRightInd w:val="0"/>
        <w:snapToGrid w:val="0"/>
        <w:spacing w:line="300" w:lineRule="auto"/>
        <w:rPr>
          <w:rFonts w:hAnsi="宋体"/>
          <w:sz w:val="24"/>
          <w:szCs w:val="24"/>
        </w:rPr>
      </w:pPr>
    </w:p>
    <w:p>
      <w:pPr>
        <w:pStyle w:val="10"/>
        <w:adjustRightInd w:val="0"/>
        <w:snapToGrid w:val="0"/>
        <w:spacing w:line="300" w:lineRule="auto"/>
        <w:rPr>
          <w:rFonts w:hAnsi="宋体"/>
          <w:b/>
          <w:bCs/>
          <w:sz w:val="24"/>
          <w:szCs w:val="24"/>
        </w:rPr>
      </w:pPr>
    </w:p>
    <w:p>
      <w:pPr>
        <w:pStyle w:val="10"/>
        <w:adjustRightInd w:val="0"/>
        <w:snapToGrid w:val="0"/>
        <w:spacing w:line="300" w:lineRule="auto"/>
        <w:jc w:val="center"/>
        <w:rPr>
          <w:rFonts w:hAnsi="宋体"/>
          <w:b/>
          <w:bCs/>
          <w:sz w:val="24"/>
          <w:szCs w:val="24"/>
        </w:rPr>
      </w:pPr>
      <w:r>
        <w:rPr>
          <w:rFonts w:hint="eastAsia" w:hAnsi="宋体"/>
          <w:b/>
          <w:bCs/>
          <w:sz w:val="24"/>
          <w:szCs w:val="24"/>
        </w:rPr>
        <w:t>3.10   施工方案或施工组织设计</w:t>
      </w:r>
    </w:p>
    <w:p>
      <w:pPr>
        <w:pStyle w:val="10"/>
        <w:adjustRightInd w:val="0"/>
        <w:snapToGrid w:val="0"/>
        <w:spacing w:line="300" w:lineRule="auto"/>
        <w:rPr>
          <w:rFonts w:hAnsi="宋体"/>
          <w:sz w:val="24"/>
          <w:szCs w:val="24"/>
        </w:rPr>
      </w:pPr>
    </w:p>
    <w:p>
      <w:pPr>
        <w:pStyle w:val="10"/>
        <w:adjustRightInd w:val="0"/>
        <w:snapToGrid w:val="0"/>
        <w:spacing w:line="300" w:lineRule="auto"/>
        <w:ind w:firstLine="420"/>
        <w:rPr>
          <w:rFonts w:hAnsi="宋体"/>
          <w:sz w:val="24"/>
          <w:szCs w:val="24"/>
        </w:rPr>
      </w:pPr>
      <w:r>
        <w:rPr>
          <w:rFonts w:hint="eastAsia" w:hAnsi="宋体"/>
          <w:sz w:val="24"/>
          <w:szCs w:val="24"/>
        </w:rPr>
        <w:t>投标人应递交完整的施工方案或施工组织设计，说明各分部分项工程的施工方法和布置，提交包括临时设施和施工道路的施工总布置图及其他必须的图表、文字说明书等资料，至少应包括：</w:t>
      </w:r>
    </w:p>
    <w:p>
      <w:pPr>
        <w:pStyle w:val="10"/>
        <w:adjustRightInd w:val="0"/>
        <w:snapToGrid w:val="0"/>
        <w:spacing w:line="300" w:lineRule="auto"/>
        <w:rPr>
          <w:rFonts w:hAnsi="宋体"/>
          <w:sz w:val="24"/>
          <w:szCs w:val="24"/>
        </w:rPr>
      </w:pPr>
      <w:r>
        <w:rPr>
          <w:rFonts w:hint="eastAsia" w:hAnsi="宋体"/>
          <w:sz w:val="24"/>
          <w:szCs w:val="24"/>
        </w:rPr>
        <w:t>一、各分部分项工程的完整的施工方案，保证质量的措施；</w:t>
      </w:r>
    </w:p>
    <w:p>
      <w:pPr>
        <w:pStyle w:val="10"/>
        <w:adjustRightInd w:val="0"/>
        <w:snapToGrid w:val="0"/>
        <w:spacing w:line="300" w:lineRule="auto"/>
        <w:rPr>
          <w:rFonts w:hAnsi="宋体"/>
          <w:sz w:val="24"/>
          <w:szCs w:val="24"/>
        </w:rPr>
      </w:pPr>
      <w:r>
        <w:rPr>
          <w:rFonts w:hint="eastAsia" w:hAnsi="宋体"/>
          <w:sz w:val="24"/>
          <w:szCs w:val="24"/>
        </w:rPr>
        <w:t>二、施工机械的进场计划；</w:t>
      </w:r>
    </w:p>
    <w:p>
      <w:pPr>
        <w:pStyle w:val="10"/>
        <w:adjustRightInd w:val="0"/>
        <w:snapToGrid w:val="0"/>
        <w:spacing w:line="300" w:lineRule="auto"/>
        <w:rPr>
          <w:rFonts w:hAnsi="宋体"/>
          <w:sz w:val="24"/>
          <w:szCs w:val="24"/>
        </w:rPr>
      </w:pPr>
      <w:r>
        <w:rPr>
          <w:rFonts w:hint="eastAsia" w:hAnsi="宋体"/>
          <w:sz w:val="24"/>
          <w:szCs w:val="24"/>
        </w:rPr>
        <w:t>三、工程材料的进场计划；</w:t>
      </w:r>
    </w:p>
    <w:p>
      <w:pPr>
        <w:pStyle w:val="10"/>
        <w:adjustRightInd w:val="0"/>
        <w:snapToGrid w:val="0"/>
        <w:spacing w:line="300" w:lineRule="auto"/>
        <w:rPr>
          <w:rFonts w:hAnsi="宋体"/>
          <w:sz w:val="24"/>
          <w:szCs w:val="24"/>
        </w:rPr>
      </w:pPr>
      <w:r>
        <w:rPr>
          <w:rFonts w:hint="eastAsia" w:hAnsi="宋体"/>
          <w:sz w:val="24"/>
          <w:szCs w:val="24"/>
        </w:rPr>
        <w:t>四、施工现场平面布置图及施工道路平面图；</w:t>
      </w:r>
    </w:p>
    <w:p>
      <w:pPr>
        <w:pStyle w:val="10"/>
        <w:adjustRightInd w:val="0"/>
        <w:snapToGrid w:val="0"/>
        <w:spacing w:line="300" w:lineRule="auto"/>
        <w:rPr>
          <w:rFonts w:hAnsi="宋体"/>
          <w:sz w:val="24"/>
          <w:szCs w:val="24"/>
        </w:rPr>
      </w:pPr>
      <w:r>
        <w:rPr>
          <w:rFonts w:hint="eastAsia" w:hAnsi="宋体"/>
          <w:sz w:val="24"/>
          <w:szCs w:val="24"/>
        </w:rPr>
        <w:t>五、冬、雨季施工措施；</w:t>
      </w:r>
    </w:p>
    <w:p>
      <w:pPr>
        <w:pStyle w:val="10"/>
        <w:adjustRightInd w:val="0"/>
        <w:snapToGrid w:val="0"/>
        <w:spacing w:line="300" w:lineRule="auto"/>
        <w:rPr>
          <w:rFonts w:hAnsi="宋体"/>
          <w:sz w:val="24"/>
          <w:szCs w:val="24"/>
        </w:rPr>
      </w:pPr>
      <w:r>
        <w:rPr>
          <w:rFonts w:hint="eastAsia" w:hAnsi="宋体"/>
          <w:sz w:val="24"/>
          <w:szCs w:val="24"/>
        </w:rPr>
        <w:t>六、地下管线及其他地上地下设施的加固措施；</w:t>
      </w:r>
    </w:p>
    <w:p>
      <w:pPr>
        <w:pStyle w:val="10"/>
        <w:adjustRightInd w:val="0"/>
        <w:snapToGrid w:val="0"/>
        <w:spacing w:line="300" w:lineRule="auto"/>
        <w:rPr>
          <w:rFonts w:hAnsi="宋体"/>
          <w:sz w:val="24"/>
          <w:szCs w:val="24"/>
        </w:rPr>
      </w:pPr>
      <w:r>
        <w:rPr>
          <w:rFonts w:hint="eastAsia" w:hAnsi="宋体"/>
          <w:sz w:val="24"/>
          <w:szCs w:val="24"/>
        </w:rPr>
        <w:t>七、保证安全生产，文明施工，减少扰民降低环境污染和噪音的措施。</w:t>
      </w:r>
    </w:p>
    <w:p>
      <w:pPr>
        <w:spacing w:line="360" w:lineRule="auto"/>
        <w:ind w:firstLine="4080" w:firstLineChars="1700"/>
        <w:jc w:val="left"/>
        <w:rPr>
          <w:rStyle w:val="18"/>
          <w:rFonts w:ascii="宋体" w:hAnsi="宋体"/>
          <w:sz w:val="24"/>
        </w:rPr>
      </w:pPr>
    </w:p>
    <w:p>
      <w:pPr>
        <w:spacing w:line="360" w:lineRule="auto"/>
        <w:ind w:firstLine="4080" w:firstLineChars="1700"/>
        <w:jc w:val="left"/>
        <w:rPr>
          <w:rStyle w:val="18"/>
          <w:rFonts w:ascii="宋体" w:hAnsi="宋体"/>
          <w:sz w:val="24"/>
        </w:rPr>
      </w:pPr>
      <w:r>
        <w:rPr>
          <w:rStyle w:val="18"/>
          <w:rFonts w:ascii="宋体" w:hAnsi="宋体"/>
          <w:sz w:val="24"/>
        </w:rPr>
        <w:t xml:space="preserve">投标单位公章 ：            </w:t>
      </w:r>
    </w:p>
    <w:p>
      <w:pPr>
        <w:spacing w:line="360" w:lineRule="auto"/>
        <w:ind w:firstLine="4080" w:firstLineChars="1700"/>
        <w:jc w:val="left"/>
        <w:rPr>
          <w:rStyle w:val="18"/>
          <w:rFonts w:ascii="宋体" w:hAnsi="宋体"/>
          <w:sz w:val="24"/>
        </w:rPr>
      </w:pPr>
      <w:r>
        <w:rPr>
          <w:rStyle w:val="18"/>
          <w:rFonts w:ascii="宋体" w:hAnsi="宋体"/>
          <w:sz w:val="24"/>
        </w:rPr>
        <w:t>法定代表人（授权代表）</w:t>
      </w:r>
      <w:r>
        <w:rPr>
          <w:rStyle w:val="18"/>
          <w:rFonts w:ascii="宋体" w:hAnsi="宋体" w:cs="宋体"/>
          <w:bCs/>
          <w:sz w:val="24"/>
        </w:rPr>
        <w:t>：（签字或签章）</w:t>
      </w:r>
      <w:r>
        <w:rPr>
          <w:rStyle w:val="18"/>
          <w:rFonts w:ascii="宋体" w:hAnsi="宋体"/>
          <w:sz w:val="24"/>
        </w:rPr>
        <w:t xml:space="preserve">             </w:t>
      </w:r>
    </w:p>
    <w:p>
      <w:pPr>
        <w:tabs>
          <w:tab w:val="left" w:pos="142"/>
        </w:tabs>
        <w:spacing w:line="420" w:lineRule="exact"/>
        <w:ind w:firstLine="4080" w:firstLineChars="1700"/>
        <w:jc w:val="left"/>
        <w:rPr>
          <w:rStyle w:val="18"/>
          <w:rFonts w:ascii="微软雅黑" w:hAnsi="微软雅黑" w:eastAsia="微软雅黑"/>
          <w:sz w:val="24"/>
        </w:rPr>
      </w:pPr>
      <w:r>
        <w:rPr>
          <w:rStyle w:val="18"/>
          <w:rFonts w:ascii="宋体" w:hAnsi="宋体" w:cs="宋体"/>
          <w:bCs/>
          <w:sz w:val="24"/>
        </w:rPr>
        <w:t>日期：</w:t>
      </w: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sz w:val="24"/>
          <w:szCs w:val="24"/>
        </w:rPr>
      </w:pPr>
    </w:p>
    <w:p>
      <w:pPr>
        <w:pStyle w:val="10"/>
        <w:adjustRightInd w:val="0"/>
        <w:snapToGrid w:val="0"/>
        <w:spacing w:line="300" w:lineRule="auto"/>
        <w:jc w:val="center"/>
        <w:rPr>
          <w:rFonts w:hAnsi="宋体"/>
          <w:b/>
          <w:bCs/>
          <w:sz w:val="24"/>
          <w:szCs w:val="24"/>
        </w:rPr>
      </w:pPr>
      <w:r>
        <w:rPr>
          <w:rFonts w:hint="eastAsia" w:hAnsi="宋体"/>
          <w:b/>
          <w:bCs/>
          <w:sz w:val="24"/>
          <w:szCs w:val="24"/>
        </w:rPr>
        <w:t>3.11  计划开、竣工日期和施工进度表</w:t>
      </w:r>
    </w:p>
    <w:p>
      <w:pPr>
        <w:pStyle w:val="10"/>
        <w:adjustRightInd w:val="0"/>
        <w:snapToGrid w:val="0"/>
        <w:spacing w:line="300" w:lineRule="auto"/>
        <w:rPr>
          <w:rFonts w:hAnsi="宋体"/>
          <w:sz w:val="24"/>
          <w:szCs w:val="24"/>
        </w:rPr>
      </w:pPr>
    </w:p>
    <w:p>
      <w:pPr>
        <w:pStyle w:val="10"/>
        <w:adjustRightInd w:val="0"/>
        <w:snapToGrid w:val="0"/>
        <w:spacing w:line="300" w:lineRule="auto"/>
        <w:ind w:firstLine="420"/>
        <w:rPr>
          <w:rFonts w:hAnsi="宋体"/>
          <w:sz w:val="24"/>
          <w:szCs w:val="24"/>
        </w:rPr>
      </w:pPr>
      <w:r>
        <w:rPr>
          <w:rFonts w:hint="eastAsia" w:hAnsi="宋体"/>
          <w:sz w:val="24"/>
          <w:szCs w:val="24"/>
        </w:rPr>
        <w:t>投标人应提交初步的施工进度表，说明按招标文件要求的工期进行施工的各个关键日期。中标的投标人还要按合同条件有关条款的要求提交详细的施工进度计划。</w:t>
      </w:r>
    </w:p>
    <w:p>
      <w:pPr>
        <w:pStyle w:val="10"/>
        <w:adjustRightInd w:val="0"/>
        <w:snapToGrid w:val="0"/>
        <w:spacing w:line="300" w:lineRule="auto"/>
        <w:ind w:firstLine="420"/>
        <w:rPr>
          <w:rFonts w:hAnsi="宋体"/>
          <w:sz w:val="24"/>
          <w:szCs w:val="24"/>
        </w:rPr>
      </w:pPr>
      <w:r>
        <w:rPr>
          <w:rFonts w:hint="eastAsia" w:hAnsi="宋体"/>
          <w:sz w:val="24"/>
          <w:szCs w:val="24"/>
        </w:rPr>
        <w:t>初步施工进度表可采用横道图(或关键线路网络图)表示，说明计划开工日期和各分项工程各阶段的完工日期和分包合同签订的日期。</w:t>
      </w:r>
    </w:p>
    <w:p>
      <w:pPr>
        <w:pStyle w:val="10"/>
        <w:adjustRightInd w:val="0"/>
        <w:snapToGrid w:val="0"/>
        <w:spacing w:line="300" w:lineRule="auto"/>
        <w:ind w:firstLine="420"/>
        <w:rPr>
          <w:rFonts w:hAnsi="宋体"/>
          <w:sz w:val="24"/>
          <w:szCs w:val="24"/>
        </w:rPr>
      </w:pPr>
      <w:r>
        <w:rPr>
          <w:rFonts w:hint="eastAsia" w:hAnsi="宋体"/>
          <w:sz w:val="24"/>
          <w:szCs w:val="24"/>
        </w:rPr>
        <w:t>施工进度计划应与施工方案或施工组织设计相适应。</w:t>
      </w:r>
    </w:p>
    <w:p>
      <w:pPr>
        <w:spacing w:line="360" w:lineRule="auto"/>
        <w:ind w:firstLine="4080" w:firstLineChars="1700"/>
        <w:jc w:val="left"/>
        <w:rPr>
          <w:rStyle w:val="18"/>
          <w:rFonts w:ascii="宋体" w:hAnsi="宋体"/>
          <w:sz w:val="24"/>
        </w:rPr>
      </w:pPr>
    </w:p>
    <w:p>
      <w:pPr>
        <w:spacing w:line="360" w:lineRule="auto"/>
        <w:ind w:firstLine="4080" w:firstLineChars="1700"/>
        <w:jc w:val="left"/>
        <w:rPr>
          <w:rStyle w:val="18"/>
          <w:rFonts w:ascii="宋体" w:hAnsi="宋体"/>
          <w:sz w:val="24"/>
        </w:rPr>
      </w:pPr>
      <w:r>
        <w:rPr>
          <w:rStyle w:val="18"/>
          <w:rFonts w:ascii="宋体" w:hAnsi="宋体"/>
          <w:sz w:val="24"/>
        </w:rPr>
        <w:t xml:space="preserve">投标单位公章 ：            </w:t>
      </w:r>
    </w:p>
    <w:p>
      <w:pPr>
        <w:spacing w:line="360" w:lineRule="auto"/>
        <w:ind w:firstLine="4080" w:firstLineChars="1700"/>
        <w:jc w:val="left"/>
        <w:rPr>
          <w:rStyle w:val="18"/>
          <w:rFonts w:ascii="宋体" w:hAnsi="宋体"/>
          <w:sz w:val="24"/>
        </w:rPr>
      </w:pPr>
      <w:r>
        <w:rPr>
          <w:rStyle w:val="18"/>
          <w:rFonts w:ascii="宋体" w:hAnsi="宋体"/>
          <w:sz w:val="24"/>
        </w:rPr>
        <w:t>法定代表人（授权代表）</w:t>
      </w:r>
      <w:r>
        <w:rPr>
          <w:rStyle w:val="18"/>
          <w:rFonts w:ascii="宋体" w:hAnsi="宋体" w:cs="宋体"/>
          <w:bCs/>
          <w:sz w:val="24"/>
        </w:rPr>
        <w:t>：（签字或签章）</w:t>
      </w:r>
      <w:r>
        <w:rPr>
          <w:rStyle w:val="18"/>
          <w:rFonts w:ascii="宋体" w:hAnsi="宋体"/>
          <w:sz w:val="24"/>
        </w:rPr>
        <w:t xml:space="preserve">             </w:t>
      </w:r>
    </w:p>
    <w:p>
      <w:pPr>
        <w:tabs>
          <w:tab w:val="left" w:pos="142"/>
        </w:tabs>
        <w:spacing w:line="420" w:lineRule="exact"/>
        <w:ind w:firstLine="4080" w:firstLineChars="1700"/>
        <w:jc w:val="left"/>
        <w:rPr>
          <w:rStyle w:val="18"/>
          <w:rFonts w:ascii="微软雅黑" w:hAnsi="微软雅黑" w:eastAsia="微软雅黑"/>
          <w:sz w:val="24"/>
        </w:rPr>
      </w:pPr>
      <w:r>
        <w:rPr>
          <w:rStyle w:val="18"/>
          <w:rFonts w:ascii="宋体" w:hAnsi="宋体" w:cs="宋体"/>
          <w:bCs/>
          <w:sz w:val="24"/>
        </w:rPr>
        <w:t>日期：</w:t>
      </w:r>
    </w:p>
    <w:p>
      <w:pPr>
        <w:tabs>
          <w:tab w:val="left" w:pos="142"/>
        </w:tabs>
        <w:spacing w:line="360" w:lineRule="auto"/>
        <w:jc w:val="left"/>
        <w:rPr>
          <w:rStyle w:val="18"/>
          <w:rFonts w:ascii="宋体" w:hAnsi="宋体" w:cs="宋体"/>
          <w:bCs/>
          <w:sz w:val="24"/>
          <w:lang w:val="zh-CN"/>
        </w:rPr>
      </w:pPr>
    </w:p>
    <w:p>
      <w:pPr>
        <w:tabs>
          <w:tab w:val="left" w:pos="142"/>
        </w:tabs>
        <w:spacing w:line="360" w:lineRule="auto"/>
        <w:jc w:val="left"/>
        <w:rPr>
          <w:rStyle w:val="18"/>
          <w:rFonts w:ascii="宋体" w:hAnsi="宋体"/>
          <w:sz w:val="24"/>
          <w:highlight w:val="cyan"/>
        </w:rPr>
      </w:pPr>
    </w:p>
    <w:p>
      <w:pPr>
        <w:tabs>
          <w:tab w:val="left" w:pos="142"/>
        </w:tabs>
        <w:spacing w:line="360" w:lineRule="auto"/>
        <w:jc w:val="left"/>
        <w:rPr>
          <w:rStyle w:val="18"/>
          <w:rFonts w:ascii="宋体" w:hAnsi="宋体" w:cs="宋体"/>
          <w:bCs/>
          <w:sz w:val="24"/>
        </w:rPr>
      </w:pPr>
    </w:p>
    <w:p>
      <w:pPr>
        <w:rPr>
          <w:rStyle w:val="18"/>
          <w:rFonts w:hAnsi="宋体"/>
          <w:sz w:val="24"/>
        </w:rPr>
      </w:pPr>
    </w:p>
    <w:p>
      <w:pPr>
        <w:pStyle w:val="19"/>
        <w:ind w:left="1260"/>
        <w:rPr>
          <w:rStyle w:val="18"/>
          <w:rFonts w:hAnsi="宋体"/>
          <w:sz w:val="24"/>
        </w:rPr>
      </w:pPr>
    </w:p>
    <w:p>
      <w:pPr>
        <w:tabs>
          <w:tab w:val="left" w:pos="142"/>
        </w:tabs>
        <w:spacing w:line="360" w:lineRule="auto"/>
        <w:jc w:val="center"/>
        <w:rPr>
          <w:rStyle w:val="18"/>
          <w:rFonts w:hAnsi="宋体" w:cs="宋体"/>
          <w:b/>
          <w:bCs/>
          <w:sz w:val="24"/>
        </w:rPr>
      </w:pPr>
      <w:r>
        <w:rPr>
          <w:rStyle w:val="18"/>
          <w:rFonts w:hAnsi="宋体" w:cs="宋体"/>
          <w:b/>
          <w:bCs/>
          <w:sz w:val="24"/>
        </w:rPr>
        <w:t>3.</w:t>
      </w:r>
      <w:r>
        <w:rPr>
          <w:rStyle w:val="18"/>
          <w:rFonts w:hint="eastAsia" w:hAnsi="宋体" w:cs="宋体"/>
          <w:b/>
          <w:bCs/>
          <w:sz w:val="24"/>
        </w:rPr>
        <w:t>12</w:t>
      </w:r>
      <w:r>
        <w:rPr>
          <w:rStyle w:val="18"/>
          <w:rFonts w:hAnsi="宋体" w:cs="宋体"/>
          <w:b/>
          <w:bCs/>
          <w:sz w:val="24"/>
        </w:rPr>
        <w:t xml:space="preserve"> 服务承诺（格式自拟）</w:t>
      </w:r>
    </w:p>
    <w:p>
      <w:pPr>
        <w:spacing w:line="360" w:lineRule="auto"/>
        <w:ind w:firstLine="4080" w:firstLineChars="1700"/>
        <w:jc w:val="left"/>
        <w:rPr>
          <w:rStyle w:val="18"/>
          <w:rFonts w:ascii="宋体" w:hAnsi="宋体"/>
          <w:sz w:val="24"/>
        </w:rPr>
      </w:pPr>
    </w:p>
    <w:p>
      <w:pPr>
        <w:spacing w:line="360" w:lineRule="auto"/>
        <w:ind w:firstLine="4080" w:firstLineChars="1700"/>
        <w:jc w:val="left"/>
        <w:rPr>
          <w:rStyle w:val="18"/>
          <w:rFonts w:ascii="宋体" w:hAnsi="宋体"/>
          <w:sz w:val="24"/>
        </w:rPr>
      </w:pPr>
      <w:r>
        <w:rPr>
          <w:rStyle w:val="18"/>
          <w:rFonts w:ascii="宋体" w:hAnsi="宋体"/>
          <w:sz w:val="24"/>
        </w:rPr>
        <w:t xml:space="preserve">投标单位公章 ：            </w:t>
      </w:r>
    </w:p>
    <w:p>
      <w:pPr>
        <w:spacing w:line="360" w:lineRule="auto"/>
        <w:ind w:firstLine="4080" w:firstLineChars="1700"/>
        <w:jc w:val="left"/>
        <w:rPr>
          <w:rStyle w:val="18"/>
          <w:rFonts w:ascii="宋体" w:hAnsi="宋体"/>
          <w:sz w:val="24"/>
        </w:rPr>
      </w:pPr>
      <w:r>
        <w:rPr>
          <w:rStyle w:val="18"/>
          <w:rFonts w:ascii="宋体" w:hAnsi="宋体"/>
          <w:sz w:val="24"/>
        </w:rPr>
        <w:t>法定代表人（授权代表）</w:t>
      </w:r>
      <w:r>
        <w:rPr>
          <w:rStyle w:val="18"/>
          <w:rFonts w:ascii="宋体" w:hAnsi="宋体" w:cs="宋体"/>
          <w:bCs/>
          <w:sz w:val="24"/>
        </w:rPr>
        <w:t>：（签字或签章）</w:t>
      </w:r>
      <w:r>
        <w:rPr>
          <w:rStyle w:val="18"/>
          <w:rFonts w:ascii="宋体" w:hAnsi="宋体"/>
          <w:sz w:val="24"/>
        </w:rPr>
        <w:t xml:space="preserve">             </w:t>
      </w:r>
    </w:p>
    <w:p>
      <w:pPr>
        <w:tabs>
          <w:tab w:val="left" w:pos="142"/>
        </w:tabs>
        <w:spacing w:line="420" w:lineRule="exact"/>
        <w:ind w:firstLine="4080" w:firstLineChars="1700"/>
        <w:jc w:val="left"/>
        <w:rPr>
          <w:rStyle w:val="18"/>
          <w:rFonts w:ascii="微软雅黑" w:hAnsi="微软雅黑" w:eastAsia="微软雅黑"/>
          <w:sz w:val="18"/>
          <w:szCs w:val="18"/>
        </w:rPr>
      </w:pPr>
      <w:r>
        <w:rPr>
          <w:rStyle w:val="18"/>
          <w:rFonts w:ascii="宋体" w:hAnsi="宋体" w:cs="宋体"/>
          <w:bCs/>
          <w:sz w:val="24"/>
        </w:rPr>
        <w:t>日期：</w:t>
      </w:r>
    </w:p>
    <w:p>
      <w:pPr>
        <w:spacing w:line="420" w:lineRule="exact"/>
        <w:rPr>
          <w:rStyle w:val="18"/>
          <w:rFonts w:ascii="微软雅黑" w:hAnsi="微软雅黑" w:eastAsia="微软雅黑"/>
          <w:sz w:val="24"/>
        </w:rPr>
      </w:pPr>
    </w:p>
    <w:p>
      <w:pPr>
        <w:pStyle w:val="19"/>
        <w:ind w:left="1260"/>
        <w:rPr>
          <w:rStyle w:val="18"/>
        </w:rPr>
      </w:pPr>
    </w:p>
    <w:p>
      <w:pPr>
        <w:rPr>
          <w:rStyle w:val="18"/>
        </w:rPr>
      </w:pPr>
    </w:p>
    <w:p>
      <w:pPr>
        <w:pStyle w:val="19"/>
        <w:ind w:left="1260"/>
        <w:rPr>
          <w:rStyle w:val="18"/>
        </w:rPr>
      </w:pPr>
    </w:p>
    <w:p/>
    <w:p>
      <w:pPr>
        <w:pStyle w:val="22"/>
        <w:spacing w:line="420" w:lineRule="exact"/>
        <w:jc w:val="center"/>
        <w:rPr>
          <w:rStyle w:val="18"/>
          <w:rFonts w:hAnsi="宋体" w:cs="宋体"/>
          <w:sz w:val="24"/>
        </w:rPr>
      </w:pPr>
    </w:p>
    <w:p>
      <w:pPr>
        <w:spacing w:line="420" w:lineRule="exact"/>
        <w:rPr>
          <w:rStyle w:val="18"/>
          <w:rFonts w:ascii="微软雅黑" w:hAnsi="微软雅黑" w:eastAsia="微软雅黑"/>
          <w:sz w:val="24"/>
        </w:rPr>
      </w:pPr>
    </w:p>
    <w:p>
      <w:pPr>
        <w:pStyle w:val="22"/>
        <w:spacing w:line="420" w:lineRule="exact"/>
        <w:jc w:val="center"/>
        <w:rPr>
          <w:rStyle w:val="18"/>
          <w:rFonts w:ascii="微软雅黑" w:hAnsi="微软雅黑" w:eastAsia="微软雅黑" w:cs="微软雅黑"/>
        </w:rPr>
      </w:pPr>
    </w:p>
    <w:p>
      <w:pPr>
        <w:rPr>
          <w:rStyle w:val="18"/>
          <w:rFonts w:ascii="微软雅黑" w:hAnsi="微软雅黑" w:eastAsia="微软雅黑" w:cs="微软雅黑"/>
        </w:rPr>
      </w:pPr>
    </w:p>
    <w:p>
      <w:pPr>
        <w:pStyle w:val="2"/>
        <w:ind w:left="1260"/>
        <w:rPr>
          <w:rStyle w:val="18"/>
          <w:rFonts w:ascii="微软雅黑" w:hAnsi="微软雅黑" w:eastAsia="微软雅黑" w:cs="微软雅黑"/>
        </w:rPr>
      </w:pPr>
    </w:p>
    <w:p>
      <w:pPr>
        <w:rPr>
          <w:rStyle w:val="18"/>
          <w:rFonts w:ascii="微软雅黑" w:hAnsi="微软雅黑" w:eastAsia="微软雅黑" w:cs="微软雅黑"/>
        </w:rPr>
      </w:pPr>
    </w:p>
    <w:p>
      <w:pPr>
        <w:pStyle w:val="2"/>
        <w:ind w:left="1260"/>
        <w:rPr>
          <w:rStyle w:val="18"/>
          <w:rFonts w:ascii="微软雅黑" w:hAnsi="微软雅黑" w:eastAsia="微软雅黑" w:cs="微软雅黑"/>
        </w:rPr>
      </w:pPr>
    </w:p>
    <w:p>
      <w:pPr>
        <w:rPr>
          <w:rStyle w:val="18"/>
          <w:rFonts w:ascii="微软雅黑" w:hAnsi="微软雅黑" w:eastAsia="微软雅黑" w:cs="微软雅黑"/>
        </w:rPr>
      </w:pPr>
    </w:p>
    <w:p>
      <w:pPr>
        <w:pStyle w:val="2"/>
        <w:ind w:left="1260"/>
        <w:rPr>
          <w:rStyle w:val="18"/>
          <w:rFonts w:ascii="微软雅黑" w:hAnsi="微软雅黑" w:eastAsia="微软雅黑" w:cs="微软雅黑"/>
        </w:rPr>
      </w:pPr>
    </w:p>
    <w:p>
      <w:pPr>
        <w:rPr>
          <w:rStyle w:val="18"/>
          <w:rFonts w:ascii="微软雅黑" w:hAnsi="微软雅黑" w:eastAsia="微软雅黑" w:cs="微软雅黑"/>
        </w:rPr>
      </w:pPr>
    </w:p>
    <w:p>
      <w:pPr>
        <w:pStyle w:val="2"/>
        <w:ind w:left="1260"/>
        <w:rPr>
          <w:rStyle w:val="18"/>
          <w:rFonts w:ascii="微软雅黑" w:hAnsi="微软雅黑" w:eastAsia="微软雅黑" w:cs="微软雅黑"/>
        </w:rPr>
      </w:pPr>
    </w:p>
    <w:p>
      <w:pPr>
        <w:rPr>
          <w:rStyle w:val="18"/>
          <w:rFonts w:ascii="微软雅黑" w:hAnsi="微软雅黑" w:eastAsia="微软雅黑" w:cs="微软雅黑"/>
        </w:rPr>
      </w:pPr>
    </w:p>
    <w:p>
      <w:pPr>
        <w:pStyle w:val="2"/>
        <w:ind w:left="1260"/>
      </w:pPr>
    </w:p>
    <w:p>
      <w:pPr>
        <w:rPr>
          <w:rStyle w:val="18"/>
          <w:rFonts w:ascii="微软雅黑" w:hAnsi="微软雅黑" w:eastAsia="微软雅黑"/>
        </w:rPr>
      </w:pPr>
    </w:p>
    <w:p>
      <w:pPr>
        <w:pStyle w:val="19"/>
        <w:ind w:left="1260"/>
        <w:rPr>
          <w:rStyle w:val="18"/>
          <w:rFonts w:ascii="微软雅黑" w:hAnsi="微软雅黑" w:eastAsia="微软雅黑"/>
        </w:rPr>
      </w:pPr>
    </w:p>
    <w:p>
      <w:pPr>
        <w:pStyle w:val="42"/>
        <w:snapToGrid w:val="0"/>
        <w:spacing w:line="300" w:lineRule="auto"/>
        <w:jc w:val="center"/>
        <w:rPr>
          <w:rStyle w:val="18"/>
          <w:rFonts w:hAnsi="宋体" w:cs="宋体"/>
          <w:b/>
          <w:bCs/>
          <w:sz w:val="24"/>
        </w:rPr>
      </w:pPr>
    </w:p>
    <w:p>
      <w:pPr>
        <w:pStyle w:val="42"/>
        <w:snapToGrid w:val="0"/>
        <w:spacing w:line="300" w:lineRule="auto"/>
        <w:jc w:val="center"/>
        <w:rPr>
          <w:rStyle w:val="18"/>
          <w:rFonts w:hAnsi="宋体" w:cs="宋体"/>
          <w:b/>
          <w:bCs/>
          <w:sz w:val="24"/>
        </w:rPr>
      </w:pPr>
      <w:r>
        <w:rPr>
          <w:rStyle w:val="18"/>
          <w:rFonts w:hAnsi="宋体" w:cs="宋体"/>
          <w:b/>
          <w:bCs/>
          <w:sz w:val="24"/>
        </w:rPr>
        <w:t>四、资格证明文件</w:t>
      </w:r>
    </w:p>
    <w:p>
      <w:pPr>
        <w:tabs>
          <w:tab w:val="left" w:pos="3040"/>
        </w:tabs>
        <w:spacing w:line="460" w:lineRule="exact"/>
        <w:rPr>
          <w:rStyle w:val="18"/>
          <w:rFonts w:ascii="宋体" w:hAnsi="宋体" w:cs="宋体"/>
          <w:bCs/>
          <w:u w:val="single"/>
        </w:rPr>
      </w:pPr>
      <w:r>
        <w:rPr>
          <w:rStyle w:val="18"/>
          <w:rFonts w:ascii="宋体" w:hAnsi="宋体" w:cs="宋体"/>
          <w:bCs/>
          <w:sz w:val="24"/>
        </w:rPr>
        <w:t>投标单位名称：</w:t>
      </w:r>
      <w:r>
        <w:rPr>
          <w:rStyle w:val="18"/>
          <w:rFonts w:ascii="宋体" w:hAnsi="宋体" w:cs="宋体"/>
          <w:bCs/>
          <w:u w:val="single"/>
        </w:rPr>
        <w:t xml:space="preserve">                                     </w:t>
      </w:r>
    </w:p>
    <w:tbl>
      <w:tblPr>
        <w:tblStyle w:val="15"/>
        <w:tblW w:w="10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6978"/>
        <w:gridCol w:w="1732"/>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rPr>
            </w:pPr>
            <w:r>
              <w:rPr>
                <w:rStyle w:val="18"/>
                <w:rFonts w:ascii="宋体" w:hAnsi="宋体" w:cs="宋体"/>
                <w:bCs/>
                <w:sz w:val="24"/>
              </w:rPr>
              <w:t>序号</w:t>
            </w:r>
          </w:p>
        </w:tc>
        <w:tc>
          <w:tcPr>
            <w:tcW w:w="697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s="宋体"/>
                <w:bCs/>
                <w:sz w:val="24"/>
              </w:rPr>
            </w:pPr>
            <w:r>
              <w:rPr>
                <w:rStyle w:val="18"/>
                <w:rFonts w:ascii="宋体" w:hAnsi="宋体" w:cs="宋体"/>
                <w:bCs/>
                <w:sz w:val="24"/>
              </w:rPr>
              <w:t>资格性审查响应内容</w:t>
            </w:r>
          </w:p>
        </w:tc>
        <w:tc>
          <w:tcPr>
            <w:tcW w:w="173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s="宋体"/>
                <w:bCs/>
                <w:sz w:val="24"/>
              </w:rPr>
            </w:pPr>
            <w:r>
              <w:rPr>
                <w:rStyle w:val="18"/>
                <w:rFonts w:ascii="宋体" w:hAnsi="宋体" w:cs="宋体"/>
                <w:bCs/>
                <w:sz w:val="24"/>
              </w:rPr>
              <w:t>是否响应</w:t>
            </w:r>
          </w:p>
          <w:p>
            <w:pPr>
              <w:snapToGrid w:val="0"/>
              <w:jc w:val="center"/>
              <w:rPr>
                <w:rStyle w:val="18"/>
                <w:rFonts w:ascii="宋体" w:hAnsi="宋体" w:cs="宋体"/>
                <w:bCs/>
                <w:sz w:val="24"/>
              </w:rPr>
            </w:pPr>
            <w:r>
              <w:rPr>
                <w:rStyle w:val="18"/>
                <w:rFonts w:ascii="宋体" w:hAnsi="宋体" w:cs="宋体"/>
                <w:bCs/>
                <w:sz w:val="24"/>
              </w:rPr>
              <w:t>（填是或者否）</w:t>
            </w: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cs="宋体"/>
                <w:bCs/>
                <w:sz w:val="24"/>
              </w:rPr>
            </w:pPr>
            <w:r>
              <w:rPr>
                <w:rStyle w:val="18"/>
                <w:rFonts w:ascii="宋体" w:hAnsi="宋体" w:cs="宋体"/>
                <w:bCs/>
                <w:sz w:val="24"/>
              </w:rPr>
              <w:t>投标文件中的</w:t>
            </w:r>
          </w:p>
          <w:p>
            <w:pPr>
              <w:snapToGrid w:val="0"/>
              <w:jc w:val="center"/>
              <w:rPr>
                <w:rStyle w:val="18"/>
                <w:rFonts w:ascii="宋体" w:hAnsi="宋体" w:cs="宋体"/>
                <w:bCs/>
                <w:sz w:val="24"/>
              </w:rPr>
            </w:pPr>
            <w:r>
              <w:rPr>
                <w:rStyle w:val="18"/>
                <w:rFonts w:ascii="宋体" w:hAnsi="宋体" w:cs="宋体"/>
                <w:bCs/>
                <w:sz w:val="24"/>
              </w:rPr>
              <w:t>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sz w:val="24"/>
              </w:rPr>
            </w:pPr>
            <w:r>
              <w:rPr>
                <w:rStyle w:val="18"/>
                <w:rFonts w:ascii="宋体" w:hAnsi="宋体"/>
                <w:sz w:val="24"/>
              </w:rPr>
              <w:t>1</w:t>
            </w:r>
          </w:p>
        </w:tc>
        <w:tc>
          <w:tcPr>
            <w:tcW w:w="6978"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left"/>
              <w:rPr>
                <w:rStyle w:val="18"/>
                <w:rFonts w:ascii="宋体" w:hAnsi="宋体"/>
                <w:b/>
              </w:rPr>
            </w:pPr>
            <w:r>
              <w:rPr>
                <w:rStyle w:val="18"/>
                <w:rFonts w:hint="eastAsia" w:ascii="宋体" w:hAnsi="宋体"/>
                <w:sz w:val="24"/>
                <w:szCs w:val="22"/>
              </w:rPr>
              <w:t>具有独立承担民事责任的能力（提供法人或者其他组织的营业执照复印件）</w:t>
            </w:r>
          </w:p>
        </w:tc>
        <w:tc>
          <w:tcPr>
            <w:tcW w:w="1732"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sz w:val="24"/>
              </w:rPr>
            </w:pPr>
            <w:r>
              <w:rPr>
                <w:rStyle w:val="18"/>
                <w:rFonts w:ascii="宋体" w:hAnsi="宋体"/>
                <w:sz w:val="24"/>
              </w:rPr>
              <w:t>2</w:t>
            </w:r>
          </w:p>
        </w:tc>
        <w:tc>
          <w:tcPr>
            <w:tcW w:w="6978" w:type="dxa"/>
            <w:tcBorders>
              <w:top w:val="single" w:color="000000" w:sz="4" w:space="0"/>
              <w:left w:val="single" w:color="000000" w:sz="4" w:space="0"/>
              <w:bottom w:val="single" w:color="000000" w:sz="4" w:space="0"/>
              <w:right w:val="single" w:color="000000" w:sz="4" w:space="0"/>
            </w:tcBorders>
            <w:vAlign w:val="center"/>
          </w:tcPr>
          <w:p>
            <w:pPr>
              <w:tabs>
                <w:tab w:val="left" w:pos="900"/>
              </w:tabs>
              <w:rPr>
                <w:rStyle w:val="18"/>
                <w:rFonts w:ascii="宋体" w:hAnsi="宋体" w:cs="宋体"/>
                <w:bCs/>
                <w:sz w:val="24"/>
              </w:rPr>
            </w:pPr>
            <w:r>
              <w:rPr>
                <w:rStyle w:val="18"/>
                <w:rFonts w:hint="eastAsia" w:ascii="宋体" w:hAnsi="宋体"/>
                <w:sz w:val="24"/>
                <w:szCs w:val="22"/>
              </w:rPr>
              <w:t>具有良好的商业信誉和健全的财务会计制度（提供202</w:t>
            </w:r>
            <w:r>
              <w:rPr>
                <w:rStyle w:val="18"/>
                <w:rFonts w:hint="eastAsia" w:ascii="宋体" w:hAnsi="宋体"/>
                <w:sz w:val="24"/>
                <w:szCs w:val="22"/>
                <w:lang w:val="en-US" w:eastAsia="zh-CN"/>
              </w:rPr>
              <w:t>3</w:t>
            </w:r>
            <w:r>
              <w:rPr>
                <w:rStyle w:val="18"/>
                <w:rFonts w:hint="eastAsia" w:ascii="宋体" w:hAnsi="宋体"/>
                <w:sz w:val="24"/>
                <w:szCs w:val="22"/>
              </w:rPr>
              <w:t>年</w:t>
            </w:r>
            <w:r>
              <w:rPr>
                <w:rStyle w:val="18"/>
                <w:rFonts w:hint="eastAsia" w:ascii="宋体" w:hAnsi="宋体"/>
                <w:sz w:val="24"/>
                <w:szCs w:val="22"/>
                <w:lang w:val="en-US" w:eastAsia="zh-CN"/>
              </w:rPr>
              <w:t>6</w:t>
            </w:r>
            <w:r>
              <w:rPr>
                <w:rStyle w:val="18"/>
                <w:rFonts w:hint="eastAsia" w:ascii="宋体" w:hAnsi="宋体"/>
                <w:sz w:val="24"/>
                <w:szCs w:val="22"/>
              </w:rPr>
              <w:t>月至投标截止时间前任一月份的资产负债表和利润表，或202</w:t>
            </w:r>
            <w:r>
              <w:rPr>
                <w:rStyle w:val="18"/>
                <w:rFonts w:hint="eastAsia" w:ascii="宋体" w:hAnsi="宋体"/>
                <w:sz w:val="24"/>
                <w:szCs w:val="22"/>
                <w:lang w:val="en-US" w:eastAsia="zh-CN"/>
              </w:rPr>
              <w:t>2</w:t>
            </w:r>
            <w:r>
              <w:rPr>
                <w:rStyle w:val="18"/>
                <w:rFonts w:hint="eastAsia" w:ascii="宋体" w:hAnsi="宋体"/>
                <w:sz w:val="24"/>
                <w:szCs w:val="22"/>
              </w:rPr>
              <w:t>/</w:t>
            </w:r>
            <w:r>
              <w:rPr>
                <w:rStyle w:val="18"/>
                <w:rFonts w:hint="eastAsia" w:ascii="宋体" w:hAnsi="宋体"/>
                <w:sz w:val="24"/>
                <w:szCs w:val="22"/>
                <w:lang w:eastAsia="zh-Hans"/>
              </w:rPr>
              <w:t>202</w:t>
            </w:r>
            <w:r>
              <w:rPr>
                <w:rStyle w:val="18"/>
                <w:rFonts w:hint="eastAsia" w:ascii="宋体" w:hAnsi="宋体"/>
                <w:sz w:val="24"/>
                <w:szCs w:val="22"/>
                <w:lang w:val="en-US" w:eastAsia="zh-CN"/>
              </w:rPr>
              <w:t>3</w:t>
            </w:r>
            <w:r>
              <w:rPr>
                <w:rStyle w:val="18"/>
                <w:rFonts w:hint="eastAsia" w:ascii="宋体" w:hAnsi="宋体"/>
                <w:sz w:val="24"/>
                <w:szCs w:val="22"/>
              </w:rPr>
              <w:t>年度审计报告，或银行出具的针对本项目的资信证明，或财政部门认可的专业担保机构出具的投标担保函）</w:t>
            </w:r>
            <w:r>
              <w:rPr>
                <w:rStyle w:val="18"/>
                <w:rFonts w:ascii="宋体" w:hAnsi="宋体"/>
                <w:sz w:val="24"/>
                <w:szCs w:val="22"/>
              </w:rPr>
              <w:t>；</w:t>
            </w:r>
            <w:r>
              <w:rPr>
                <w:rStyle w:val="18"/>
                <w:rFonts w:hint="eastAsia" w:ascii="宋体" w:hAnsi="宋体"/>
                <w:sz w:val="24"/>
                <w:szCs w:val="22"/>
              </w:rPr>
              <w:t>（法人或者其他组织成立未满一年的可以不提供）</w:t>
            </w:r>
          </w:p>
        </w:tc>
        <w:tc>
          <w:tcPr>
            <w:tcW w:w="1732"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sz w:val="24"/>
              </w:rPr>
            </w:pPr>
            <w:r>
              <w:rPr>
                <w:rStyle w:val="18"/>
                <w:rFonts w:ascii="宋体" w:hAnsi="宋体"/>
                <w:sz w:val="24"/>
              </w:rPr>
              <w:t>3</w:t>
            </w:r>
          </w:p>
        </w:tc>
        <w:tc>
          <w:tcPr>
            <w:tcW w:w="6978" w:type="dxa"/>
            <w:tcBorders>
              <w:top w:val="single" w:color="000000" w:sz="4" w:space="0"/>
              <w:left w:val="single" w:color="000000" w:sz="4" w:space="0"/>
              <w:bottom w:val="single" w:color="000000" w:sz="4" w:space="0"/>
              <w:right w:val="single" w:color="000000" w:sz="4" w:space="0"/>
            </w:tcBorders>
            <w:vAlign w:val="center"/>
          </w:tcPr>
          <w:p>
            <w:pPr>
              <w:tabs>
                <w:tab w:val="left" w:pos="900"/>
              </w:tabs>
              <w:rPr>
                <w:rStyle w:val="18"/>
                <w:rFonts w:ascii="宋体" w:hAnsi="宋体"/>
                <w:sz w:val="24"/>
              </w:rPr>
            </w:pPr>
            <w:r>
              <w:rPr>
                <w:rStyle w:val="18"/>
                <w:rFonts w:hint="eastAsia" w:ascii="宋体" w:hAnsi="宋体"/>
                <w:sz w:val="24"/>
                <w:szCs w:val="22"/>
              </w:rPr>
              <w:t xml:space="preserve">具有履行合同所必需的设备和专业技术能力（根据项目需求提供履行合同所必需的设备和专业技术能力的证明材料或承诺函）； </w:t>
            </w:r>
          </w:p>
        </w:tc>
        <w:tc>
          <w:tcPr>
            <w:tcW w:w="1732"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sz w:val="24"/>
              </w:rPr>
            </w:pPr>
            <w:r>
              <w:rPr>
                <w:rStyle w:val="18"/>
                <w:rFonts w:ascii="宋体" w:hAnsi="宋体"/>
                <w:sz w:val="24"/>
              </w:rPr>
              <w:t>4</w:t>
            </w:r>
          </w:p>
        </w:tc>
        <w:tc>
          <w:tcPr>
            <w:tcW w:w="6978"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b/>
              </w:rPr>
            </w:pPr>
            <w:r>
              <w:rPr>
                <w:rStyle w:val="18"/>
                <w:rFonts w:hint="eastAsia" w:ascii="宋体" w:hAnsi="宋体"/>
                <w:sz w:val="24"/>
                <w:szCs w:val="22"/>
              </w:rPr>
              <w:t>有依法缴纳税收和社会保障资金的良好记录（提供202</w:t>
            </w:r>
            <w:r>
              <w:rPr>
                <w:rStyle w:val="18"/>
                <w:rFonts w:hint="eastAsia" w:ascii="宋体" w:hAnsi="宋体"/>
                <w:sz w:val="24"/>
                <w:szCs w:val="22"/>
                <w:lang w:val="en-US" w:eastAsia="zh-CN"/>
              </w:rPr>
              <w:t>3</w:t>
            </w:r>
            <w:r>
              <w:rPr>
                <w:rStyle w:val="18"/>
                <w:rFonts w:hint="eastAsia" w:ascii="宋体" w:hAnsi="宋体"/>
                <w:sz w:val="24"/>
                <w:szCs w:val="22"/>
              </w:rPr>
              <w:t>年</w:t>
            </w:r>
            <w:r>
              <w:rPr>
                <w:rStyle w:val="18"/>
                <w:rFonts w:hint="eastAsia" w:ascii="宋体" w:hAnsi="宋体"/>
                <w:sz w:val="24"/>
                <w:szCs w:val="22"/>
                <w:lang w:val="en-US" w:eastAsia="zh-CN"/>
              </w:rPr>
              <w:t>6</w:t>
            </w:r>
            <w:r>
              <w:rPr>
                <w:rStyle w:val="18"/>
                <w:rFonts w:hint="eastAsia" w:ascii="宋体" w:hAnsi="宋体"/>
                <w:sz w:val="24"/>
                <w:szCs w:val="22"/>
              </w:rPr>
              <w:t>月至投标截止时间前任一月份依法缴纳税收的凭据，以及缴纳社会保险的凭据（专用收据或社会保险的凭据）。依法免税或不需要缴纳社会保障资金的投标供应商，应提供相应文件证明）；</w:t>
            </w:r>
          </w:p>
        </w:tc>
        <w:tc>
          <w:tcPr>
            <w:tcW w:w="1732"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sz w:val="24"/>
              </w:rPr>
            </w:pPr>
            <w:r>
              <w:rPr>
                <w:rStyle w:val="18"/>
                <w:rFonts w:ascii="宋体" w:hAnsi="宋体"/>
                <w:sz w:val="24"/>
              </w:rPr>
              <w:t>5</w:t>
            </w:r>
          </w:p>
        </w:tc>
        <w:tc>
          <w:tcPr>
            <w:tcW w:w="6978"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b/>
              </w:rPr>
            </w:pPr>
            <w:r>
              <w:rPr>
                <w:rStyle w:val="18"/>
                <w:rFonts w:hint="eastAsia" w:ascii="宋体" w:hAnsi="宋体"/>
                <w:sz w:val="24"/>
                <w:szCs w:val="22"/>
              </w:rPr>
              <w:t>参加本次采购活动前三年内（成立时间不足三年的自成立之日起），在经营活动中没有重大违法记录（提供参加本次采购活动前三年内在经营活动中没有重大违法记录的书面声明）；</w:t>
            </w:r>
          </w:p>
        </w:tc>
        <w:tc>
          <w:tcPr>
            <w:tcW w:w="1732"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sz w:val="24"/>
              </w:rPr>
            </w:pPr>
            <w:r>
              <w:rPr>
                <w:rStyle w:val="18"/>
                <w:rFonts w:ascii="宋体" w:hAnsi="宋体"/>
                <w:sz w:val="24"/>
              </w:rPr>
              <w:t>6</w:t>
            </w:r>
          </w:p>
        </w:tc>
        <w:tc>
          <w:tcPr>
            <w:tcW w:w="6978"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b/>
              </w:rPr>
            </w:pPr>
            <w:r>
              <w:rPr>
                <w:rStyle w:val="18"/>
                <w:rFonts w:hint="eastAsia" w:ascii="宋体" w:hAnsi="宋体"/>
                <w:sz w:val="24"/>
                <w:szCs w:val="22"/>
              </w:rPr>
              <w:t>投标供应商须提供法定代表人授权书原件、法定代表人身份证复印件、授权代表身份证复印件（如果是法定代表人直接参与投标的可以不提供授权书）。</w:t>
            </w:r>
          </w:p>
        </w:tc>
        <w:tc>
          <w:tcPr>
            <w:tcW w:w="1732"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sz w:val="24"/>
                <w:highlight w:val="none"/>
              </w:rPr>
            </w:pPr>
            <w:r>
              <w:rPr>
                <w:rStyle w:val="18"/>
                <w:rFonts w:hint="eastAsia" w:ascii="宋体" w:hAnsi="宋体"/>
                <w:sz w:val="24"/>
                <w:highlight w:val="none"/>
                <w:lang w:val="en-US"/>
              </w:rPr>
              <w:t>7</w:t>
            </w:r>
          </w:p>
        </w:tc>
        <w:tc>
          <w:tcPr>
            <w:tcW w:w="6978" w:type="dxa"/>
            <w:tcBorders>
              <w:top w:val="single" w:color="000000" w:sz="4" w:space="0"/>
              <w:left w:val="single" w:color="000000" w:sz="4" w:space="0"/>
              <w:bottom w:val="single" w:color="000000" w:sz="4" w:space="0"/>
              <w:right w:val="single" w:color="000000" w:sz="4" w:space="0"/>
            </w:tcBorders>
            <w:vAlign w:val="center"/>
          </w:tcPr>
          <w:p>
            <w:pPr>
              <w:tabs>
                <w:tab w:val="left" w:pos="142"/>
              </w:tabs>
              <w:jc w:val="left"/>
              <w:rPr>
                <w:rStyle w:val="18"/>
                <w:rFonts w:ascii="宋体" w:hAnsi="宋体"/>
                <w:sz w:val="24"/>
                <w:szCs w:val="22"/>
                <w:highlight w:val="none"/>
              </w:rPr>
            </w:pPr>
            <w:r>
              <w:rPr>
                <w:rStyle w:val="18"/>
                <w:rFonts w:hint="eastAsia" w:ascii="宋体" w:hAnsi="宋体"/>
                <w:sz w:val="24"/>
                <w:szCs w:val="22"/>
                <w:highlight w:val="none"/>
              </w:rPr>
              <w:t>招标人根据项目的特殊要求规定的特定条件：</w:t>
            </w:r>
          </w:p>
          <w:p>
            <w:pPr>
              <w:tabs>
                <w:tab w:val="left" w:pos="142"/>
              </w:tabs>
              <w:jc w:val="left"/>
              <w:rPr>
                <w:rStyle w:val="18"/>
                <w:rFonts w:ascii="宋体" w:hAnsi="宋体"/>
                <w:sz w:val="24"/>
                <w:szCs w:val="22"/>
                <w:highlight w:val="none"/>
              </w:rPr>
            </w:pPr>
            <w:r>
              <w:rPr>
                <w:rStyle w:val="18"/>
                <w:rFonts w:hint="eastAsia" w:ascii="宋体" w:hAnsi="宋体"/>
                <w:sz w:val="24"/>
                <w:szCs w:val="22"/>
                <w:highlight w:val="none"/>
              </w:rPr>
              <w:t>（1）具</w:t>
            </w:r>
            <w:r>
              <w:rPr>
                <w:rStyle w:val="18"/>
                <w:rFonts w:hint="eastAsia" w:ascii="宋体" w:hAnsi="宋体"/>
                <w:sz w:val="24"/>
                <w:szCs w:val="22"/>
                <w:highlight w:val="none"/>
                <w:lang w:val="en-US"/>
              </w:rPr>
              <w:t>有</w:t>
            </w:r>
            <w:r>
              <w:rPr>
                <w:rStyle w:val="18"/>
                <w:rFonts w:hint="eastAsia" w:ascii="宋体" w:hAnsi="宋体"/>
                <w:sz w:val="24"/>
                <w:szCs w:val="22"/>
                <w:highlight w:val="none"/>
              </w:rPr>
              <w:t>建筑装修装饰工程专业承包资质二级（含）以上；</w:t>
            </w:r>
          </w:p>
          <w:p>
            <w:pPr>
              <w:tabs>
                <w:tab w:val="left" w:pos="142"/>
              </w:tabs>
              <w:jc w:val="left"/>
              <w:rPr>
                <w:rStyle w:val="18"/>
                <w:rFonts w:ascii="宋体" w:hAnsi="宋体"/>
                <w:sz w:val="24"/>
                <w:highlight w:val="none"/>
              </w:rPr>
            </w:pPr>
            <w:r>
              <w:rPr>
                <w:rStyle w:val="18"/>
                <w:rFonts w:hint="eastAsia" w:ascii="宋体" w:hAnsi="宋体"/>
                <w:sz w:val="24"/>
                <w:szCs w:val="22"/>
                <w:highlight w:val="none"/>
              </w:rPr>
              <w:t>（2）投标人有安全生产许可证，且在有效期内；</w:t>
            </w:r>
          </w:p>
        </w:tc>
        <w:tc>
          <w:tcPr>
            <w:tcW w:w="1732"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rPr>
            </w:pPr>
          </w:p>
        </w:tc>
      </w:tr>
    </w:tbl>
    <w:p>
      <w:pPr>
        <w:spacing w:line="360" w:lineRule="auto"/>
        <w:ind w:firstLine="4080" w:firstLineChars="1700"/>
        <w:jc w:val="left"/>
        <w:rPr>
          <w:rStyle w:val="18"/>
          <w:rFonts w:ascii="宋体" w:hAnsi="宋体"/>
          <w:sz w:val="24"/>
        </w:rPr>
      </w:pPr>
    </w:p>
    <w:p>
      <w:pPr>
        <w:spacing w:line="360" w:lineRule="auto"/>
        <w:ind w:firstLine="4080" w:firstLineChars="1700"/>
        <w:jc w:val="left"/>
        <w:rPr>
          <w:rStyle w:val="18"/>
          <w:rFonts w:ascii="宋体" w:hAnsi="宋体"/>
          <w:sz w:val="24"/>
        </w:rPr>
      </w:pPr>
    </w:p>
    <w:p>
      <w:pPr>
        <w:spacing w:line="360" w:lineRule="auto"/>
        <w:ind w:firstLine="4080" w:firstLineChars="1700"/>
        <w:jc w:val="left"/>
        <w:rPr>
          <w:rStyle w:val="18"/>
          <w:rFonts w:ascii="宋体" w:hAnsi="宋体"/>
          <w:sz w:val="24"/>
        </w:rPr>
      </w:pPr>
      <w:r>
        <w:rPr>
          <w:rStyle w:val="18"/>
          <w:rFonts w:ascii="宋体" w:hAnsi="宋体"/>
          <w:sz w:val="24"/>
        </w:rPr>
        <w:t xml:space="preserve">投标单位公章 ：            </w:t>
      </w:r>
    </w:p>
    <w:p>
      <w:pPr>
        <w:spacing w:line="360" w:lineRule="auto"/>
        <w:ind w:firstLine="4080" w:firstLineChars="1700"/>
        <w:jc w:val="left"/>
        <w:rPr>
          <w:rStyle w:val="18"/>
          <w:rFonts w:ascii="宋体" w:hAnsi="宋体"/>
          <w:sz w:val="24"/>
        </w:rPr>
      </w:pPr>
      <w:r>
        <w:rPr>
          <w:rStyle w:val="18"/>
          <w:rFonts w:ascii="宋体" w:hAnsi="宋体"/>
          <w:sz w:val="24"/>
        </w:rPr>
        <w:t>法定代表人（授权代表）</w:t>
      </w:r>
      <w:r>
        <w:rPr>
          <w:rStyle w:val="18"/>
          <w:rFonts w:ascii="宋体" w:hAnsi="宋体" w:cs="宋体"/>
          <w:bCs/>
          <w:sz w:val="24"/>
        </w:rPr>
        <w:t>：（签字或签章）</w:t>
      </w:r>
      <w:r>
        <w:rPr>
          <w:rStyle w:val="18"/>
          <w:rFonts w:ascii="宋体" w:hAnsi="宋体"/>
          <w:sz w:val="24"/>
        </w:rPr>
        <w:t xml:space="preserve">             </w:t>
      </w:r>
    </w:p>
    <w:p>
      <w:pPr>
        <w:tabs>
          <w:tab w:val="left" w:pos="142"/>
        </w:tabs>
        <w:spacing w:line="420" w:lineRule="exact"/>
        <w:ind w:firstLine="4080" w:firstLineChars="1700"/>
        <w:jc w:val="left"/>
        <w:rPr>
          <w:rStyle w:val="18"/>
          <w:rFonts w:ascii="微软雅黑" w:hAnsi="微软雅黑" w:eastAsia="微软雅黑"/>
          <w:sz w:val="18"/>
          <w:szCs w:val="18"/>
        </w:rPr>
      </w:pPr>
      <w:r>
        <w:rPr>
          <w:rStyle w:val="18"/>
          <w:rFonts w:ascii="宋体" w:hAnsi="宋体" w:cs="宋体"/>
          <w:bCs/>
          <w:sz w:val="24"/>
        </w:rPr>
        <w:t>日期：</w:t>
      </w:r>
    </w:p>
    <w:p>
      <w:pPr>
        <w:pStyle w:val="42"/>
        <w:snapToGrid w:val="0"/>
        <w:spacing w:line="300" w:lineRule="auto"/>
        <w:jc w:val="center"/>
        <w:rPr>
          <w:rStyle w:val="18"/>
          <w:rFonts w:hAnsi="宋体" w:cs="宋体"/>
          <w:b/>
          <w:bCs/>
          <w:sz w:val="24"/>
        </w:rPr>
      </w:pPr>
    </w:p>
    <w:p>
      <w:pPr>
        <w:pStyle w:val="42"/>
        <w:snapToGrid w:val="0"/>
        <w:spacing w:line="300" w:lineRule="auto"/>
        <w:jc w:val="center"/>
        <w:rPr>
          <w:rStyle w:val="18"/>
          <w:rFonts w:hAnsi="宋体" w:cs="宋体"/>
          <w:b/>
          <w:bCs/>
          <w:sz w:val="24"/>
        </w:rPr>
      </w:pPr>
    </w:p>
    <w:p>
      <w:pPr>
        <w:pStyle w:val="42"/>
        <w:snapToGrid w:val="0"/>
        <w:spacing w:line="300" w:lineRule="auto"/>
        <w:jc w:val="center"/>
        <w:rPr>
          <w:rStyle w:val="18"/>
          <w:rFonts w:hAnsi="宋体" w:cs="宋体"/>
          <w:b/>
          <w:bCs/>
          <w:sz w:val="24"/>
        </w:rPr>
      </w:pPr>
    </w:p>
    <w:p>
      <w:pPr>
        <w:pStyle w:val="42"/>
        <w:snapToGrid w:val="0"/>
        <w:spacing w:line="300" w:lineRule="auto"/>
        <w:jc w:val="center"/>
        <w:rPr>
          <w:rStyle w:val="18"/>
          <w:rFonts w:hAnsi="宋体" w:cs="宋体"/>
          <w:b/>
          <w:bCs/>
          <w:sz w:val="24"/>
        </w:rPr>
      </w:pPr>
    </w:p>
    <w:p>
      <w:pPr>
        <w:pStyle w:val="42"/>
        <w:snapToGrid w:val="0"/>
        <w:spacing w:line="300" w:lineRule="auto"/>
        <w:jc w:val="center"/>
        <w:rPr>
          <w:rStyle w:val="18"/>
          <w:rFonts w:hAnsi="宋体" w:cs="宋体"/>
          <w:b/>
          <w:bCs/>
          <w:sz w:val="24"/>
        </w:rPr>
      </w:pPr>
    </w:p>
    <w:p>
      <w:pPr>
        <w:pStyle w:val="42"/>
        <w:snapToGrid w:val="0"/>
        <w:spacing w:line="300" w:lineRule="auto"/>
        <w:jc w:val="center"/>
        <w:rPr>
          <w:rStyle w:val="18"/>
          <w:rFonts w:hAnsi="宋体" w:cs="宋体"/>
          <w:b/>
          <w:bCs/>
          <w:sz w:val="24"/>
        </w:rPr>
      </w:pPr>
    </w:p>
    <w:p>
      <w:pPr>
        <w:pStyle w:val="42"/>
        <w:snapToGrid w:val="0"/>
        <w:spacing w:line="300" w:lineRule="auto"/>
        <w:jc w:val="center"/>
        <w:rPr>
          <w:rStyle w:val="18"/>
          <w:rFonts w:hAnsi="宋体" w:cs="宋体"/>
          <w:b/>
          <w:bCs/>
          <w:sz w:val="24"/>
        </w:rPr>
      </w:pPr>
    </w:p>
    <w:p>
      <w:pPr>
        <w:pStyle w:val="42"/>
        <w:snapToGrid w:val="0"/>
        <w:spacing w:line="300" w:lineRule="auto"/>
        <w:jc w:val="center"/>
        <w:rPr>
          <w:rStyle w:val="18"/>
          <w:rFonts w:hAnsi="宋体" w:cs="宋体"/>
          <w:b/>
          <w:bCs/>
          <w:sz w:val="24"/>
        </w:rPr>
      </w:pPr>
    </w:p>
    <w:p>
      <w:pPr>
        <w:pStyle w:val="42"/>
        <w:snapToGrid w:val="0"/>
        <w:spacing w:line="300" w:lineRule="auto"/>
        <w:jc w:val="center"/>
        <w:rPr>
          <w:rStyle w:val="18"/>
          <w:rFonts w:hAnsi="宋体" w:cs="宋体"/>
          <w:b/>
          <w:bCs/>
          <w:sz w:val="24"/>
        </w:rPr>
      </w:pPr>
      <w:r>
        <w:rPr>
          <w:rStyle w:val="18"/>
          <w:rFonts w:hAnsi="宋体" w:cs="宋体"/>
          <w:b/>
          <w:bCs/>
          <w:sz w:val="24"/>
        </w:rPr>
        <w:t>4.1 企业营业执照复印件</w:t>
      </w:r>
    </w:p>
    <w:p>
      <w:pPr>
        <w:tabs>
          <w:tab w:val="left" w:pos="142"/>
        </w:tabs>
        <w:spacing w:line="360" w:lineRule="auto"/>
        <w:jc w:val="center"/>
        <w:rPr>
          <w:rStyle w:val="18"/>
          <w:rFonts w:ascii="宋体" w:hAnsi="宋体"/>
          <w:sz w:val="24"/>
          <w:lang w:val="zh-CN"/>
        </w:rPr>
      </w:pPr>
      <w:r>
        <w:rPr>
          <w:rStyle w:val="18"/>
          <w:rFonts w:ascii="宋体" w:hAnsi="宋体"/>
          <w:sz w:val="24"/>
          <w:lang w:val="zh-CN"/>
        </w:rPr>
        <w:t>（本部分需逐页加盖</w:t>
      </w:r>
      <w:r>
        <w:rPr>
          <w:rStyle w:val="18"/>
          <w:rFonts w:ascii="宋体" w:hAnsi="宋体"/>
          <w:sz w:val="24"/>
        </w:rPr>
        <w:t>投标人</w:t>
      </w:r>
      <w:r>
        <w:rPr>
          <w:rStyle w:val="18"/>
          <w:rFonts w:ascii="宋体" w:hAnsi="宋体"/>
          <w:sz w:val="24"/>
          <w:lang w:val="zh-CN"/>
        </w:rPr>
        <w:t>公章）</w:t>
      </w:r>
    </w:p>
    <w:p>
      <w:pPr>
        <w:pStyle w:val="42"/>
        <w:snapToGrid w:val="0"/>
        <w:spacing w:line="300" w:lineRule="auto"/>
        <w:rPr>
          <w:rStyle w:val="18"/>
          <w:rFonts w:hAnsi="宋体" w:cs="宋体"/>
          <w:b/>
          <w:bCs/>
          <w:sz w:val="24"/>
        </w:rPr>
      </w:pPr>
    </w:p>
    <w:p>
      <w:pPr>
        <w:pStyle w:val="42"/>
        <w:snapToGrid w:val="0"/>
        <w:spacing w:line="300" w:lineRule="auto"/>
        <w:rPr>
          <w:rStyle w:val="18"/>
          <w:rFonts w:hAnsi="宋体" w:cs="宋体"/>
          <w:b/>
          <w:bCs/>
          <w:sz w:val="24"/>
        </w:rPr>
      </w:pPr>
    </w:p>
    <w:p>
      <w:pPr>
        <w:pStyle w:val="42"/>
        <w:snapToGrid w:val="0"/>
        <w:spacing w:line="300" w:lineRule="auto"/>
        <w:jc w:val="center"/>
        <w:rPr>
          <w:rStyle w:val="18"/>
          <w:rFonts w:hAnsi="宋体" w:cs="宋体"/>
          <w:b/>
          <w:bCs/>
          <w:sz w:val="24"/>
        </w:rPr>
      </w:pPr>
      <w:r>
        <w:rPr>
          <w:rStyle w:val="18"/>
          <w:rFonts w:hAnsi="宋体" w:cs="宋体"/>
          <w:b/>
          <w:bCs/>
          <w:sz w:val="24"/>
        </w:rPr>
        <w:t>4.2 财务状况报告</w:t>
      </w:r>
    </w:p>
    <w:p>
      <w:pPr>
        <w:tabs>
          <w:tab w:val="left" w:pos="142"/>
        </w:tabs>
        <w:spacing w:line="360" w:lineRule="auto"/>
        <w:jc w:val="center"/>
        <w:rPr>
          <w:rStyle w:val="18"/>
          <w:rFonts w:ascii="宋体" w:hAnsi="宋体"/>
          <w:sz w:val="24"/>
          <w:lang w:val="zh-CN"/>
        </w:rPr>
      </w:pPr>
      <w:r>
        <w:rPr>
          <w:rStyle w:val="18"/>
          <w:rFonts w:ascii="宋体" w:hAnsi="宋体"/>
          <w:sz w:val="24"/>
          <w:lang w:val="zh-CN"/>
        </w:rPr>
        <w:t>（本部分需逐页加盖</w:t>
      </w:r>
      <w:r>
        <w:rPr>
          <w:rStyle w:val="18"/>
          <w:rFonts w:ascii="宋体" w:hAnsi="宋体"/>
          <w:sz w:val="24"/>
        </w:rPr>
        <w:t>投标人</w:t>
      </w:r>
      <w:r>
        <w:rPr>
          <w:rStyle w:val="18"/>
          <w:rFonts w:ascii="宋体" w:hAnsi="宋体"/>
          <w:sz w:val="24"/>
          <w:lang w:val="zh-CN"/>
        </w:rPr>
        <w:t>公章）</w:t>
      </w:r>
    </w:p>
    <w:p>
      <w:pPr>
        <w:pStyle w:val="42"/>
        <w:snapToGrid w:val="0"/>
        <w:spacing w:line="300" w:lineRule="auto"/>
        <w:rPr>
          <w:rStyle w:val="18"/>
          <w:rFonts w:hAnsi="宋体" w:cs="宋体"/>
          <w:b/>
          <w:bCs/>
          <w:sz w:val="24"/>
        </w:rPr>
      </w:pPr>
    </w:p>
    <w:p>
      <w:pPr>
        <w:pStyle w:val="42"/>
        <w:snapToGrid w:val="0"/>
        <w:spacing w:line="360" w:lineRule="auto"/>
        <w:ind w:firstLine="480" w:firstLineChars="200"/>
        <w:jc w:val="left"/>
        <w:rPr>
          <w:rStyle w:val="18"/>
          <w:rFonts w:hAnsi="宋体"/>
          <w:sz w:val="24"/>
        </w:rPr>
      </w:pPr>
      <w:r>
        <w:rPr>
          <w:rStyle w:val="18"/>
          <w:rFonts w:hAnsi="宋体"/>
          <w:sz w:val="24"/>
        </w:rPr>
        <w:t>提供近六个月内（</w:t>
      </w:r>
      <w:r>
        <w:rPr>
          <w:rStyle w:val="18"/>
          <w:rFonts w:hint="eastAsia" w:ascii="宋体" w:hAnsi="宋体"/>
          <w:sz w:val="24"/>
          <w:szCs w:val="22"/>
        </w:rPr>
        <w:t>202</w:t>
      </w:r>
      <w:r>
        <w:rPr>
          <w:rStyle w:val="18"/>
          <w:rFonts w:hint="eastAsia" w:ascii="宋体" w:hAnsi="宋体"/>
          <w:sz w:val="24"/>
          <w:szCs w:val="22"/>
          <w:lang w:val="en-US" w:eastAsia="zh-CN"/>
        </w:rPr>
        <w:t>3</w:t>
      </w:r>
      <w:r>
        <w:rPr>
          <w:rStyle w:val="18"/>
          <w:rFonts w:hint="eastAsia" w:ascii="宋体" w:hAnsi="宋体"/>
          <w:sz w:val="24"/>
          <w:szCs w:val="22"/>
        </w:rPr>
        <w:t>年</w:t>
      </w:r>
      <w:r>
        <w:rPr>
          <w:rStyle w:val="18"/>
          <w:rFonts w:hint="eastAsia" w:hAnsi="宋体"/>
          <w:sz w:val="24"/>
          <w:szCs w:val="22"/>
          <w:lang w:val="en-US" w:eastAsia="zh-CN"/>
        </w:rPr>
        <w:t>6</w:t>
      </w:r>
      <w:r>
        <w:rPr>
          <w:rStyle w:val="18"/>
          <w:rFonts w:hint="eastAsia" w:ascii="宋体" w:hAnsi="宋体"/>
          <w:sz w:val="24"/>
          <w:szCs w:val="22"/>
        </w:rPr>
        <w:t>月</w:t>
      </w:r>
      <w:r>
        <w:rPr>
          <w:rStyle w:val="18"/>
          <w:rFonts w:ascii="宋体" w:hAnsi="宋体"/>
          <w:sz w:val="24"/>
          <w:szCs w:val="22"/>
        </w:rPr>
        <w:t>至今</w:t>
      </w:r>
      <w:r>
        <w:rPr>
          <w:rStyle w:val="18"/>
          <w:rFonts w:hAnsi="宋体"/>
          <w:sz w:val="24"/>
        </w:rPr>
        <w:t>）任一月份的资产负债表和利润表，或</w:t>
      </w:r>
      <w:r>
        <w:rPr>
          <w:rStyle w:val="18"/>
          <w:rFonts w:hint="eastAsia" w:ascii="宋体" w:hAnsi="宋体"/>
          <w:sz w:val="24"/>
          <w:szCs w:val="22"/>
        </w:rPr>
        <w:t>202</w:t>
      </w:r>
      <w:r>
        <w:rPr>
          <w:rStyle w:val="18"/>
          <w:rFonts w:hint="eastAsia" w:ascii="宋体" w:hAnsi="宋体"/>
          <w:sz w:val="24"/>
          <w:szCs w:val="22"/>
          <w:lang w:val="en-US" w:eastAsia="zh-CN"/>
        </w:rPr>
        <w:t>2</w:t>
      </w:r>
      <w:r>
        <w:rPr>
          <w:rStyle w:val="18"/>
          <w:rFonts w:hint="eastAsia" w:ascii="宋体" w:hAnsi="宋体"/>
          <w:sz w:val="24"/>
          <w:szCs w:val="22"/>
        </w:rPr>
        <w:t>/</w:t>
      </w:r>
      <w:r>
        <w:rPr>
          <w:rStyle w:val="18"/>
          <w:rFonts w:hint="eastAsia" w:ascii="宋体" w:hAnsi="宋体"/>
          <w:sz w:val="24"/>
          <w:szCs w:val="22"/>
          <w:lang w:eastAsia="zh-Hans"/>
        </w:rPr>
        <w:t>202</w:t>
      </w:r>
      <w:r>
        <w:rPr>
          <w:rStyle w:val="18"/>
          <w:rFonts w:hint="eastAsia" w:ascii="宋体" w:hAnsi="宋体"/>
          <w:sz w:val="24"/>
          <w:szCs w:val="22"/>
          <w:lang w:val="en-US" w:eastAsia="zh-CN"/>
        </w:rPr>
        <w:t>3</w:t>
      </w:r>
      <w:r>
        <w:rPr>
          <w:rStyle w:val="18"/>
          <w:rFonts w:hint="eastAsia" w:ascii="宋体" w:hAnsi="宋体"/>
          <w:sz w:val="24"/>
          <w:szCs w:val="22"/>
        </w:rPr>
        <w:t>年度审计报告，或银行出具的针对本项目的资信证明，或财政部门认可的专业担保机构出具的投标担保函</w:t>
      </w:r>
      <w:r>
        <w:rPr>
          <w:rStyle w:val="18"/>
          <w:rFonts w:hAnsi="宋体"/>
          <w:sz w:val="24"/>
        </w:rPr>
        <w:t>（法人或者其他组织成立未满一年的可以不提供）</w:t>
      </w:r>
    </w:p>
    <w:p>
      <w:pPr>
        <w:pStyle w:val="42"/>
        <w:snapToGrid w:val="0"/>
        <w:spacing w:line="360" w:lineRule="auto"/>
        <w:ind w:firstLine="480" w:firstLineChars="200"/>
        <w:jc w:val="left"/>
        <w:rPr>
          <w:rStyle w:val="18"/>
          <w:rFonts w:hAnsi="宋体"/>
          <w:sz w:val="24"/>
        </w:rPr>
      </w:pPr>
    </w:p>
    <w:p>
      <w:pPr>
        <w:pStyle w:val="42"/>
        <w:snapToGrid w:val="0"/>
        <w:spacing w:line="360" w:lineRule="auto"/>
        <w:ind w:firstLine="480" w:firstLineChars="200"/>
        <w:jc w:val="left"/>
        <w:rPr>
          <w:rStyle w:val="18"/>
          <w:rFonts w:hAnsi="宋体"/>
          <w:sz w:val="24"/>
        </w:rPr>
      </w:pPr>
    </w:p>
    <w:p>
      <w:pPr>
        <w:pStyle w:val="42"/>
        <w:snapToGrid w:val="0"/>
        <w:spacing w:line="300" w:lineRule="auto"/>
        <w:jc w:val="center"/>
        <w:rPr>
          <w:rStyle w:val="18"/>
          <w:rFonts w:hAnsi="宋体" w:cs="宋体"/>
          <w:b/>
          <w:bCs/>
          <w:sz w:val="24"/>
          <w:lang w:val="zh-CN"/>
        </w:rPr>
      </w:pPr>
      <w:r>
        <w:rPr>
          <w:rStyle w:val="18"/>
          <w:rFonts w:hAnsi="宋体" w:cs="宋体"/>
          <w:b/>
          <w:bCs/>
          <w:sz w:val="24"/>
        </w:rPr>
        <w:t>4.3 具备履行合同所必需的设备和专业技术能力的声明</w:t>
      </w:r>
    </w:p>
    <w:p>
      <w:pPr>
        <w:pStyle w:val="49"/>
        <w:spacing w:line="360" w:lineRule="auto"/>
        <w:ind w:firstLineChars="200"/>
        <w:rPr>
          <w:rStyle w:val="18"/>
          <w:rFonts w:ascii="宋体" w:hAnsi="宋体"/>
          <w:u w:val="single"/>
        </w:rPr>
      </w:pPr>
    </w:p>
    <w:p>
      <w:pPr>
        <w:pStyle w:val="49"/>
        <w:spacing w:line="360" w:lineRule="auto"/>
        <w:ind w:firstLine="480" w:firstLineChars="200"/>
        <w:rPr>
          <w:rStyle w:val="18"/>
          <w:rFonts w:ascii="宋体" w:hAnsi="宋体"/>
          <w:sz w:val="24"/>
          <w:u w:val="single"/>
        </w:rPr>
      </w:pPr>
      <w:r>
        <w:rPr>
          <w:rStyle w:val="18"/>
          <w:rFonts w:ascii="宋体" w:hAnsi="宋体"/>
          <w:sz w:val="24"/>
          <w:u w:val="single"/>
        </w:rPr>
        <w:t>南京医科大学：</w:t>
      </w:r>
    </w:p>
    <w:p>
      <w:pPr>
        <w:pStyle w:val="49"/>
        <w:spacing w:line="360" w:lineRule="auto"/>
        <w:ind w:firstLine="480" w:firstLineChars="200"/>
        <w:rPr>
          <w:rStyle w:val="18"/>
          <w:rFonts w:ascii="宋体" w:hAnsi="宋体"/>
          <w:sz w:val="24"/>
        </w:rPr>
      </w:pPr>
      <w:r>
        <w:rPr>
          <w:rStyle w:val="18"/>
          <w:rFonts w:ascii="宋体" w:hAnsi="宋体"/>
          <w:sz w:val="24"/>
        </w:rPr>
        <w:t>我单位（投标人名称）郑重声明：我公司具备履行本项合同所必需的设备和专业技术能力，为履行本项合同我单位具备如下主要设备和主要专业技术能力：</w:t>
      </w:r>
    </w:p>
    <w:p>
      <w:pPr>
        <w:pStyle w:val="49"/>
        <w:spacing w:line="360" w:lineRule="auto"/>
        <w:ind w:firstLine="480" w:firstLineChars="200"/>
        <w:rPr>
          <w:rStyle w:val="18"/>
          <w:rFonts w:ascii="宋体" w:hAnsi="宋体"/>
          <w:sz w:val="24"/>
        </w:rPr>
      </w:pPr>
    </w:p>
    <w:p>
      <w:pPr>
        <w:pStyle w:val="49"/>
        <w:spacing w:line="360" w:lineRule="auto"/>
        <w:ind w:firstLine="480" w:firstLineChars="200"/>
        <w:rPr>
          <w:rStyle w:val="18"/>
          <w:rFonts w:ascii="宋体" w:hAnsi="宋体"/>
          <w:sz w:val="24"/>
        </w:rPr>
      </w:pPr>
      <w:r>
        <w:rPr>
          <w:rStyle w:val="18"/>
          <w:rFonts w:ascii="宋体" w:hAnsi="宋体"/>
          <w:sz w:val="24"/>
        </w:rPr>
        <w:t>主要设备有：</w:t>
      </w:r>
      <w:r>
        <w:rPr>
          <w:rStyle w:val="18"/>
          <w:rFonts w:ascii="宋体" w:hAnsi="宋体"/>
          <w:sz w:val="24"/>
          <w:u w:val="single"/>
        </w:rPr>
        <w:t xml:space="preserve">              </w:t>
      </w:r>
      <w:r>
        <w:rPr>
          <w:rStyle w:val="18"/>
          <w:rFonts w:ascii="宋体" w:hAnsi="宋体"/>
          <w:sz w:val="24"/>
        </w:rPr>
        <w:t>。</w:t>
      </w:r>
    </w:p>
    <w:p>
      <w:pPr>
        <w:pStyle w:val="49"/>
        <w:spacing w:line="360" w:lineRule="auto"/>
        <w:ind w:firstLine="480" w:firstLineChars="200"/>
        <w:rPr>
          <w:rStyle w:val="18"/>
          <w:rFonts w:ascii="宋体" w:hAnsi="宋体"/>
          <w:sz w:val="24"/>
        </w:rPr>
      </w:pPr>
      <w:r>
        <w:rPr>
          <w:rStyle w:val="18"/>
          <w:rFonts w:ascii="宋体" w:hAnsi="宋体"/>
          <w:sz w:val="24"/>
        </w:rPr>
        <w:t>主要专业技术能力有：</w:t>
      </w:r>
      <w:r>
        <w:rPr>
          <w:rStyle w:val="18"/>
          <w:rFonts w:ascii="宋体" w:hAnsi="宋体"/>
          <w:sz w:val="24"/>
          <w:u w:val="single"/>
        </w:rPr>
        <w:t xml:space="preserve">      </w:t>
      </w:r>
      <w:r>
        <w:rPr>
          <w:rStyle w:val="18"/>
          <w:rFonts w:ascii="宋体" w:hAnsi="宋体"/>
          <w:sz w:val="24"/>
        </w:rPr>
        <w:t>。（若有）</w:t>
      </w:r>
    </w:p>
    <w:p>
      <w:pPr>
        <w:pStyle w:val="49"/>
        <w:spacing w:line="360" w:lineRule="auto"/>
        <w:ind w:firstLineChars="200"/>
        <w:rPr>
          <w:rStyle w:val="18"/>
          <w:rFonts w:ascii="宋体" w:hAnsi="宋体"/>
        </w:rPr>
      </w:pPr>
    </w:p>
    <w:p>
      <w:pPr>
        <w:pStyle w:val="49"/>
        <w:spacing w:line="360" w:lineRule="auto"/>
        <w:ind w:firstLineChars="200"/>
        <w:rPr>
          <w:rStyle w:val="18"/>
          <w:rFonts w:ascii="宋体" w:hAnsi="宋体"/>
        </w:rPr>
      </w:pPr>
    </w:p>
    <w:p>
      <w:pPr>
        <w:tabs>
          <w:tab w:val="left" w:pos="142"/>
        </w:tabs>
        <w:spacing w:line="360" w:lineRule="auto"/>
        <w:ind w:firstLine="4080" w:firstLineChars="1700"/>
        <w:jc w:val="left"/>
        <w:rPr>
          <w:rStyle w:val="18"/>
          <w:rFonts w:ascii="宋体" w:hAnsi="宋体" w:cs="宋体"/>
          <w:bCs/>
          <w:sz w:val="24"/>
        </w:rPr>
      </w:pPr>
      <w:r>
        <w:rPr>
          <w:rStyle w:val="18"/>
          <w:rFonts w:ascii="宋体" w:hAnsi="宋体" w:cs="宋体"/>
          <w:bCs/>
          <w:sz w:val="24"/>
        </w:rPr>
        <w:t xml:space="preserve">声明人：（公章）                   </w:t>
      </w:r>
    </w:p>
    <w:p>
      <w:pPr>
        <w:tabs>
          <w:tab w:val="left" w:pos="142"/>
        </w:tabs>
        <w:spacing w:line="360" w:lineRule="auto"/>
        <w:ind w:firstLine="4080" w:firstLineChars="1700"/>
        <w:jc w:val="left"/>
        <w:rPr>
          <w:rStyle w:val="18"/>
          <w:rFonts w:ascii="宋体" w:hAnsi="宋体" w:cs="宋体"/>
          <w:bCs/>
          <w:sz w:val="24"/>
        </w:rPr>
      </w:pPr>
      <w:r>
        <w:rPr>
          <w:rStyle w:val="18"/>
          <w:rFonts w:ascii="宋体" w:hAnsi="宋体"/>
          <w:sz w:val="24"/>
        </w:rPr>
        <w:t>法定代表人（授权代表）</w:t>
      </w:r>
      <w:r>
        <w:rPr>
          <w:rStyle w:val="18"/>
          <w:rFonts w:ascii="宋体" w:hAnsi="宋体" w:cs="宋体"/>
          <w:bCs/>
          <w:sz w:val="24"/>
        </w:rPr>
        <w:t xml:space="preserve">：（签字或签章）                          </w:t>
      </w:r>
    </w:p>
    <w:p>
      <w:pPr>
        <w:tabs>
          <w:tab w:val="left" w:pos="142"/>
        </w:tabs>
        <w:spacing w:line="360" w:lineRule="auto"/>
        <w:ind w:firstLine="4080" w:firstLineChars="1700"/>
        <w:jc w:val="left"/>
        <w:rPr>
          <w:rStyle w:val="18"/>
          <w:rFonts w:ascii="宋体" w:hAnsi="宋体" w:cs="宋体"/>
          <w:bCs/>
          <w:sz w:val="24"/>
        </w:rPr>
      </w:pPr>
      <w:r>
        <w:rPr>
          <w:rStyle w:val="18"/>
          <w:rFonts w:ascii="宋体" w:hAnsi="宋体" w:cs="宋体"/>
          <w:bCs/>
          <w:sz w:val="24"/>
        </w:rPr>
        <w:t>日期：</w:t>
      </w:r>
    </w:p>
    <w:p>
      <w:pPr>
        <w:pStyle w:val="41"/>
        <w:ind w:firstLine="480"/>
        <w:rPr>
          <w:rStyle w:val="18"/>
          <w:rFonts w:ascii="宋体" w:hAnsi="宋体"/>
          <w:sz w:val="24"/>
        </w:rPr>
      </w:pPr>
    </w:p>
    <w:p>
      <w:pPr>
        <w:snapToGrid w:val="0"/>
        <w:spacing w:line="480" w:lineRule="exact"/>
        <w:jc w:val="center"/>
        <w:rPr>
          <w:rStyle w:val="18"/>
          <w:rFonts w:hAnsi="宋体" w:cs="宋体"/>
          <w:b/>
          <w:bCs/>
          <w:sz w:val="24"/>
        </w:rPr>
      </w:pPr>
    </w:p>
    <w:p>
      <w:pPr>
        <w:pStyle w:val="19"/>
        <w:ind w:left="1260"/>
        <w:rPr>
          <w:rStyle w:val="18"/>
          <w:rFonts w:hAnsi="宋体" w:cs="宋体"/>
          <w:b/>
          <w:bCs/>
          <w:sz w:val="24"/>
        </w:rPr>
      </w:pPr>
    </w:p>
    <w:p>
      <w:pPr>
        <w:rPr>
          <w:rStyle w:val="18"/>
          <w:rFonts w:hAnsi="宋体" w:cs="宋体"/>
          <w:b/>
          <w:bCs/>
          <w:sz w:val="24"/>
        </w:rPr>
      </w:pPr>
    </w:p>
    <w:p>
      <w:pPr>
        <w:pStyle w:val="19"/>
        <w:ind w:left="1260"/>
        <w:rPr>
          <w:rStyle w:val="18"/>
        </w:rPr>
      </w:pPr>
    </w:p>
    <w:p>
      <w:pPr>
        <w:pStyle w:val="19"/>
        <w:ind w:left="1260"/>
        <w:rPr>
          <w:rStyle w:val="18"/>
          <w:rFonts w:hAnsi="宋体" w:cs="宋体"/>
          <w:b/>
          <w:bCs/>
          <w:sz w:val="24"/>
        </w:rPr>
      </w:pPr>
    </w:p>
    <w:p>
      <w:pPr>
        <w:pStyle w:val="42"/>
        <w:snapToGrid w:val="0"/>
        <w:spacing w:line="300" w:lineRule="auto"/>
        <w:jc w:val="center"/>
        <w:rPr>
          <w:rStyle w:val="18"/>
          <w:rFonts w:hAnsi="宋体" w:cs="宋体"/>
          <w:b/>
          <w:bCs/>
          <w:sz w:val="24"/>
        </w:rPr>
      </w:pPr>
    </w:p>
    <w:p>
      <w:pPr>
        <w:pStyle w:val="42"/>
        <w:snapToGrid w:val="0"/>
        <w:spacing w:line="300" w:lineRule="auto"/>
        <w:jc w:val="center"/>
        <w:rPr>
          <w:rStyle w:val="18"/>
          <w:rFonts w:hAnsi="宋体" w:cs="宋体"/>
          <w:b/>
          <w:bCs/>
          <w:sz w:val="24"/>
        </w:rPr>
      </w:pPr>
    </w:p>
    <w:p>
      <w:pPr>
        <w:pStyle w:val="42"/>
        <w:snapToGrid w:val="0"/>
        <w:spacing w:line="300" w:lineRule="auto"/>
        <w:jc w:val="center"/>
        <w:rPr>
          <w:rStyle w:val="18"/>
          <w:rFonts w:hAnsi="宋体" w:cs="宋体"/>
          <w:b/>
          <w:bCs/>
          <w:sz w:val="24"/>
        </w:rPr>
      </w:pPr>
      <w:r>
        <w:rPr>
          <w:rStyle w:val="18"/>
          <w:rFonts w:hAnsi="宋体" w:cs="宋体"/>
          <w:b/>
          <w:bCs/>
          <w:sz w:val="24"/>
        </w:rPr>
        <w:t>4.4 依法缴纳税收和社会保障资金的相关材料</w:t>
      </w:r>
    </w:p>
    <w:p>
      <w:pPr>
        <w:tabs>
          <w:tab w:val="left" w:pos="142"/>
        </w:tabs>
        <w:spacing w:line="360" w:lineRule="auto"/>
        <w:jc w:val="center"/>
        <w:rPr>
          <w:rStyle w:val="18"/>
          <w:rFonts w:ascii="宋体" w:hAnsi="宋体"/>
          <w:sz w:val="24"/>
          <w:lang w:val="zh-CN"/>
        </w:rPr>
      </w:pPr>
      <w:r>
        <w:rPr>
          <w:rStyle w:val="18"/>
          <w:rFonts w:ascii="宋体" w:hAnsi="宋体"/>
          <w:sz w:val="24"/>
          <w:lang w:val="zh-CN"/>
        </w:rPr>
        <w:t>（本部分需逐页加盖</w:t>
      </w:r>
      <w:r>
        <w:rPr>
          <w:rStyle w:val="18"/>
          <w:rFonts w:ascii="宋体" w:hAnsi="宋体"/>
          <w:sz w:val="24"/>
        </w:rPr>
        <w:t>投标人</w:t>
      </w:r>
      <w:r>
        <w:rPr>
          <w:rStyle w:val="18"/>
          <w:rFonts w:ascii="宋体" w:hAnsi="宋体"/>
          <w:sz w:val="24"/>
          <w:lang w:val="zh-CN"/>
        </w:rPr>
        <w:t>公章）</w:t>
      </w:r>
    </w:p>
    <w:p>
      <w:pPr>
        <w:rPr>
          <w:rStyle w:val="18"/>
          <w:rFonts w:hAnsi="宋体" w:cs="宋体"/>
          <w:b/>
          <w:bCs/>
          <w:sz w:val="24"/>
        </w:rPr>
      </w:pPr>
    </w:p>
    <w:p>
      <w:pPr>
        <w:pStyle w:val="42"/>
        <w:snapToGrid w:val="0"/>
        <w:spacing w:line="360" w:lineRule="auto"/>
        <w:ind w:firstLine="480" w:firstLineChars="200"/>
        <w:jc w:val="left"/>
        <w:rPr>
          <w:rStyle w:val="18"/>
          <w:rFonts w:hAnsi="宋体"/>
          <w:sz w:val="24"/>
        </w:rPr>
      </w:pPr>
      <w:r>
        <w:rPr>
          <w:rStyle w:val="18"/>
          <w:rFonts w:hAnsi="宋体"/>
          <w:sz w:val="24"/>
        </w:rPr>
        <w:t>提供</w:t>
      </w:r>
      <w:r>
        <w:rPr>
          <w:rStyle w:val="18"/>
          <w:rFonts w:hint="eastAsia" w:ascii="宋体" w:hAnsi="宋体"/>
          <w:sz w:val="24"/>
          <w:szCs w:val="22"/>
        </w:rPr>
        <w:t>202</w:t>
      </w:r>
      <w:r>
        <w:rPr>
          <w:rStyle w:val="18"/>
          <w:rFonts w:hint="eastAsia" w:ascii="宋体" w:hAnsi="宋体"/>
          <w:sz w:val="24"/>
          <w:szCs w:val="22"/>
          <w:lang w:val="en-US" w:eastAsia="zh-CN"/>
        </w:rPr>
        <w:t>3</w:t>
      </w:r>
      <w:r>
        <w:rPr>
          <w:rStyle w:val="18"/>
          <w:rFonts w:hint="eastAsia" w:ascii="宋体" w:hAnsi="宋体"/>
          <w:sz w:val="24"/>
          <w:szCs w:val="22"/>
        </w:rPr>
        <w:t>年</w:t>
      </w:r>
      <w:r>
        <w:rPr>
          <w:rStyle w:val="18"/>
          <w:rFonts w:hint="eastAsia" w:hAnsi="宋体"/>
          <w:sz w:val="24"/>
          <w:szCs w:val="22"/>
          <w:lang w:val="en-US" w:eastAsia="zh-CN"/>
        </w:rPr>
        <w:t>6</w:t>
      </w:r>
      <w:r>
        <w:rPr>
          <w:rStyle w:val="18"/>
          <w:rFonts w:hint="eastAsia" w:ascii="宋体" w:hAnsi="宋体"/>
          <w:sz w:val="24"/>
          <w:szCs w:val="22"/>
        </w:rPr>
        <w:t>月至投标截止时间前任一月份依法缴纳税收的凭据，以及缴纳社会保险的凭据（专用收据或社会保险的凭据）。依法免税或不需要缴纳社会保障资金的投标供应商，应提供相应文件证明）</w:t>
      </w:r>
    </w:p>
    <w:p>
      <w:pPr>
        <w:rPr>
          <w:rStyle w:val="18"/>
          <w:rFonts w:hAnsi="宋体" w:cs="宋体"/>
          <w:b/>
          <w:bCs/>
          <w:sz w:val="24"/>
        </w:rPr>
      </w:pPr>
    </w:p>
    <w:p>
      <w:pPr>
        <w:snapToGrid w:val="0"/>
        <w:spacing w:line="480" w:lineRule="exact"/>
        <w:jc w:val="center"/>
        <w:rPr>
          <w:rStyle w:val="18"/>
          <w:rFonts w:ascii="宋体" w:hAnsi="宋体" w:cs="宋体"/>
          <w:b/>
          <w:bCs/>
          <w:sz w:val="24"/>
        </w:rPr>
      </w:pPr>
      <w:r>
        <w:rPr>
          <w:rStyle w:val="18"/>
          <w:rFonts w:hAnsi="宋体" w:cs="宋体"/>
          <w:b/>
          <w:bCs/>
          <w:sz w:val="24"/>
        </w:rPr>
        <w:t xml:space="preserve">4.5 </w:t>
      </w:r>
      <w:r>
        <w:rPr>
          <w:rStyle w:val="18"/>
          <w:rFonts w:ascii="宋体" w:hAnsi="宋体" w:cs="宋体"/>
          <w:b/>
          <w:bCs/>
          <w:sz w:val="24"/>
        </w:rPr>
        <w:t>法定代表人资格证明书</w:t>
      </w:r>
    </w:p>
    <w:p>
      <w:pPr>
        <w:pStyle w:val="42"/>
        <w:snapToGrid w:val="0"/>
        <w:spacing w:line="300" w:lineRule="auto"/>
        <w:ind w:firstLine="420"/>
        <w:rPr>
          <w:rStyle w:val="18"/>
          <w:rFonts w:hAnsi="宋体"/>
          <w:sz w:val="24"/>
        </w:rPr>
      </w:pPr>
    </w:p>
    <w:p>
      <w:pPr>
        <w:pStyle w:val="42"/>
        <w:snapToGrid w:val="0"/>
        <w:spacing w:line="300" w:lineRule="auto"/>
        <w:ind w:firstLine="420"/>
        <w:rPr>
          <w:rStyle w:val="18"/>
          <w:rFonts w:hAnsi="宋体"/>
          <w:sz w:val="24"/>
        </w:rPr>
      </w:pPr>
      <w:r>
        <w:rPr>
          <w:rStyle w:val="18"/>
          <w:rFonts w:hAnsi="宋体"/>
          <w:sz w:val="24"/>
        </w:rPr>
        <w:t>单位名称：</w:t>
      </w:r>
    </w:p>
    <w:p>
      <w:pPr>
        <w:pStyle w:val="42"/>
        <w:snapToGrid w:val="0"/>
        <w:spacing w:line="300" w:lineRule="auto"/>
        <w:ind w:firstLine="420"/>
        <w:rPr>
          <w:rStyle w:val="18"/>
          <w:rFonts w:hAnsi="宋体"/>
          <w:sz w:val="24"/>
        </w:rPr>
      </w:pPr>
      <w:r>
        <w:rPr>
          <w:rStyle w:val="18"/>
          <w:rFonts w:hAnsi="宋体"/>
          <w:sz w:val="24"/>
        </w:rPr>
        <w:t>地址：</w:t>
      </w:r>
    </w:p>
    <w:p>
      <w:pPr>
        <w:pStyle w:val="42"/>
        <w:snapToGrid w:val="0"/>
        <w:spacing w:line="300" w:lineRule="auto"/>
        <w:ind w:firstLine="420"/>
        <w:rPr>
          <w:rStyle w:val="18"/>
          <w:rFonts w:hAnsi="宋体"/>
          <w:sz w:val="24"/>
        </w:rPr>
      </w:pPr>
      <w:r>
        <w:rPr>
          <w:rStyle w:val="18"/>
          <w:rFonts w:hAnsi="宋体"/>
          <w:sz w:val="24"/>
        </w:rPr>
        <w:t>姓名：             性别：          年龄：          职务：</w:t>
      </w:r>
    </w:p>
    <w:p>
      <w:pPr>
        <w:pStyle w:val="42"/>
        <w:snapToGrid w:val="0"/>
        <w:spacing w:line="300" w:lineRule="auto"/>
        <w:ind w:firstLine="420"/>
        <w:rPr>
          <w:rStyle w:val="18"/>
          <w:rFonts w:hAnsi="宋体"/>
          <w:sz w:val="24"/>
        </w:rPr>
      </w:pPr>
      <w:r>
        <w:rPr>
          <w:rStyle w:val="18"/>
          <w:rFonts w:hAnsi="宋体"/>
          <w:sz w:val="24"/>
        </w:rPr>
        <w:t>系</w:t>
      </w:r>
      <w:r>
        <w:rPr>
          <w:rStyle w:val="18"/>
          <w:rFonts w:hAnsi="宋体"/>
          <w:sz w:val="24"/>
          <w:u w:val="single"/>
        </w:rPr>
        <w:t xml:space="preserve">                     </w:t>
      </w:r>
      <w:r>
        <w:rPr>
          <w:rStyle w:val="18"/>
          <w:rFonts w:hAnsi="宋体"/>
          <w:sz w:val="24"/>
        </w:rPr>
        <w:t xml:space="preserve"> 的法定代表人,为</w:t>
      </w:r>
      <w:r>
        <w:rPr>
          <w:rStyle w:val="18"/>
          <w:rFonts w:hAnsi="宋体"/>
          <w:sz w:val="24"/>
          <w:u w:val="single"/>
        </w:rPr>
        <w:t xml:space="preserve">                      </w:t>
      </w:r>
      <w:r>
        <w:rPr>
          <w:rStyle w:val="18"/>
          <w:rFonts w:hAnsi="宋体"/>
          <w:sz w:val="24"/>
        </w:rPr>
        <w:t>的工程项目签署的投标文件、进行合同谈判、签署合同和处理与之有关的一切事务。</w:t>
      </w:r>
    </w:p>
    <w:p>
      <w:pPr>
        <w:pStyle w:val="42"/>
        <w:snapToGrid w:val="0"/>
        <w:spacing w:line="300" w:lineRule="auto"/>
        <w:rPr>
          <w:rStyle w:val="18"/>
          <w:rFonts w:hAnsi="宋体"/>
          <w:sz w:val="24"/>
        </w:rPr>
      </w:pPr>
    </w:p>
    <w:p>
      <w:pPr>
        <w:pStyle w:val="49"/>
        <w:spacing w:line="360" w:lineRule="auto"/>
        <w:ind w:firstLine="480" w:firstLineChars="200"/>
        <w:rPr>
          <w:rStyle w:val="18"/>
          <w:rFonts w:hAnsi="宋体"/>
          <w:sz w:val="24"/>
        </w:rPr>
      </w:pPr>
      <w:r>
        <w:rPr>
          <w:rStyle w:val="18"/>
          <w:rFonts w:hAnsi="宋体"/>
          <w:sz w:val="24"/>
        </w:rPr>
        <w:t>特此证明。</w:t>
      </w:r>
    </w:p>
    <w:p>
      <w:pPr>
        <w:tabs>
          <w:tab w:val="left" w:pos="142"/>
        </w:tabs>
        <w:spacing w:line="360" w:lineRule="auto"/>
        <w:ind w:firstLine="4560" w:firstLineChars="1900"/>
        <w:jc w:val="left"/>
        <w:rPr>
          <w:rStyle w:val="18"/>
          <w:rFonts w:ascii="宋体" w:hAnsi="宋体" w:cs="宋体"/>
          <w:bCs/>
          <w:sz w:val="24"/>
        </w:rPr>
      </w:pPr>
      <w:r>
        <w:rPr>
          <w:rStyle w:val="18"/>
          <w:rFonts w:ascii="宋体" w:hAnsi="宋体" w:cs="宋体"/>
          <w:bCs/>
          <w:sz w:val="24"/>
        </w:rPr>
        <w:t xml:space="preserve">投标人：（公章）                                          </w:t>
      </w:r>
    </w:p>
    <w:p>
      <w:pPr>
        <w:tabs>
          <w:tab w:val="left" w:pos="142"/>
        </w:tabs>
        <w:spacing w:line="360" w:lineRule="auto"/>
        <w:ind w:firstLine="4560" w:firstLineChars="1900"/>
        <w:jc w:val="left"/>
        <w:rPr>
          <w:rStyle w:val="18"/>
          <w:rFonts w:ascii="宋体" w:hAnsi="宋体" w:cs="宋体"/>
          <w:bCs/>
          <w:sz w:val="24"/>
        </w:rPr>
      </w:pPr>
      <w:r>
        <w:rPr>
          <w:rStyle w:val="18"/>
          <w:rFonts w:ascii="宋体" w:hAnsi="宋体" w:cs="宋体"/>
          <w:bCs/>
          <w:sz w:val="24"/>
        </w:rPr>
        <w:t>日期：</w:t>
      </w:r>
    </w:p>
    <w:p>
      <w:pPr>
        <w:pStyle w:val="42"/>
        <w:snapToGrid w:val="0"/>
        <w:spacing w:line="300" w:lineRule="auto"/>
        <w:rPr>
          <w:rStyle w:val="18"/>
          <w:rFonts w:hAnsi="宋体"/>
          <w:sz w:val="24"/>
        </w:rPr>
      </w:pPr>
    </w:p>
    <w:p>
      <w:pPr>
        <w:pStyle w:val="42"/>
        <w:snapToGrid w:val="0"/>
        <w:spacing w:line="300" w:lineRule="auto"/>
        <w:jc w:val="center"/>
        <w:rPr>
          <w:rStyle w:val="18"/>
          <w:rFonts w:hAnsi="宋体" w:cs="宋体"/>
          <w:b/>
          <w:bCs/>
          <w:sz w:val="24"/>
        </w:rPr>
      </w:pPr>
      <w:r>
        <w:rPr>
          <w:rStyle w:val="18"/>
          <w:rFonts w:hAnsi="宋体" w:cs="宋体"/>
          <w:b/>
          <w:bCs/>
          <w:sz w:val="24"/>
        </w:rPr>
        <w:t>授权委托书</w:t>
      </w:r>
    </w:p>
    <w:p>
      <w:pPr>
        <w:pStyle w:val="42"/>
        <w:snapToGrid w:val="0"/>
        <w:spacing w:line="300" w:lineRule="auto"/>
        <w:rPr>
          <w:rStyle w:val="18"/>
          <w:rFonts w:hAnsi="宋体"/>
          <w:sz w:val="24"/>
        </w:rPr>
      </w:pPr>
    </w:p>
    <w:p>
      <w:pPr>
        <w:pStyle w:val="42"/>
        <w:snapToGrid w:val="0"/>
        <w:spacing w:line="300" w:lineRule="auto"/>
        <w:ind w:firstLine="420"/>
        <w:rPr>
          <w:rStyle w:val="18"/>
          <w:rFonts w:hAnsi="宋体"/>
          <w:sz w:val="24"/>
        </w:rPr>
      </w:pPr>
      <w:r>
        <w:rPr>
          <w:rStyle w:val="18"/>
          <w:rFonts w:hAnsi="宋体"/>
          <w:sz w:val="24"/>
        </w:rPr>
        <w:t>本授权委托书声明：我</w:t>
      </w:r>
      <w:r>
        <w:rPr>
          <w:rStyle w:val="18"/>
          <w:rFonts w:hAnsi="宋体"/>
          <w:sz w:val="24"/>
          <w:u w:val="single"/>
        </w:rPr>
        <w:t xml:space="preserve">        </w:t>
      </w:r>
      <w:r>
        <w:rPr>
          <w:rStyle w:val="18"/>
          <w:rFonts w:hAnsi="宋体"/>
          <w:sz w:val="24"/>
        </w:rPr>
        <w:t xml:space="preserve"> (姓名)系</w:t>
      </w:r>
      <w:r>
        <w:rPr>
          <w:rStyle w:val="18"/>
          <w:rFonts w:hAnsi="宋体"/>
          <w:sz w:val="24"/>
          <w:u w:val="single"/>
        </w:rPr>
        <w:t xml:space="preserve">            </w:t>
      </w:r>
      <w:r>
        <w:rPr>
          <w:rStyle w:val="18"/>
          <w:rFonts w:hAnsi="宋体"/>
          <w:sz w:val="24"/>
        </w:rPr>
        <w:t xml:space="preserve">(投标人名称)的法定代表人，现授权委托 </w:t>
      </w:r>
      <w:r>
        <w:rPr>
          <w:rStyle w:val="18"/>
          <w:rFonts w:hAnsi="宋体"/>
          <w:sz w:val="24"/>
          <w:u w:val="single"/>
        </w:rPr>
        <w:t xml:space="preserve">           </w:t>
      </w:r>
      <w:r>
        <w:rPr>
          <w:rStyle w:val="18"/>
          <w:rFonts w:hAnsi="宋体"/>
          <w:sz w:val="24"/>
        </w:rPr>
        <w:t>（单位名称）的</w:t>
      </w:r>
      <w:r>
        <w:rPr>
          <w:rStyle w:val="18"/>
          <w:rFonts w:hAnsi="宋体"/>
          <w:sz w:val="24"/>
          <w:u w:val="single"/>
        </w:rPr>
        <w:t xml:space="preserve">        </w:t>
      </w:r>
      <w:r>
        <w:rPr>
          <w:rStyle w:val="18"/>
          <w:rFonts w:hAnsi="宋体"/>
          <w:sz w:val="24"/>
        </w:rPr>
        <w:t>(姓名)为我公司代理人，参加</w:t>
      </w:r>
      <w:r>
        <w:rPr>
          <w:rStyle w:val="18"/>
          <w:rFonts w:hAnsi="宋体"/>
          <w:sz w:val="24"/>
          <w:u w:val="single"/>
        </w:rPr>
        <w:t xml:space="preserve">       </w:t>
      </w:r>
      <w:r>
        <w:rPr>
          <w:rStyle w:val="18"/>
          <w:rFonts w:hAnsi="宋体"/>
          <w:sz w:val="24"/>
        </w:rPr>
        <w:t>(招标人)的</w:t>
      </w:r>
      <w:r>
        <w:rPr>
          <w:rStyle w:val="18"/>
          <w:rFonts w:hAnsi="宋体"/>
          <w:sz w:val="24"/>
          <w:u w:val="single"/>
        </w:rPr>
        <w:t xml:space="preserve">           </w:t>
      </w:r>
      <w:r>
        <w:rPr>
          <w:rStyle w:val="18"/>
          <w:rFonts w:hAnsi="宋体"/>
          <w:sz w:val="24"/>
        </w:rPr>
        <w:t>工程的投标活动。代理人在投标、开标、评标、合同谈判、签订合同等过程中所签署的一切文件和处理与之有关的一切事务，我均予以承认。</w:t>
      </w:r>
    </w:p>
    <w:p>
      <w:pPr>
        <w:pStyle w:val="42"/>
        <w:snapToGrid w:val="0"/>
        <w:spacing w:line="300" w:lineRule="auto"/>
        <w:rPr>
          <w:rStyle w:val="18"/>
          <w:rFonts w:hAnsi="宋体"/>
          <w:sz w:val="24"/>
        </w:rPr>
      </w:pPr>
    </w:p>
    <w:p>
      <w:pPr>
        <w:pStyle w:val="42"/>
        <w:snapToGrid w:val="0"/>
        <w:spacing w:line="300" w:lineRule="auto"/>
        <w:ind w:left="412"/>
        <w:rPr>
          <w:rStyle w:val="18"/>
          <w:rFonts w:hAnsi="宋体"/>
          <w:sz w:val="24"/>
        </w:rPr>
      </w:pPr>
      <w:r>
        <w:rPr>
          <w:rStyle w:val="18"/>
          <w:rFonts w:hAnsi="宋体"/>
          <w:sz w:val="24"/>
        </w:rPr>
        <w:t>代理人无转委权。特此委托。</w:t>
      </w:r>
    </w:p>
    <w:p>
      <w:pPr>
        <w:pStyle w:val="42"/>
        <w:snapToGrid w:val="0"/>
        <w:spacing w:line="300" w:lineRule="auto"/>
        <w:ind w:left="412"/>
        <w:rPr>
          <w:rStyle w:val="18"/>
          <w:rFonts w:hAnsi="宋体"/>
          <w:sz w:val="24"/>
        </w:rPr>
      </w:pPr>
      <w:r>
        <w:rPr>
          <w:rStyle w:val="18"/>
          <w:rFonts w:hAnsi="宋体"/>
          <w:sz w:val="24"/>
        </w:rPr>
        <w:t>代理人：             性别：               年龄：</w:t>
      </w:r>
    </w:p>
    <w:p>
      <w:pPr>
        <w:pStyle w:val="42"/>
        <w:snapToGrid w:val="0"/>
        <w:spacing w:line="300" w:lineRule="auto"/>
        <w:ind w:firstLine="420"/>
        <w:rPr>
          <w:rStyle w:val="18"/>
          <w:rFonts w:hAnsi="宋体"/>
          <w:sz w:val="24"/>
        </w:rPr>
      </w:pPr>
      <w:r>
        <w:rPr>
          <w:rStyle w:val="18"/>
          <w:rFonts w:hAnsi="宋体"/>
          <w:sz w:val="24"/>
        </w:rPr>
        <w:t>单位：               部门：               职务：</w:t>
      </w:r>
    </w:p>
    <w:p>
      <w:pPr>
        <w:pStyle w:val="49"/>
        <w:spacing w:line="360" w:lineRule="auto"/>
        <w:ind w:firstLine="5280" w:firstLineChars="2200"/>
        <w:rPr>
          <w:rStyle w:val="18"/>
          <w:rFonts w:ascii="宋体" w:hAnsi="宋体"/>
          <w:sz w:val="24"/>
        </w:rPr>
      </w:pPr>
      <w:r>
        <w:rPr>
          <w:rStyle w:val="18"/>
          <w:rFonts w:ascii="宋体" w:hAnsi="宋体"/>
          <w:sz w:val="24"/>
        </w:rPr>
        <w:t xml:space="preserve">投标人：（盖章）  </w:t>
      </w:r>
    </w:p>
    <w:p>
      <w:pPr>
        <w:pStyle w:val="49"/>
        <w:spacing w:line="360" w:lineRule="auto"/>
        <w:ind w:firstLine="5280" w:firstLineChars="2200"/>
        <w:rPr>
          <w:rStyle w:val="18"/>
          <w:rFonts w:ascii="宋体" w:hAnsi="宋体"/>
          <w:sz w:val="24"/>
        </w:rPr>
      </w:pPr>
      <w:r>
        <w:rPr>
          <w:rStyle w:val="18"/>
          <w:rFonts w:ascii="宋体" w:hAnsi="宋体"/>
          <w:sz w:val="24"/>
        </w:rPr>
        <w:t>法定代表人（</w:t>
      </w:r>
      <w:r>
        <w:rPr>
          <w:rStyle w:val="18"/>
          <w:rFonts w:ascii="宋体" w:hAnsi="宋体" w:cs="宋体"/>
          <w:bCs/>
          <w:sz w:val="24"/>
        </w:rPr>
        <w:t>签字或签章</w:t>
      </w:r>
      <w:r>
        <w:rPr>
          <w:rStyle w:val="18"/>
          <w:rFonts w:ascii="宋体" w:hAnsi="宋体"/>
          <w:sz w:val="24"/>
        </w:rPr>
        <w:t>）：</w:t>
      </w:r>
    </w:p>
    <w:p>
      <w:pPr>
        <w:pStyle w:val="49"/>
        <w:spacing w:line="360" w:lineRule="auto"/>
        <w:ind w:firstLine="5280" w:firstLineChars="2200"/>
        <w:rPr>
          <w:rStyle w:val="18"/>
          <w:rFonts w:ascii="宋体" w:hAnsi="宋体"/>
          <w:sz w:val="24"/>
        </w:rPr>
      </w:pPr>
      <w:r>
        <w:rPr>
          <w:rStyle w:val="18"/>
          <w:rFonts w:ascii="宋体" w:hAnsi="宋体"/>
          <w:sz w:val="24"/>
        </w:rPr>
        <w:t>日期：</w:t>
      </w:r>
    </w:p>
    <w:p>
      <w:pPr>
        <w:pStyle w:val="42"/>
        <w:snapToGrid w:val="0"/>
        <w:spacing w:line="300" w:lineRule="auto"/>
        <w:jc w:val="left"/>
        <w:rPr>
          <w:rStyle w:val="18"/>
          <w:rFonts w:hAnsi="宋体" w:cs="宋体"/>
          <w:b/>
          <w:bCs/>
          <w:sz w:val="24"/>
        </w:rPr>
      </w:pPr>
      <w:r>
        <w:rPr>
          <w:rStyle w:val="18"/>
          <w:rFonts w:hAnsi="宋体"/>
          <w:sz w:val="24"/>
        </w:rPr>
        <w:t>请提供法定代表人身份证复印件、授权代表身份证复印件。</w:t>
      </w:r>
    </w:p>
    <w:p>
      <w:pPr>
        <w:pStyle w:val="42"/>
        <w:snapToGrid w:val="0"/>
        <w:spacing w:line="300" w:lineRule="auto"/>
        <w:jc w:val="center"/>
        <w:rPr>
          <w:rStyle w:val="18"/>
          <w:rFonts w:hAnsi="宋体" w:cs="宋体"/>
          <w:b/>
          <w:bCs/>
          <w:sz w:val="24"/>
        </w:rPr>
      </w:pPr>
    </w:p>
    <w:p>
      <w:pPr>
        <w:pStyle w:val="42"/>
        <w:snapToGrid w:val="0"/>
        <w:spacing w:line="300" w:lineRule="auto"/>
        <w:jc w:val="center"/>
        <w:rPr>
          <w:rStyle w:val="18"/>
          <w:rFonts w:hAnsi="宋体" w:cs="宋体"/>
          <w:b/>
          <w:bCs/>
          <w:sz w:val="24"/>
        </w:rPr>
      </w:pPr>
      <w:r>
        <w:rPr>
          <w:rStyle w:val="18"/>
          <w:rFonts w:hAnsi="宋体" w:cs="宋体"/>
          <w:b/>
          <w:bCs/>
          <w:sz w:val="24"/>
        </w:rPr>
        <w:t>4.6 投标承诺书</w:t>
      </w:r>
    </w:p>
    <w:p>
      <w:pPr>
        <w:pStyle w:val="49"/>
        <w:ind w:firstLine="0"/>
        <w:jc w:val="center"/>
        <w:rPr>
          <w:rStyle w:val="18"/>
          <w:rFonts w:ascii="宋体" w:hAnsi="宋体" w:cs="宋体"/>
          <w:b/>
          <w:bCs/>
        </w:rPr>
      </w:pPr>
    </w:p>
    <w:p>
      <w:pPr>
        <w:pStyle w:val="49"/>
        <w:spacing w:line="360" w:lineRule="auto"/>
        <w:ind w:firstLine="0"/>
        <w:rPr>
          <w:rStyle w:val="18"/>
          <w:rFonts w:ascii="宋体" w:hAnsi="宋体"/>
          <w:sz w:val="24"/>
        </w:rPr>
      </w:pPr>
      <w:r>
        <w:rPr>
          <w:rStyle w:val="18"/>
          <w:rFonts w:ascii="宋体" w:hAnsi="宋体"/>
          <w:sz w:val="24"/>
          <w:u w:val="single"/>
        </w:rPr>
        <w:t>南京医科大学</w:t>
      </w:r>
      <w:r>
        <w:rPr>
          <w:rStyle w:val="18"/>
          <w:rFonts w:ascii="宋体" w:hAnsi="宋体"/>
          <w:sz w:val="24"/>
        </w:rPr>
        <w:t xml:space="preserve">：    </w:t>
      </w:r>
    </w:p>
    <w:p>
      <w:pPr>
        <w:pStyle w:val="49"/>
        <w:spacing w:line="360" w:lineRule="auto"/>
        <w:ind w:firstLine="480" w:firstLineChars="200"/>
        <w:rPr>
          <w:rStyle w:val="18"/>
          <w:rFonts w:ascii="宋体" w:hAnsi="宋体"/>
          <w:sz w:val="24"/>
        </w:rPr>
      </w:pPr>
      <w:r>
        <w:rPr>
          <w:rStyle w:val="18"/>
          <w:rFonts w:ascii="宋体" w:hAnsi="宋体"/>
          <w:sz w:val="24"/>
        </w:rPr>
        <w:t>1、本公司郑重声明：参加本次采购活动前3年内在经营活动中没有重大违法记录，未被国家财政部指定的信用记录查询渠道（</w:t>
      </w:r>
      <w:r>
        <w:rPr>
          <w:rFonts w:hint="eastAsia" w:ascii="微软雅黑" w:hAnsi="微软雅黑" w:cs="微软雅黑"/>
          <w:szCs w:val="21"/>
        </w:rPr>
        <w:t>“信用中国”网站www.creditchina.gov.cn或中国政府采购网www.ccgp.gov.cn</w:t>
      </w:r>
      <w:r>
        <w:rPr>
          <w:rStyle w:val="18"/>
          <w:rFonts w:ascii="宋体" w:hAnsi="宋体"/>
          <w:sz w:val="24"/>
        </w:rPr>
        <w:t>）列入失信被执行主体、重大税收违法案件当事主体、政府采购严重违法失信行为当事主体等严重失信记录名单；</w:t>
      </w:r>
    </w:p>
    <w:p>
      <w:pPr>
        <w:pStyle w:val="49"/>
        <w:spacing w:line="360" w:lineRule="auto"/>
        <w:ind w:firstLine="480" w:firstLineChars="200"/>
        <w:rPr>
          <w:rStyle w:val="18"/>
          <w:rFonts w:ascii="宋体" w:hAnsi="宋体"/>
          <w:sz w:val="24"/>
        </w:rPr>
      </w:pPr>
      <w:r>
        <w:rPr>
          <w:rStyle w:val="18"/>
          <w:rFonts w:ascii="宋体" w:hAnsi="宋体"/>
          <w:sz w:val="24"/>
        </w:rPr>
        <w:t xml:space="preserve">2、本公司未处于被责令停业、财产被接管、冻结和破产状态，未处于投标资格被有关部门取消或者暂停且在暂停期内的； </w:t>
      </w:r>
    </w:p>
    <w:p>
      <w:pPr>
        <w:pStyle w:val="49"/>
        <w:spacing w:line="360" w:lineRule="auto"/>
        <w:ind w:firstLine="480" w:firstLineChars="200"/>
        <w:rPr>
          <w:rStyle w:val="18"/>
          <w:rFonts w:ascii="宋体" w:hAnsi="宋体"/>
          <w:sz w:val="24"/>
        </w:rPr>
      </w:pPr>
      <w:r>
        <w:rPr>
          <w:rStyle w:val="18"/>
          <w:rFonts w:ascii="宋体" w:hAnsi="宋体"/>
          <w:sz w:val="24"/>
        </w:rPr>
        <w:t>3、投标内容没有失实或弄虚作假；</w:t>
      </w:r>
    </w:p>
    <w:p>
      <w:pPr>
        <w:pStyle w:val="49"/>
        <w:spacing w:line="360" w:lineRule="auto"/>
        <w:ind w:firstLine="480" w:firstLineChars="200"/>
        <w:rPr>
          <w:rStyle w:val="18"/>
          <w:rFonts w:ascii="宋体" w:hAnsi="宋体"/>
          <w:sz w:val="24"/>
        </w:rPr>
      </w:pPr>
      <w:r>
        <w:rPr>
          <w:rStyle w:val="18"/>
          <w:rFonts w:ascii="宋体" w:hAnsi="宋体"/>
          <w:sz w:val="24"/>
        </w:rPr>
        <w:t xml:space="preserve">4、符合法律、法规规定的其它条件。   </w:t>
      </w:r>
    </w:p>
    <w:p>
      <w:pPr>
        <w:pStyle w:val="49"/>
        <w:spacing w:line="360" w:lineRule="auto"/>
        <w:ind w:firstLine="480" w:firstLineChars="200"/>
        <w:rPr>
          <w:rStyle w:val="18"/>
          <w:rFonts w:ascii="宋体" w:hAnsi="宋体"/>
          <w:sz w:val="24"/>
        </w:rPr>
      </w:pPr>
      <w:r>
        <w:rPr>
          <w:rStyle w:val="18"/>
          <w:rFonts w:ascii="宋体" w:hAnsi="宋体"/>
          <w:sz w:val="24"/>
        </w:rPr>
        <w:t>5、本公司不作为联合体投标，且中标后不转包、分包。</w:t>
      </w:r>
    </w:p>
    <w:p>
      <w:pPr>
        <w:pStyle w:val="49"/>
        <w:ind w:firstLine="0"/>
        <w:rPr>
          <w:rStyle w:val="18"/>
          <w:rFonts w:ascii="宋体" w:hAnsi="宋体"/>
        </w:rPr>
      </w:pPr>
      <w:r>
        <w:rPr>
          <w:rStyle w:val="18"/>
          <w:rFonts w:ascii="宋体" w:hAnsi="宋体"/>
        </w:rPr>
        <w:t xml:space="preserve"> </w:t>
      </w:r>
    </w:p>
    <w:p>
      <w:pPr>
        <w:pStyle w:val="49"/>
        <w:ind w:firstLine="0"/>
        <w:rPr>
          <w:rStyle w:val="18"/>
          <w:rFonts w:ascii="宋体" w:hAnsi="宋体"/>
        </w:rPr>
      </w:pPr>
    </w:p>
    <w:p>
      <w:pPr>
        <w:pStyle w:val="49"/>
        <w:spacing w:line="360" w:lineRule="auto"/>
        <w:ind w:firstLineChars="200"/>
        <w:rPr>
          <w:rStyle w:val="18"/>
          <w:rFonts w:ascii="宋体" w:hAnsi="宋体"/>
        </w:rPr>
      </w:pPr>
    </w:p>
    <w:p>
      <w:pPr>
        <w:tabs>
          <w:tab w:val="left" w:pos="142"/>
        </w:tabs>
        <w:spacing w:line="360" w:lineRule="auto"/>
        <w:ind w:firstLine="4080" w:firstLineChars="1700"/>
        <w:jc w:val="left"/>
        <w:rPr>
          <w:rStyle w:val="18"/>
          <w:rFonts w:ascii="宋体" w:hAnsi="宋体" w:cs="宋体"/>
          <w:bCs/>
          <w:sz w:val="24"/>
        </w:rPr>
      </w:pPr>
      <w:r>
        <w:rPr>
          <w:rStyle w:val="18"/>
          <w:rFonts w:ascii="宋体" w:hAnsi="宋体" w:cs="宋体"/>
          <w:bCs/>
          <w:sz w:val="24"/>
        </w:rPr>
        <w:t xml:space="preserve">投标人：（公章）                   </w:t>
      </w:r>
    </w:p>
    <w:p>
      <w:pPr>
        <w:tabs>
          <w:tab w:val="left" w:pos="142"/>
        </w:tabs>
        <w:spacing w:line="360" w:lineRule="auto"/>
        <w:ind w:firstLine="4080" w:firstLineChars="1700"/>
        <w:jc w:val="left"/>
        <w:rPr>
          <w:rStyle w:val="18"/>
          <w:rFonts w:ascii="宋体" w:hAnsi="宋体" w:cs="宋体"/>
          <w:bCs/>
          <w:sz w:val="24"/>
        </w:rPr>
      </w:pPr>
      <w:r>
        <w:rPr>
          <w:rStyle w:val="18"/>
          <w:rFonts w:ascii="宋体" w:hAnsi="宋体"/>
          <w:sz w:val="24"/>
        </w:rPr>
        <w:t>法定代表人（授权代表）</w:t>
      </w:r>
      <w:r>
        <w:rPr>
          <w:rStyle w:val="18"/>
          <w:rFonts w:ascii="宋体" w:hAnsi="宋体" w:cs="宋体"/>
          <w:bCs/>
          <w:sz w:val="24"/>
        </w:rPr>
        <w:t xml:space="preserve">：（签字或签章）                          </w:t>
      </w:r>
    </w:p>
    <w:p>
      <w:pPr>
        <w:tabs>
          <w:tab w:val="left" w:pos="142"/>
        </w:tabs>
        <w:spacing w:line="360" w:lineRule="auto"/>
        <w:ind w:firstLine="4080" w:firstLineChars="1700"/>
        <w:jc w:val="left"/>
        <w:rPr>
          <w:rStyle w:val="18"/>
          <w:rFonts w:ascii="宋体" w:hAnsi="宋体" w:cs="宋体"/>
          <w:bCs/>
          <w:sz w:val="24"/>
        </w:rPr>
      </w:pPr>
      <w:r>
        <w:rPr>
          <w:rStyle w:val="18"/>
          <w:rFonts w:ascii="宋体" w:hAnsi="宋体" w:cs="宋体"/>
          <w:bCs/>
          <w:sz w:val="24"/>
        </w:rPr>
        <w:t>日期：</w:t>
      </w:r>
    </w:p>
    <w:p>
      <w:pPr>
        <w:rPr>
          <w:rStyle w:val="18"/>
        </w:rPr>
      </w:pPr>
    </w:p>
    <w:p>
      <w:pPr>
        <w:pStyle w:val="19"/>
        <w:ind w:left="1260"/>
        <w:rPr>
          <w:rStyle w:val="18"/>
        </w:rPr>
      </w:pPr>
    </w:p>
    <w:p>
      <w:pPr>
        <w:pStyle w:val="42"/>
        <w:snapToGrid w:val="0"/>
        <w:spacing w:line="300" w:lineRule="auto"/>
        <w:jc w:val="center"/>
        <w:rPr>
          <w:rStyle w:val="18"/>
          <w:rFonts w:hAnsi="宋体" w:cs="宋体"/>
          <w:b/>
          <w:bCs/>
          <w:sz w:val="24"/>
        </w:rPr>
      </w:pPr>
    </w:p>
    <w:p>
      <w:pPr>
        <w:pStyle w:val="42"/>
        <w:snapToGrid w:val="0"/>
        <w:spacing w:line="300" w:lineRule="auto"/>
        <w:jc w:val="center"/>
        <w:rPr>
          <w:rStyle w:val="18"/>
          <w:rFonts w:hAnsi="宋体" w:cs="宋体"/>
          <w:b/>
          <w:bCs/>
          <w:sz w:val="28"/>
          <w:szCs w:val="28"/>
        </w:rPr>
      </w:pPr>
      <w:r>
        <w:rPr>
          <w:rStyle w:val="18"/>
          <w:rFonts w:hAnsi="宋体" w:cs="宋体"/>
          <w:b/>
          <w:bCs/>
          <w:sz w:val="24"/>
        </w:rPr>
        <w:t>4.7 招标人根据项目的特殊要求规定的特定条件证明材料</w:t>
      </w:r>
    </w:p>
    <w:p>
      <w:pPr>
        <w:tabs>
          <w:tab w:val="left" w:pos="142"/>
        </w:tabs>
        <w:spacing w:line="360" w:lineRule="auto"/>
        <w:jc w:val="center"/>
        <w:rPr>
          <w:rStyle w:val="18"/>
          <w:rFonts w:ascii="宋体" w:hAnsi="宋体"/>
          <w:sz w:val="24"/>
          <w:lang w:val="zh-CN"/>
        </w:rPr>
      </w:pPr>
      <w:r>
        <w:rPr>
          <w:rStyle w:val="18"/>
          <w:rFonts w:ascii="宋体" w:hAnsi="宋体"/>
          <w:sz w:val="24"/>
          <w:lang w:val="zh-CN"/>
        </w:rPr>
        <w:t>（本部分需逐页加盖</w:t>
      </w:r>
      <w:r>
        <w:rPr>
          <w:rStyle w:val="18"/>
          <w:rFonts w:ascii="宋体" w:hAnsi="宋体"/>
          <w:sz w:val="24"/>
        </w:rPr>
        <w:t>投标人</w:t>
      </w:r>
      <w:r>
        <w:rPr>
          <w:rStyle w:val="18"/>
          <w:rFonts w:ascii="宋体" w:hAnsi="宋体"/>
          <w:sz w:val="24"/>
          <w:lang w:val="zh-CN"/>
        </w:rPr>
        <w:t>公章）</w:t>
      </w:r>
    </w:p>
    <w:p>
      <w:pPr>
        <w:pStyle w:val="42"/>
        <w:snapToGrid w:val="0"/>
        <w:spacing w:line="300" w:lineRule="auto"/>
        <w:rPr>
          <w:rStyle w:val="18"/>
          <w:rFonts w:hAnsi="宋体"/>
          <w:sz w:val="24"/>
        </w:rPr>
      </w:pPr>
    </w:p>
    <w:p>
      <w:pPr>
        <w:snapToGrid w:val="0"/>
        <w:spacing w:line="400" w:lineRule="exact"/>
        <w:rPr>
          <w:rStyle w:val="18"/>
          <w:rFonts w:ascii="宋体" w:hAnsi="宋体"/>
          <w:sz w:val="24"/>
        </w:rPr>
      </w:pPr>
    </w:p>
    <w:p>
      <w:pPr>
        <w:pStyle w:val="42"/>
        <w:snapToGrid w:val="0"/>
        <w:spacing w:line="300" w:lineRule="auto"/>
        <w:jc w:val="center"/>
        <w:rPr>
          <w:rStyle w:val="18"/>
          <w:rFonts w:hAnsi="宋体" w:cs="宋体"/>
          <w:b/>
          <w:bCs/>
          <w:sz w:val="24"/>
          <w:lang w:val="zh-CN"/>
        </w:rPr>
      </w:pPr>
      <w:r>
        <w:rPr>
          <w:rStyle w:val="18"/>
          <w:rFonts w:hAnsi="宋体" w:cs="宋体"/>
          <w:b/>
          <w:bCs/>
          <w:sz w:val="24"/>
        </w:rPr>
        <w:t>4.8 投标人认为需要提供的其他材料</w:t>
      </w:r>
    </w:p>
    <w:p>
      <w:pPr>
        <w:pStyle w:val="42"/>
        <w:snapToGrid w:val="0"/>
        <w:spacing w:line="300" w:lineRule="auto"/>
        <w:jc w:val="center"/>
        <w:rPr>
          <w:rFonts w:ascii="微软雅黑" w:hAnsi="微软雅黑" w:cs="微软雅黑"/>
          <w:b w:val="0"/>
          <w:bCs w:val="0"/>
          <w:szCs w:val="28"/>
        </w:rPr>
      </w:pPr>
      <w:r>
        <w:rPr>
          <w:rStyle w:val="18"/>
          <w:rFonts w:hAnsi="宋体" w:cs="宋体"/>
          <w:bCs/>
          <w:sz w:val="24"/>
          <w:lang w:val="zh-CN"/>
        </w:rPr>
        <w:t>（本部分需逐页加盖</w:t>
      </w:r>
      <w:r>
        <w:rPr>
          <w:rStyle w:val="18"/>
          <w:rFonts w:hAnsi="宋体" w:cs="宋体"/>
          <w:bCs/>
          <w:sz w:val="24"/>
        </w:rPr>
        <w:t>投标人</w:t>
      </w:r>
      <w:r>
        <w:rPr>
          <w:rStyle w:val="18"/>
          <w:rFonts w:hAnsi="宋体" w:cs="宋体"/>
          <w:bCs/>
          <w:sz w:val="24"/>
          <w:lang w:val="zh-CN"/>
        </w:rPr>
        <w:t>公章）</w:t>
      </w:r>
    </w:p>
    <w:p>
      <w:pPr>
        <w:pStyle w:val="42"/>
        <w:snapToGrid w:val="0"/>
        <w:spacing w:line="300" w:lineRule="auto"/>
        <w:jc w:val="center"/>
        <w:rPr>
          <w:rStyle w:val="18"/>
          <w:rFonts w:hAnsi="宋体" w:cs="宋体"/>
          <w:b/>
          <w:bCs/>
          <w:sz w:val="24"/>
          <w:lang w:val="zh-CN"/>
        </w:rPr>
      </w:pPr>
    </w:p>
    <w:sectPr>
      <w:footerReference r:id="rId5" w:type="default"/>
      <w:footerReference r:id="rId6" w:type="even"/>
      <w:pgSz w:w="11906" w:h="16838"/>
      <w:pgMar w:top="1440" w:right="1080" w:bottom="1440" w:left="1080" w:header="851" w:footer="992" w:gutter="0"/>
      <w:pgNumType w:start="2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金山简魏碑">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KNLe">
    <w:altName w:val="Times New Roman"/>
    <w:panose1 w:val="00000000000000000000"/>
    <w:charset w:val="00"/>
    <w:family w:val="roman"/>
    <w:pitch w:val="default"/>
    <w:sig w:usb0="00000000" w:usb1="00000000" w:usb2="00000000" w:usb3="00000000" w:csb0="00000001" w:csb1="00000000"/>
  </w:font>
  <w:font w:name="Dutch801 XBd BT">
    <w:panose1 w:val="02020903060505020304"/>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8"/>
      </w:rPr>
    </w:pPr>
    <w:r>
      <w:rPr>
        <w:rStyle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rPr>
                              <w:rStyle w:val="24"/>
                            </w:rPr>
                          </w:pPr>
                        </w:p>
                        <w:p>
                          <w:pPr>
                            <w:rPr>
                              <w:rStyle w:val="18"/>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7jl9IAAAAFAQAADwAAAAAAAAABACAAAAAiAAAAZHJzL2Rvd25yZXYueG1s&#10;UEsBAhQAFAAAAAgAh07iQERN3ybFAQAAjgMAAA4AAAAAAAAAAQAgAAAAIQEAAGRycy9lMm9Eb2Mu&#10;eG1sUEsFBgAAAAAGAAYAWQEAAFgFAAAAAA==&#10;">
              <v:fill on="f" focussize="0,0"/>
              <v:stroke on="f" weight="1.25pt"/>
              <v:imagedata o:title=""/>
              <o:lock v:ext="edit" aspectratio="f"/>
              <v:textbox inset="0mm,0mm,0mm,0mm">
                <w:txbxContent>
                  <w:p>
                    <w:pPr>
                      <w:pStyle w:val="11"/>
                      <w:rPr>
                        <w:rStyle w:val="24"/>
                      </w:rPr>
                    </w:pPr>
                  </w:p>
                  <w:p>
                    <w:pPr>
                      <w:rPr>
                        <w:rStyle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margin" w:hAnchor="text" w:xAlign="center" w:y="1"/>
      <w:rPr>
        <w:rStyle w:val="24"/>
      </w:rPr>
    </w:pPr>
  </w:p>
  <w:p>
    <w:pPr>
      <w:pStyle w:val="11"/>
      <w:ind w:right="360"/>
      <w:rPr>
        <w:rStyle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18"/>
      </w:rPr>
    </w:pPr>
    <w:r>
      <w:rPr>
        <w:rStyle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jc w:val="center"/>
                            <w:rPr>
                              <w:rStyle w:val="18"/>
                            </w:rPr>
                          </w:pPr>
                        </w:p>
                        <w:p>
                          <w:pPr>
                            <w:rPr>
                              <w:rStyle w:val="18"/>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7jl9IAAAAFAQAADwAAAAAAAAABACAAAAAiAAAAZHJzL2Rvd25yZXYueG1s&#10;UEsBAhQAFAAAAAgAh07iQFMmgtfFAQAAjgMAAA4AAAAAAAAAAQAgAAAAIQEAAGRycy9lMm9Eb2Mu&#10;eG1sUEsFBgAAAAAGAAYAWQEAAFgFAAAAAA==&#10;">
              <v:fill on="f" focussize="0,0"/>
              <v:stroke on="f" weight="1.25pt"/>
              <v:imagedata o:title=""/>
              <o:lock v:ext="edit" aspectratio="f"/>
              <v:textbox inset="0mm,0mm,0mm,0mm">
                <w:txbxContent>
                  <w:p>
                    <w:pPr>
                      <w:pStyle w:val="11"/>
                      <w:jc w:val="center"/>
                      <w:rPr>
                        <w:rStyle w:val="18"/>
                      </w:rPr>
                    </w:pPr>
                  </w:p>
                  <w:p>
                    <w:pPr>
                      <w:rPr>
                        <w:rStyle w:val="18"/>
                      </w:rPr>
                    </w:pPr>
                  </w:p>
                </w:txbxContent>
              </v:textbox>
            </v:shape>
          </w:pict>
        </mc:Fallback>
      </mc:AlternateContent>
    </w:r>
  </w:p>
  <w:p>
    <w:pPr>
      <w:pStyle w:val="11"/>
      <w:ind w:right="360"/>
      <w:rPr>
        <w:rStyle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margin" w:hAnchor="text" w:xAlign="right" w:y="1"/>
      <w:rPr>
        <w:rStyle w:val="24"/>
      </w:rPr>
    </w:pPr>
  </w:p>
  <w:p>
    <w:pPr>
      <w:pStyle w:val="11"/>
      <w:ind w:right="360"/>
      <w:rPr>
        <w:rStyle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CCDF3"/>
    <w:multiLevelType w:val="singleLevel"/>
    <w:tmpl w:val="FB8CCDF3"/>
    <w:lvl w:ilvl="0" w:tentative="0">
      <w:start w:val="1"/>
      <w:numFmt w:val="chineseCounting"/>
      <w:suff w:val="nothing"/>
      <w:lvlText w:val="%1、"/>
      <w:lvlJc w:val="left"/>
      <w:pPr>
        <w:widowControl/>
        <w:textAlignment w:val="baseline"/>
      </w:pPr>
    </w:lvl>
  </w:abstractNum>
  <w:abstractNum w:abstractNumId="1">
    <w:nsid w:val="FE470D3D"/>
    <w:multiLevelType w:val="singleLevel"/>
    <w:tmpl w:val="FE470D3D"/>
    <w:lvl w:ilvl="0" w:tentative="0">
      <w:start w:val="1"/>
      <w:numFmt w:val="decimal"/>
      <w:suff w:val="nothing"/>
      <w:lvlText w:val="%1、"/>
      <w:lvlJc w:val="left"/>
      <w:pPr>
        <w:widowControl/>
        <w:textAlignment w:val="baseline"/>
      </w:pPr>
    </w:lvl>
  </w:abstractNum>
  <w:abstractNum w:abstractNumId="2">
    <w:nsid w:val="00000015"/>
    <w:multiLevelType w:val="singleLevel"/>
    <w:tmpl w:val="00000015"/>
    <w:lvl w:ilvl="0" w:tentative="0">
      <w:start w:val="1"/>
      <w:numFmt w:val="upperLetter"/>
      <w:pStyle w:val="3"/>
      <w:lvlText w:val="%1、"/>
      <w:lvlJc w:val="left"/>
      <w:pPr>
        <w:tabs>
          <w:tab w:val="left" w:pos="480"/>
        </w:tabs>
        <w:ind w:left="480" w:hanging="480"/>
      </w:pPr>
      <w:rPr>
        <w:rFonts w:hint="eastAsia"/>
      </w:rPr>
    </w:lvl>
  </w:abstractNum>
  <w:abstractNum w:abstractNumId="3">
    <w:nsid w:val="318F2408"/>
    <w:multiLevelType w:val="singleLevel"/>
    <w:tmpl w:val="318F2408"/>
    <w:lvl w:ilvl="0" w:tentative="0">
      <w:start w:val="1"/>
      <w:numFmt w:val="chineseCounting"/>
      <w:suff w:val="space"/>
      <w:lvlText w:val="第%1章"/>
      <w:lvlJc w:val="left"/>
      <w:pPr>
        <w:widowControl/>
        <w:textAlignment w:val="baseline"/>
      </w:pPr>
    </w:lvl>
  </w:abstractNum>
  <w:abstractNum w:abstractNumId="4">
    <w:nsid w:val="4E0C68EE"/>
    <w:multiLevelType w:val="multilevel"/>
    <w:tmpl w:val="4E0C68EE"/>
    <w:lvl w:ilvl="0" w:tentative="0">
      <w:start w:val="1"/>
      <w:numFmt w:val="bullet"/>
      <w:pStyle w:val="44"/>
      <w:lvlText w:val=""/>
      <w:lvlJc w:val="left"/>
      <w:pPr>
        <w:widowControl/>
        <w:tabs>
          <w:tab w:val="left" w:pos="1272"/>
        </w:tabs>
        <w:ind w:left="1272" w:hanging="420"/>
        <w:textAlignment w:val="baseline"/>
      </w:pPr>
      <w:rPr>
        <w:rFonts w:ascii="Wingdings" w:hAnsi="Wingdings"/>
      </w:rPr>
    </w:lvl>
    <w:lvl w:ilvl="1" w:tentative="0">
      <w:start w:val="1"/>
      <w:numFmt w:val="bullet"/>
      <w:lvlText w:val=""/>
      <w:lvlJc w:val="left"/>
      <w:pPr>
        <w:widowControl/>
        <w:tabs>
          <w:tab w:val="left" w:pos="1692"/>
        </w:tabs>
        <w:ind w:left="1692" w:hanging="420"/>
        <w:textAlignment w:val="baseline"/>
      </w:pPr>
      <w:rPr>
        <w:rFonts w:ascii="Wingdings" w:hAnsi="Wingdings"/>
      </w:rPr>
    </w:lvl>
    <w:lvl w:ilvl="2" w:tentative="0">
      <w:start w:val="1"/>
      <w:numFmt w:val="bullet"/>
      <w:lvlText w:val=""/>
      <w:lvlJc w:val="left"/>
      <w:pPr>
        <w:widowControl/>
        <w:tabs>
          <w:tab w:val="left" w:pos="2112"/>
        </w:tabs>
        <w:ind w:left="2112" w:hanging="420"/>
        <w:textAlignment w:val="baseline"/>
      </w:pPr>
      <w:rPr>
        <w:rFonts w:ascii="Wingdings" w:hAnsi="Wingdings"/>
      </w:rPr>
    </w:lvl>
    <w:lvl w:ilvl="3" w:tentative="0">
      <w:start w:val="1"/>
      <w:numFmt w:val="bullet"/>
      <w:lvlText w:val=""/>
      <w:lvlJc w:val="left"/>
      <w:pPr>
        <w:widowControl/>
        <w:tabs>
          <w:tab w:val="left" w:pos="2532"/>
        </w:tabs>
        <w:ind w:left="2532" w:hanging="420"/>
        <w:textAlignment w:val="baseline"/>
      </w:pPr>
      <w:rPr>
        <w:rFonts w:ascii="Wingdings" w:hAnsi="Wingdings"/>
      </w:rPr>
    </w:lvl>
    <w:lvl w:ilvl="4" w:tentative="0">
      <w:start w:val="1"/>
      <w:numFmt w:val="bullet"/>
      <w:lvlText w:val=""/>
      <w:lvlJc w:val="left"/>
      <w:pPr>
        <w:widowControl/>
        <w:tabs>
          <w:tab w:val="left" w:pos="2952"/>
        </w:tabs>
        <w:ind w:left="2952" w:hanging="420"/>
        <w:textAlignment w:val="baseline"/>
      </w:pPr>
      <w:rPr>
        <w:rFonts w:ascii="Wingdings" w:hAnsi="Wingdings"/>
      </w:rPr>
    </w:lvl>
    <w:lvl w:ilvl="5" w:tentative="0">
      <w:start w:val="1"/>
      <w:numFmt w:val="bullet"/>
      <w:lvlText w:val=""/>
      <w:lvlJc w:val="left"/>
      <w:pPr>
        <w:widowControl/>
        <w:tabs>
          <w:tab w:val="left" w:pos="3372"/>
        </w:tabs>
        <w:ind w:left="3372" w:hanging="420"/>
        <w:textAlignment w:val="baseline"/>
      </w:pPr>
      <w:rPr>
        <w:rFonts w:ascii="Wingdings" w:hAnsi="Wingdings"/>
      </w:rPr>
    </w:lvl>
    <w:lvl w:ilvl="6" w:tentative="0">
      <w:start w:val="1"/>
      <w:numFmt w:val="bullet"/>
      <w:lvlText w:val=""/>
      <w:lvlJc w:val="left"/>
      <w:pPr>
        <w:widowControl/>
        <w:tabs>
          <w:tab w:val="left" w:pos="3792"/>
        </w:tabs>
        <w:ind w:left="3792" w:hanging="420"/>
        <w:textAlignment w:val="baseline"/>
      </w:pPr>
      <w:rPr>
        <w:rFonts w:ascii="Wingdings" w:hAnsi="Wingdings"/>
      </w:rPr>
    </w:lvl>
    <w:lvl w:ilvl="7" w:tentative="0">
      <w:start w:val="1"/>
      <w:numFmt w:val="bullet"/>
      <w:lvlText w:val=""/>
      <w:lvlJc w:val="left"/>
      <w:pPr>
        <w:widowControl/>
        <w:tabs>
          <w:tab w:val="left" w:pos="4212"/>
        </w:tabs>
        <w:ind w:left="4212" w:hanging="420"/>
        <w:textAlignment w:val="baseline"/>
      </w:pPr>
      <w:rPr>
        <w:rFonts w:ascii="Wingdings" w:hAnsi="Wingdings"/>
      </w:rPr>
    </w:lvl>
    <w:lvl w:ilvl="8" w:tentative="0">
      <w:start w:val="1"/>
      <w:numFmt w:val="bullet"/>
      <w:lvlText w:val=""/>
      <w:lvlJc w:val="left"/>
      <w:pPr>
        <w:widowControl/>
        <w:tabs>
          <w:tab w:val="left" w:pos="4632"/>
        </w:tabs>
        <w:ind w:left="4632" w:hanging="420"/>
        <w:textAlignment w:val="baseline"/>
      </w:pPr>
      <w:rPr>
        <w:rFonts w:ascii="Wingdings" w:hAnsi="Wingdings"/>
      </w:rPr>
    </w:lvl>
  </w:abstractNum>
  <w:abstractNum w:abstractNumId="5">
    <w:nsid w:val="66962433"/>
    <w:multiLevelType w:val="singleLevel"/>
    <w:tmpl w:val="66962433"/>
    <w:lvl w:ilvl="0" w:tentative="0">
      <w:start w:val="2"/>
      <w:numFmt w:val="chineseCounting"/>
      <w:lvlText w:val="(%1)"/>
      <w:lvlJc w:val="left"/>
      <w:pPr>
        <w:tabs>
          <w:tab w:val="left" w:pos="312"/>
        </w:tabs>
      </w:pPr>
      <w:rPr>
        <w:rFonts w:hint="eastAsia"/>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1,3"/>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YzBiYjZlOTZiZTgzZDg4YWZmY2I4NWY0MDQwMDcifQ=="/>
  </w:docVars>
  <w:rsids>
    <w:rsidRoot w:val="00685B0E"/>
    <w:rsid w:val="000869D2"/>
    <w:rsid w:val="00314D6F"/>
    <w:rsid w:val="003624C3"/>
    <w:rsid w:val="00457C8A"/>
    <w:rsid w:val="005138B3"/>
    <w:rsid w:val="00526824"/>
    <w:rsid w:val="00574E3E"/>
    <w:rsid w:val="00585961"/>
    <w:rsid w:val="005A08B6"/>
    <w:rsid w:val="00685B0E"/>
    <w:rsid w:val="006D1EA3"/>
    <w:rsid w:val="00733618"/>
    <w:rsid w:val="0076112B"/>
    <w:rsid w:val="007C7F83"/>
    <w:rsid w:val="00A53FDD"/>
    <w:rsid w:val="00B60F39"/>
    <w:rsid w:val="00B9184A"/>
    <w:rsid w:val="00BA2F1A"/>
    <w:rsid w:val="00BB1A6A"/>
    <w:rsid w:val="00C778C6"/>
    <w:rsid w:val="00C9217C"/>
    <w:rsid w:val="00E14FE9"/>
    <w:rsid w:val="00FB3670"/>
    <w:rsid w:val="042618ED"/>
    <w:rsid w:val="04B03078"/>
    <w:rsid w:val="05741ECE"/>
    <w:rsid w:val="057A3A96"/>
    <w:rsid w:val="06712C26"/>
    <w:rsid w:val="075E7048"/>
    <w:rsid w:val="07AD5482"/>
    <w:rsid w:val="07D13489"/>
    <w:rsid w:val="081247DF"/>
    <w:rsid w:val="08AE61D9"/>
    <w:rsid w:val="09BC45F4"/>
    <w:rsid w:val="0A01169B"/>
    <w:rsid w:val="0A210A49"/>
    <w:rsid w:val="0AD505C5"/>
    <w:rsid w:val="0AF0435C"/>
    <w:rsid w:val="0BFA364A"/>
    <w:rsid w:val="0D087E01"/>
    <w:rsid w:val="0DCB7B3E"/>
    <w:rsid w:val="0DD20E4E"/>
    <w:rsid w:val="0E9669B3"/>
    <w:rsid w:val="0EB002A6"/>
    <w:rsid w:val="0F1A3A31"/>
    <w:rsid w:val="0F3D5D81"/>
    <w:rsid w:val="10C71287"/>
    <w:rsid w:val="11074155"/>
    <w:rsid w:val="115029B3"/>
    <w:rsid w:val="11CB5A5C"/>
    <w:rsid w:val="127C00D0"/>
    <w:rsid w:val="129A0C60"/>
    <w:rsid w:val="13B206D2"/>
    <w:rsid w:val="13EA26EC"/>
    <w:rsid w:val="17216BBB"/>
    <w:rsid w:val="1852799F"/>
    <w:rsid w:val="18B90304"/>
    <w:rsid w:val="18C34501"/>
    <w:rsid w:val="1AB50400"/>
    <w:rsid w:val="1C033F88"/>
    <w:rsid w:val="1C917AE9"/>
    <w:rsid w:val="1DF438ED"/>
    <w:rsid w:val="1F086810"/>
    <w:rsid w:val="1F101E5C"/>
    <w:rsid w:val="1F5817C6"/>
    <w:rsid w:val="1FD91B9E"/>
    <w:rsid w:val="23754486"/>
    <w:rsid w:val="238E7637"/>
    <w:rsid w:val="23D2038E"/>
    <w:rsid w:val="24BC2F07"/>
    <w:rsid w:val="26277BC8"/>
    <w:rsid w:val="264735BA"/>
    <w:rsid w:val="2A6537F0"/>
    <w:rsid w:val="2C400E30"/>
    <w:rsid w:val="2E90742E"/>
    <w:rsid w:val="2EFD38D2"/>
    <w:rsid w:val="2FE119E1"/>
    <w:rsid w:val="304B3486"/>
    <w:rsid w:val="30646288"/>
    <w:rsid w:val="30D54DFD"/>
    <w:rsid w:val="3266279B"/>
    <w:rsid w:val="34434A4B"/>
    <w:rsid w:val="347876DD"/>
    <w:rsid w:val="34D2312C"/>
    <w:rsid w:val="35C55944"/>
    <w:rsid w:val="35E2608B"/>
    <w:rsid w:val="36375958"/>
    <w:rsid w:val="373D22E7"/>
    <w:rsid w:val="38AC3482"/>
    <w:rsid w:val="394F698D"/>
    <w:rsid w:val="39B252FB"/>
    <w:rsid w:val="3A0308A6"/>
    <w:rsid w:val="3BB00866"/>
    <w:rsid w:val="3D253FBD"/>
    <w:rsid w:val="3E686907"/>
    <w:rsid w:val="3E6A6D0A"/>
    <w:rsid w:val="3FCE2DF4"/>
    <w:rsid w:val="404A0490"/>
    <w:rsid w:val="40BB7B29"/>
    <w:rsid w:val="4244261D"/>
    <w:rsid w:val="42A125D5"/>
    <w:rsid w:val="43273E3B"/>
    <w:rsid w:val="44BB63D9"/>
    <w:rsid w:val="45B36B2A"/>
    <w:rsid w:val="46DB6B65"/>
    <w:rsid w:val="4705220F"/>
    <w:rsid w:val="47AC112E"/>
    <w:rsid w:val="486233D2"/>
    <w:rsid w:val="488C7A5B"/>
    <w:rsid w:val="4910361C"/>
    <w:rsid w:val="4B150FDD"/>
    <w:rsid w:val="4BE5068B"/>
    <w:rsid w:val="4CD241C0"/>
    <w:rsid w:val="4CDA082B"/>
    <w:rsid w:val="4D7B5C22"/>
    <w:rsid w:val="4DA273B7"/>
    <w:rsid w:val="4E9D6C42"/>
    <w:rsid w:val="4EDF0F77"/>
    <w:rsid w:val="4F572D11"/>
    <w:rsid w:val="507969AE"/>
    <w:rsid w:val="51930531"/>
    <w:rsid w:val="528F37AD"/>
    <w:rsid w:val="538F702D"/>
    <w:rsid w:val="53D33F7F"/>
    <w:rsid w:val="57422F40"/>
    <w:rsid w:val="59796C7D"/>
    <w:rsid w:val="5B2D2C5F"/>
    <w:rsid w:val="5BF02C9F"/>
    <w:rsid w:val="5CE21B94"/>
    <w:rsid w:val="5D0477D9"/>
    <w:rsid w:val="5DBF2043"/>
    <w:rsid w:val="5ED83ED7"/>
    <w:rsid w:val="5FE3624F"/>
    <w:rsid w:val="601776DA"/>
    <w:rsid w:val="60C60817"/>
    <w:rsid w:val="60E65078"/>
    <w:rsid w:val="60F24336"/>
    <w:rsid w:val="61C53B55"/>
    <w:rsid w:val="624F39B4"/>
    <w:rsid w:val="63BF01E1"/>
    <w:rsid w:val="63E06FDE"/>
    <w:rsid w:val="63F36AA0"/>
    <w:rsid w:val="646C5FFD"/>
    <w:rsid w:val="649A1DD9"/>
    <w:rsid w:val="64BE1D87"/>
    <w:rsid w:val="64D80BE2"/>
    <w:rsid w:val="65152A5D"/>
    <w:rsid w:val="652C5B43"/>
    <w:rsid w:val="66F05FAD"/>
    <w:rsid w:val="673B2451"/>
    <w:rsid w:val="6752513E"/>
    <w:rsid w:val="6A541371"/>
    <w:rsid w:val="6A6A2165"/>
    <w:rsid w:val="6B1D6C2A"/>
    <w:rsid w:val="6B5237A6"/>
    <w:rsid w:val="6CA23A1D"/>
    <w:rsid w:val="6D83727B"/>
    <w:rsid w:val="6E5F6266"/>
    <w:rsid w:val="6EDE0012"/>
    <w:rsid w:val="6F99235B"/>
    <w:rsid w:val="71A54AE4"/>
    <w:rsid w:val="74486DBB"/>
    <w:rsid w:val="74E01424"/>
    <w:rsid w:val="7521638A"/>
    <w:rsid w:val="76C86EE7"/>
    <w:rsid w:val="78A318D6"/>
    <w:rsid w:val="78A807C5"/>
    <w:rsid w:val="791D67E2"/>
    <w:rsid w:val="7A9B23CE"/>
    <w:rsid w:val="7AE34621"/>
    <w:rsid w:val="7AE51B78"/>
    <w:rsid w:val="7CEE6A88"/>
    <w:rsid w:val="7D531FB6"/>
    <w:rsid w:val="7EF73A56"/>
    <w:rsid w:val="7FC3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widowControl w:val="0"/>
      <w:numPr>
        <w:ilvl w:val="0"/>
        <w:numId w:val="1"/>
      </w:numPr>
      <w:jc w:val="center"/>
      <w:outlineLvl w:val="0"/>
    </w:pPr>
    <w:rPr>
      <w:rFonts w:ascii="黑体" w:eastAsia="黑体"/>
      <w:sz w:val="36"/>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autoRedefine/>
    <w:qFormat/>
    <w:uiPriority w:val="0"/>
    <w:pPr>
      <w:keepNext/>
      <w:keepLines/>
      <w:spacing w:before="260" w:after="260" w:line="416" w:lineRule="auto"/>
      <w:outlineLvl w:val="2"/>
    </w:pPr>
    <w:rPr>
      <w:rFonts w:ascii="Calibri" w:hAnsi="Calibri"/>
      <w:b/>
      <w:bCs/>
      <w:kern w:val="0"/>
      <w:sz w:val="32"/>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index 4"/>
    <w:basedOn w:val="1"/>
    <w:next w:val="1"/>
    <w:autoRedefine/>
    <w:unhideWhenUsed/>
    <w:qFormat/>
    <w:uiPriority w:val="99"/>
    <w:pPr>
      <w:ind w:left="600" w:leftChars="600"/>
    </w:pPr>
    <w:rPr>
      <w:rFonts w:ascii="Verdana" w:hAnsi="Verdana"/>
      <w:szCs w:val="20"/>
    </w:rPr>
  </w:style>
  <w:style w:type="paragraph" w:styleId="6">
    <w:name w:val="annotation text"/>
    <w:basedOn w:val="1"/>
    <w:autoRedefine/>
    <w:qFormat/>
    <w:uiPriority w:val="0"/>
    <w:pPr>
      <w:jc w:val="left"/>
    </w:pPr>
  </w:style>
  <w:style w:type="paragraph" w:styleId="7">
    <w:name w:val="Body Text Indent"/>
    <w:basedOn w:val="1"/>
    <w:next w:val="8"/>
    <w:autoRedefine/>
    <w:qFormat/>
    <w:uiPriority w:val="0"/>
    <w:pPr>
      <w:spacing w:line="440" w:lineRule="exact"/>
      <w:ind w:firstLine="403" w:firstLineChars="192"/>
    </w:pPr>
    <w:rPr>
      <w:rFonts w:ascii="宋体" w:hAnsi="宋体" w:eastAsia="宋体" w:cs="宋体"/>
      <w:szCs w:val="21"/>
    </w:rPr>
  </w:style>
  <w:style w:type="paragraph" w:styleId="8">
    <w:name w:val="envelope return"/>
    <w:basedOn w:val="1"/>
    <w:autoRedefine/>
    <w:qFormat/>
    <w:uiPriority w:val="0"/>
    <w:rPr>
      <w:rFonts w:ascii="Arial" w:hAnsi="Arial"/>
    </w:rPr>
  </w:style>
  <w:style w:type="paragraph" w:styleId="9">
    <w:name w:val="Block Text"/>
    <w:basedOn w:val="1"/>
    <w:autoRedefine/>
    <w:unhideWhenUsed/>
    <w:qFormat/>
    <w:uiPriority w:val="99"/>
    <w:pPr>
      <w:spacing w:after="120"/>
      <w:ind w:left="1440" w:leftChars="700" w:right="1440" w:rightChars="700"/>
    </w:pPr>
  </w:style>
  <w:style w:type="paragraph" w:styleId="10">
    <w:name w:val="Plain Text"/>
    <w:basedOn w:val="1"/>
    <w:autoRedefine/>
    <w:qFormat/>
    <w:uiPriority w:val="0"/>
    <w:pPr>
      <w:widowControl w:val="0"/>
    </w:pPr>
    <w:rPr>
      <w:rFonts w:ascii="宋体" w:hAnsi="Courier New" w:cs="金山简魏碑"/>
      <w:szCs w:val="21"/>
    </w:rPr>
  </w:style>
  <w:style w:type="paragraph" w:styleId="11">
    <w:name w:val="footer"/>
    <w:basedOn w:val="1"/>
    <w:link w:val="32"/>
    <w:autoRedefine/>
    <w:qFormat/>
    <w:uiPriority w:val="0"/>
    <w:pPr>
      <w:tabs>
        <w:tab w:val="center" w:pos="4153"/>
        <w:tab w:val="right" w:pos="8306"/>
      </w:tabs>
      <w:snapToGrid w:val="0"/>
      <w:jc w:val="left"/>
    </w:pPr>
    <w:rPr>
      <w:sz w:val="18"/>
      <w:szCs w:val="18"/>
    </w:rPr>
  </w:style>
  <w:style w:type="paragraph" w:styleId="12">
    <w:name w:val="header"/>
    <w:basedOn w:val="1"/>
    <w:link w:val="31"/>
    <w:autoRedefine/>
    <w:qFormat/>
    <w:uiPriority w:val="0"/>
    <w:pPr>
      <w:pBdr>
        <w:bottom w:val="single" w:color="000000"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4">
    <w:name w:val="Body Text First Indent 2"/>
    <w:basedOn w:val="7"/>
    <w:next w:val="1"/>
    <w:autoRedefine/>
    <w:qFormat/>
    <w:uiPriority w:val="99"/>
    <w:pPr>
      <w:widowControl w:val="0"/>
      <w:ind w:firstLine="420" w:firstLineChars="200"/>
      <w:jc w:val="both"/>
    </w:pPr>
    <w:rPr>
      <w:rFonts w:ascii="Calibri" w:hAnsi="Calibri" w:cs="Calibri"/>
      <w:kern w:val="2"/>
      <w:sz w:val="21"/>
    </w:rPr>
  </w:style>
  <w:style w:type="character" w:styleId="17">
    <w:name w:val="Hyperlink"/>
    <w:basedOn w:val="18"/>
    <w:autoRedefine/>
    <w:qFormat/>
    <w:uiPriority w:val="0"/>
    <w:rPr>
      <w:color w:val="0000FF"/>
      <w:u w:val="single"/>
    </w:rPr>
  </w:style>
  <w:style w:type="character" w:customStyle="1" w:styleId="18">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19">
    <w:name w:val="Index4"/>
    <w:basedOn w:val="1"/>
    <w:next w:val="1"/>
    <w:autoRedefine/>
    <w:qFormat/>
    <w:uiPriority w:val="0"/>
    <w:pPr>
      <w:ind w:left="600" w:leftChars="600"/>
    </w:pPr>
    <w:rPr>
      <w:rFonts w:ascii="Verdana" w:hAnsi="Verdana"/>
      <w:szCs w:val="20"/>
    </w:rPr>
  </w:style>
  <w:style w:type="paragraph" w:customStyle="1" w:styleId="20">
    <w:name w:val="Heading1"/>
    <w:basedOn w:val="1"/>
    <w:next w:val="1"/>
    <w:link w:val="33"/>
    <w:autoRedefine/>
    <w:qFormat/>
    <w:uiPriority w:val="0"/>
    <w:pPr>
      <w:keepNext/>
      <w:keepLines/>
      <w:spacing w:before="340" w:after="330" w:line="578" w:lineRule="auto"/>
    </w:pPr>
    <w:rPr>
      <w:b/>
      <w:bCs/>
      <w:kern w:val="44"/>
      <w:sz w:val="44"/>
      <w:szCs w:val="44"/>
    </w:rPr>
  </w:style>
  <w:style w:type="paragraph" w:customStyle="1" w:styleId="21">
    <w:name w:val="Heading2"/>
    <w:basedOn w:val="1"/>
    <w:next w:val="1"/>
    <w:link w:val="34"/>
    <w:autoRedefine/>
    <w:qFormat/>
    <w:uiPriority w:val="0"/>
    <w:pPr>
      <w:keepNext/>
      <w:keepLines/>
      <w:spacing w:before="260" w:after="260" w:line="416" w:lineRule="auto"/>
    </w:pPr>
    <w:rPr>
      <w:rFonts w:ascii="Arial" w:hAnsi="Arial" w:eastAsia="黑体"/>
      <w:b/>
      <w:sz w:val="32"/>
      <w:szCs w:val="20"/>
    </w:rPr>
  </w:style>
  <w:style w:type="paragraph" w:customStyle="1" w:styleId="22">
    <w:name w:val="Heading3"/>
    <w:basedOn w:val="1"/>
    <w:next w:val="1"/>
    <w:autoRedefine/>
    <w:qFormat/>
    <w:uiPriority w:val="0"/>
    <w:pPr>
      <w:keepNext/>
      <w:keepLines/>
      <w:spacing w:before="260" w:after="260" w:line="416" w:lineRule="auto"/>
    </w:pPr>
    <w:rPr>
      <w:b/>
      <w:bCs/>
      <w:sz w:val="32"/>
      <w:szCs w:val="32"/>
    </w:rPr>
  </w:style>
  <w:style w:type="table" w:customStyle="1" w:styleId="23">
    <w:name w:val="TableNormal"/>
    <w:autoRedefine/>
    <w:qFormat/>
    <w:uiPriority w:val="0"/>
    <w:tblPr>
      <w:tblCellMar>
        <w:top w:w="0" w:type="dxa"/>
        <w:left w:w="0" w:type="dxa"/>
        <w:bottom w:w="0" w:type="dxa"/>
        <w:right w:w="0" w:type="dxa"/>
      </w:tblCellMar>
    </w:tblPr>
  </w:style>
  <w:style w:type="character" w:customStyle="1" w:styleId="24">
    <w:name w:val="PageNumber"/>
    <w:basedOn w:val="18"/>
    <w:autoRedefine/>
    <w:qFormat/>
    <w:uiPriority w:val="0"/>
  </w:style>
  <w:style w:type="character" w:customStyle="1" w:styleId="25">
    <w:name w:val="UserStyle_0"/>
    <w:basedOn w:val="18"/>
    <w:link w:val="26"/>
    <w:autoRedefine/>
    <w:qFormat/>
    <w:uiPriority w:val="0"/>
    <w:rPr>
      <w:rFonts w:ascii="Calibri" w:hAnsi="Calibri"/>
      <w:sz w:val="22"/>
      <w:szCs w:val="22"/>
      <w:lang w:val="en-US" w:eastAsia="zh-CN" w:bidi="ar-SA"/>
    </w:rPr>
  </w:style>
  <w:style w:type="paragraph" w:customStyle="1" w:styleId="26">
    <w:name w:val="Null"/>
    <w:link w:val="25"/>
    <w:autoRedefine/>
    <w:qFormat/>
    <w:uiPriority w:val="0"/>
    <w:pPr>
      <w:textAlignment w:val="baseline"/>
    </w:pPr>
    <w:rPr>
      <w:rFonts w:ascii="Calibri" w:hAnsi="Calibri" w:eastAsia="宋体" w:cs="Times New Roman"/>
      <w:sz w:val="22"/>
      <w:szCs w:val="22"/>
      <w:lang w:val="en-US" w:eastAsia="zh-CN" w:bidi="ar-SA"/>
    </w:rPr>
  </w:style>
  <w:style w:type="character" w:customStyle="1" w:styleId="27">
    <w:name w:val="UserStyle_1"/>
    <w:basedOn w:val="18"/>
    <w:autoRedefine/>
    <w:qFormat/>
    <w:uiPriority w:val="0"/>
    <w:rPr>
      <w:rFonts w:ascii="宋体" w:hAnsi="宋体" w:eastAsia="宋体"/>
      <w:color w:val="000000"/>
      <w:sz w:val="24"/>
      <w:szCs w:val="24"/>
    </w:rPr>
  </w:style>
  <w:style w:type="character" w:customStyle="1" w:styleId="28">
    <w:name w:val="UserStyle_2"/>
    <w:basedOn w:val="18"/>
    <w:autoRedefine/>
    <w:qFormat/>
    <w:uiPriority w:val="0"/>
    <w:rPr>
      <w:rFonts w:ascii="宋体" w:hAnsi="宋体" w:eastAsia="宋体"/>
      <w:color w:val="000000"/>
      <w:sz w:val="28"/>
      <w:szCs w:val="28"/>
    </w:rPr>
  </w:style>
  <w:style w:type="character" w:customStyle="1" w:styleId="29">
    <w:name w:val="UserStyle_3"/>
    <w:basedOn w:val="18"/>
    <w:link w:val="30"/>
    <w:autoRedefine/>
    <w:qFormat/>
    <w:uiPriority w:val="0"/>
    <w:rPr>
      <w:rFonts w:ascii="宋体" w:hAnsi="MS Sans Serif"/>
      <w:spacing w:val="12"/>
      <w:sz w:val="24"/>
    </w:rPr>
  </w:style>
  <w:style w:type="paragraph" w:customStyle="1" w:styleId="30">
    <w:name w:val="BodyTextIndent2"/>
    <w:basedOn w:val="1"/>
    <w:link w:val="29"/>
    <w:autoRedefine/>
    <w:qFormat/>
    <w:uiPriority w:val="0"/>
    <w:pPr>
      <w:spacing w:line="360" w:lineRule="auto"/>
      <w:ind w:firstLine="555"/>
    </w:pPr>
    <w:rPr>
      <w:rFonts w:ascii="宋体" w:hAnsi="MS Sans Serif"/>
      <w:spacing w:val="12"/>
      <w:kern w:val="0"/>
      <w:sz w:val="24"/>
      <w:szCs w:val="20"/>
    </w:rPr>
  </w:style>
  <w:style w:type="character" w:customStyle="1" w:styleId="31">
    <w:name w:val="页眉 Char"/>
    <w:basedOn w:val="18"/>
    <w:link w:val="12"/>
    <w:autoRedefine/>
    <w:qFormat/>
    <w:uiPriority w:val="0"/>
    <w:rPr>
      <w:kern w:val="2"/>
      <w:sz w:val="18"/>
      <w:szCs w:val="18"/>
    </w:rPr>
  </w:style>
  <w:style w:type="character" w:customStyle="1" w:styleId="32">
    <w:name w:val="页脚 Char"/>
    <w:basedOn w:val="18"/>
    <w:link w:val="11"/>
    <w:autoRedefine/>
    <w:qFormat/>
    <w:uiPriority w:val="0"/>
    <w:rPr>
      <w:kern w:val="2"/>
      <w:sz w:val="18"/>
      <w:szCs w:val="18"/>
    </w:rPr>
  </w:style>
  <w:style w:type="character" w:customStyle="1" w:styleId="33">
    <w:name w:val="UserStyle_6"/>
    <w:link w:val="20"/>
    <w:autoRedefine/>
    <w:qFormat/>
    <w:uiPriority w:val="0"/>
    <w:rPr>
      <w:rFonts w:cs="Times New Roman"/>
      <w:b/>
      <w:bCs/>
      <w:kern w:val="44"/>
      <w:sz w:val="44"/>
      <w:szCs w:val="44"/>
    </w:rPr>
  </w:style>
  <w:style w:type="character" w:customStyle="1" w:styleId="34">
    <w:name w:val="UserStyle_7"/>
    <w:basedOn w:val="18"/>
    <w:link w:val="21"/>
    <w:autoRedefine/>
    <w:qFormat/>
    <w:uiPriority w:val="0"/>
    <w:rPr>
      <w:rFonts w:ascii="Arial" w:hAnsi="Arial" w:eastAsia="黑体"/>
      <w:b/>
      <w:kern w:val="2"/>
      <w:sz w:val="32"/>
    </w:rPr>
  </w:style>
  <w:style w:type="character" w:customStyle="1" w:styleId="35">
    <w:name w:val="UserStyle_8"/>
    <w:basedOn w:val="18"/>
    <w:autoRedefine/>
    <w:qFormat/>
    <w:uiPriority w:val="0"/>
    <w:rPr>
      <w:rFonts w:ascii="宋体" w:hAnsi="宋体" w:eastAsia="宋体"/>
      <w:color w:val="000000"/>
      <w:sz w:val="24"/>
      <w:szCs w:val="24"/>
      <w:vertAlign w:val="superscript"/>
    </w:rPr>
  </w:style>
  <w:style w:type="character" w:customStyle="1" w:styleId="36">
    <w:name w:val="UserStyle_9"/>
    <w:basedOn w:val="18"/>
    <w:autoRedefine/>
    <w:qFormat/>
    <w:uiPriority w:val="0"/>
    <w:rPr>
      <w:rFonts w:ascii="Arial" w:hAnsi="Arial"/>
      <w:color w:val="000000"/>
      <w:sz w:val="28"/>
      <w:szCs w:val="28"/>
    </w:rPr>
  </w:style>
  <w:style w:type="paragraph" w:customStyle="1" w:styleId="37">
    <w:name w:val="BlockQuote"/>
    <w:basedOn w:val="1"/>
    <w:autoRedefine/>
    <w:qFormat/>
    <w:uiPriority w:val="0"/>
    <w:pPr>
      <w:spacing w:after="120"/>
      <w:ind w:left="1440" w:leftChars="700" w:right="1440" w:rightChars="700"/>
    </w:pPr>
  </w:style>
  <w:style w:type="paragraph" w:customStyle="1" w:styleId="38">
    <w:name w:val="BodyTextIndent"/>
    <w:basedOn w:val="1"/>
    <w:autoRedefine/>
    <w:qFormat/>
    <w:uiPriority w:val="0"/>
    <w:pPr>
      <w:spacing w:after="120"/>
      <w:ind w:left="420" w:leftChars="200"/>
    </w:pPr>
  </w:style>
  <w:style w:type="paragraph" w:customStyle="1" w:styleId="39">
    <w:name w:val="HtmlNormal"/>
    <w:basedOn w:val="1"/>
    <w:autoRedefine/>
    <w:qFormat/>
    <w:uiPriority w:val="0"/>
    <w:pPr>
      <w:spacing w:before="100" w:beforeAutospacing="1" w:after="100" w:afterAutospacing="1" w:line="240" w:lineRule="atLeast"/>
      <w:jc w:val="left"/>
    </w:pPr>
    <w:rPr>
      <w:rFonts w:ascii="Arial" w:hAnsi="Arial"/>
      <w:color w:val="575757"/>
      <w:kern w:val="0"/>
      <w:sz w:val="11"/>
      <w:szCs w:val="11"/>
    </w:rPr>
  </w:style>
  <w:style w:type="paragraph" w:customStyle="1" w:styleId="40">
    <w:name w:val="AnnotationText"/>
    <w:basedOn w:val="1"/>
    <w:autoRedefine/>
    <w:qFormat/>
    <w:uiPriority w:val="0"/>
    <w:pPr>
      <w:jc w:val="left"/>
    </w:pPr>
  </w:style>
  <w:style w:type="paragraph" w:customStyle="1" w:styleId="41">
    <w:name w:val="NormalIndent"/>
    <w:basedOn w:val="1"/>
    <w:autoRedefine/>
    <w:qFormat/>
    <w:uiPriority w:val="0"/>
    <w:pPr>
      <w:ind w:firstLine="420" w:firstLineChars="200"/>
    </w:pPr>
  </w:style>
  <w:style w:type="paragraph" w:customStyle="1" w:styleId="42">
    <w:name w:val="PlainText"/>
    <w:basedOn w:val="1"/>
    <w:autoRedefine/>
    <w:qFormat/>
    <w:uiPriority w:val="0"/>
    <w:rPr>
      <w:rFonts w:ascii="宋体" w:hAnsi="Courier New"/>
      <w:szCs w:val="21"/>
    </w:rPr>
  </w:style>
  <w:style w:type="paragraph" w:customStyle="1" w:styleId="43">
    <w:name w:val="UserStyle_10"/>
    <w:basedOn w:val="1"/>
    <w:autoRedefine/>
    <w:qFormat/>
    <w:uiPriority w:val="0"/>
    <w:rPr>
      <w:rFonts w:ascii="宋体" w:hAnsi="Courier New"/>
      <w:szCs w:val="21"/>
    </w:rPr>
  </w:style>
  <w:style w:type="paragraph" w:customStyle="1" w:styleId="44">
    <w:name w:val="UserStyle_11"/>
    <w:basedOn w:val="1"/>
    <w:autoRedefine/>
    <w:qFormat/>
    <w:uiPriority w:val="0"/>
    <w:pPr>
      <w:numPr>
        <w:ilvl w:val="0"/>
        <w:numId w:val="2"/>
      </w:numPr>
      <w:spacing w:line="360" w:lineRule="auto"/>
    </w:pPr>
    <w:rPr>
      <w:rFonts w:ascii="Arial" w:hAnsi="Arial"/>
      <w:sz w:val="24"/>
    </w:rPr>
  </w:style>
  <w:style w:type="paragraph" w:customStyle="1" w:styleId="45">
    <w:name w:val="UserStyle_12"/>
    <w:basedOn w:val="1"/>
    <w:autoRedefine/>
    <w:qFormat/>
    <w:uiPriority w:val="0"/>
    <w:pPr>
      <w:spacing w:line="360" w:lineRule="auto"/>
      <w:ind w:left="720" w:hanging="720" w:hangingChars="300"/>
    </w:pPr>
    <w:rPr>
      <w:rFonts w:ascii="Arial" w:hAnsi="Arial"/>
      <w:sz w:val="24"/>
      <w:szCs w:val="20"/>
    </w:rPr>
  </w:style>
  <w:style w:type="paragraph" w:customStyle="1" w:styleId="46">
    <w:name w:val="UserStyle_13"/>
    <w:basedOn w:val="1"/>
    <w:autoRedefine/>
    <w:qFormat/>
    <w:uiPriority w:val="0"/>
    <w:pPr>
      <w:ind w:firstLine="420" w:firstLineChars="200"/>
    </w:pPr>
  </w:style>
  <w:style w:type="paragraph" w:customStyle="1" w:styleId="47">
    <w:name w:val="UserStyle_14"/>
    <w:basedOn w:val="1"/>
    <w:autoRedefine/>
    <w:qFormat/>
    <w:uiPriority w:val="0"/>
    <w:pPr>
      <w:snapToGrid w:val="0"/>
      <w:spacing w:line="440" w:lineRule="atLeast"/>
    </w:pPr>
    <w:rPr>
      <w:rFonts w:ascii="宋体"/>
      <w:sz w:val="24"/>
    </w:rPr>
  </w:style>
  <w:style w:type="paragraph" w:customStyle="1" w:styleId="48">
    <w:name w:val="UserStyle_15"/>
    <w:basedOn w:val="1"/>
    <w:autoRedefine/>
    <w:qFormat/>
    <w:uiPriority w:val="0"/>
    <w:pPr>
      <w:spacing w:line="360" w:lineRule="auto"/>
      <w:ind w:left="720" w:leftChars="300"/>
    </w:pPr>
    <w:rPr>
      <w:rFonts w:ascii="Arial" w:hAnsi="Arial"/>
      <w:sz w:val="24"/>
      <w:szCs w:val="20"/>
    </w:rPr>
  </w:style>
  <w:style w:type="paragraph" w:customStyle="1" w:styleId="49">
    <w:name w:val="UserStyle_16"/>
    <w:basedOn w:val="1"/>
    <w:autoRedefine/>
    <w:qFormat/>
    <w:uiPriority w:val="0"/>
    <w:pPr>
      <w:ind w:firstLine="420"/>
    </w:pPr>
    <w:rPr>
      <w:sz w:val="24"/>
    </w:rPr>
  </w:style>
  <w:style w:type="paragraph" w:customStyle="1" w:styleId="50">
    <w:name w:val="UserStyle_17"/>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51">
    <w:name w:val="UserStyle_18"/>
    <w:basedOn w:val="1"/>
    <w:autoRedefine/>
    <w:qFormat/>
    <w:uiPriority w:val="0"/>
    <w:rPr>
      <w:rFonts w:ascii="宋体" w:hAnsi="Courier New" w:eastAsia="楷体_GB2312"/>
      <w:sz w:val="26"/>
      <w:szCs w:val="20"/>
    </w:rPr>
  </w:style>
  <w:style w:type="paragraph" w:customStyle="1" w:styleId="52">
    <w:name w:val="UserStyle_19"/>
    <w:basedOn w:val="1"/>
    <w:autoRedefine/>
    <w:qFormat/>
    <w:uiPriority w:val="0"/>
    <w:pPr>
      <w:ind w:left="720"/>
      <w:contextualSpacing/>
      <w:jc w:val="left"/>
    </w:pPr>
    <w:rPr>
      <w:rFonts w:ascii="Calibri" w:hAnsi="Calibri"/>
      <w:kern w:val="0"/>
      <w:sz w:val="24"/>
      <w:lang w:eastAsia="en-US" w:bidi="en-US"/>
    </w:rPr>
  </w:style>
  <w:style w:type="table" w:customStyle="1" w:styleId="53">
    <w:name w:val="TableGrid"/>
    <w:basedOn w:val="23"/>
    <w:autoRedefine/>
    <w:qFormat/>
    <w:uiPriority w:val="0"/>
    <w:tblPr>
      <w:tblCellMar>
        <w:top w:w="0" w:type="dxa"/>
        <w:left w:w="0" w:type="dxa"/>
        <w:bottom w:w="0" w:type="dxa"/>
        <w:right w:w="0" w:type="dxa"/>
      </w:tblCellMar>
    </w:tblPr>
  </w:style>
  <w:style w:type="paragraph" w:customStyle="1" w:styleId="54">
    <w:name w:val="rvps1"/>
    <w:basedOn w:val="1"/>
    <w:autoRedefine/>
    <w:qFormat/>
    <w:uiPriority w:val="0"/>
    <w:pPr>
      <w:jc w:val="center"/>
    </w:pPr>
    <w:rPr>
      <w:kern w:val="0"/>
      <w:sz w:val="24"/>
    </w:rPr>
  </w:style>
  <w:style w:type="character" w:customStyle="1" w:styleId="55">
    <w:name w:val="rvts13"/>
    <w:basedOn w:val="16"/>
    <w:autoRedefine/>
    <w:qFormat/>
    <w:uiPriority w:val="0"/>
    <w:rPr>
      <w:rFonts w:hint="default" w:ascii="KNLe" w:hAnsi="KNLe"/>
      <w:color w:val="000000"/>
    </w:rPr>
  </w:style>
  <w:style w:type="character" w:customStyle="1" w:styleId="56">
    <w:name w:val="rvts15"/>
    <w:autoRedefine/>
    <w:qFormat/>
    <w:uiPriority w:val="0"/>
    <w:rPr>
      <w:rFonts w:hint="default" w:ascii="KNLe" w:hAnsi="KNLe"/>
      <w:color w:val="0000FF"/>
      <w:u w:val="single"/>
    </w:rPr>
  </w:style>
  <w:style w:type="character" w:customStyle="1" w:styleId="57">
    <w:name w:val="rvts12"/>
    <w:autoRedefine/>
    <w:qFormat/>
    <w:uiPriority w:val="0"/>
    <w:rPr>
      <w:rFonts w:hint="default" w:ascii="KNLe" w:hAnsi="KNLe"/>
      <w:b/>
      <w:bCs/>
      <w:sz w:val="28"/>
      <w:szCs w:val="28"/>
    </w:rPr>
  </w:style>
  <w:style w:type="character" w:customStyle="1" w:styleId="58">
    <w:name w:val="rvts10"/>
    <w:autoRedefine/>
    <w:qFormat/>
    <w:uiPriority w:val="0"/>
    <w:rPr>
      <w:rFonts w:hint="default" w:ascii="KNLe" w:hAnsi="KNLe"/>
    </w:rPr>
  </w:style>
  <w:style w:type="character" w:customStyle="1" w:styleId="59">
    <w:name w:val="rvts11"/>
    <w:autoRedefine/>
    <w:qFormat/>
    <w:uiPriority w:val="0"/>
    <w:rPr>
      <w:rFonts w:hint="default" w:ascii="Times New Roman" w:hAnsi="Times New Roman" w:cs="Times New Roman"/>
    </w:rPr>
  </w:style>
  <w:style w:type="paragraph" w:customStyle="1" w:styleId="60">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33793</Words>
  <Characters>34601</Characters>
  <Lines>289</Lines>
  <Paragraphs>81</Paragraphs>
  <TotalTime>2</TotalTime>
  <ScaleCrop>false</ScaleCrop>
  <LinksUpToDate>false</LinksUpToDate>
  <CharactersWithSpaces>36997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2020-08-05T03:57:00Z</dcterms:created>
  <dc:creator>DELL</dc:creator>
  <cp:lastModifiedBy>尚雪</cp:lastModifiedBy>
  <dcterms:modified xsi:type="dcterms:W3CDTF">2024-07-01T08:00:52Z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AE566A399CF8408B81C10999E49B279A</vt:lpwstr>
  </property>
</Properties>
</file>