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2748">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016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ArMwAA&#10;ZHJzL21lZGlhL2ltYWdlMS5wbmdQSwECFAAUAAAACACHTuJAyUMQ9IkiAACEIgAAFAAAAAAAAAAB&#10;ACAAAABwEA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7E47CC8C">
      <w:pPr>
        <w:pStyle w:val="34"/>
        <w:ind w:firstLine="0"/>
        <w:jc w:val="center"/>
        <w:rPr>
          <w:rFonts w:eastAsia="黑体"/>
          <w:b/>
          <w:bCs/>
          <w:color w:val="auto"/>
          <w:sz w:val="84"/>
        </w:rPr>
      </w:pPr>
    </w:p>
    <w:p w14:paraId="1F907EFB">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061660E8">
      <w:pPr>
        <w:pStyle w:val="34"/>
        <w:ind w:firstLine="2401" w:firstLineChars="750"/>
        <w:rPr>
          <w:rFonts w:ascii="微软雅黑" w:hAnsi="微软雅黑" w:eastAsia="微软雅黑" w:cs="微软雅黑"/>
          <w:b/>
          <w:bCs/>
          <w:color w:val="auto"/>
          <w:sz w:val="32"/>
        </w:rPr>
      </w:pPr>
    </w:p>
    <w:p w14:paraId="1A787275">
      <w:pPr>
        <w:pStyle w:val="34"/>
        <w:rPr>
          <w:rFonts w:ascii="微软雅黑" w:hAnsi="微软雅黑" w:eastAsia="微软雅黑" w:cs="微软雅黑"/>
          <w:b/>
          <w:bCs/>
          <w:color w:val="auto"/>
          <w:sz w:val="32"/>
        </w:rPr>
      </w:pPr>
    </w:p>
    <w:p w14:paraId="254CC8F8">
      <w:pPr>
        <w:pStyle w:val="34"/>
        <w:rPr>
          <w:rFonts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6432" behindDoc="0" locked="0" layoutInCell="1" allowOverlap="1">
                <wp:simplePos x="0" y="0"/>
                <wp:positionH relativeFrom="column">
                  <wp:posOffset>1337945</wp:posOffset>
                </wp:positionH>
                <wp:positionV relativeFrom="paragraph">
                  <wp:posOffset>395605</wp:posOffset>
                </wp:positionV>
                <wp:extent cx="3169920" cy="0"/>
                <wp:effectExtent l="0" t="19050" r="0" b="26670"/>
                <wp:wrapNone/>
                <wp:docPr id="11" name="直接连接符 11"/>
                <wp:cNvGraphicFramePr/>
                <a:graphic xmlns:a="http://schemas.openxmlformats.org/drawingml/2006/main">
                  <a:graphicData uri="http://schemas.microsoft.com/office/word/2010/wordprocessingShape">
                    <wps:wsp>
                      <wps:cNvCnPr/>
                      <wps:spPr>
                        <a:xfrm>
                          <a:off x="2480945" y="6221095"/>
                          <a:ext cx="3169920" cy="0"/>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35pt;margin-top:31.15pt;height:0pt;width:249.6pt;z-index:251666432;mso-width-relative:page;mso-height-relative:page;" filled="f" stroked="t" coordsize="21600,21600" o:gfxdata="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GLHldQAAAAJ&#10;AQAADwAAAAAAAAABACAAAAAiAAAAZHJzL2Rvd25yZXYueG1sUEsBAhQAFAAAAAgAh07iQND7zf7n&#10;AQAAqAMAAA4AAAAAAAAAAQAgAAAAIwEAAGRycy9lMm9Eb2MueG1sUEsFBgAAAAAGAAYAWQEAAHwF&#10;AAAAAA==&#10;">
                <v:fill on="f" focussize="0,0"/>
                <v:stroke weight="3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              智能分析追踪系统</w:t>
      </w:r>
    </w:p>
    <w:p w14:paraId="32566707">
      <w:pPr>
        <w:pStyle w:val="34"/>
        <w:rPr>
          <w:rFonts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7456" behindDoc="0" locked="0" layoutInCell="1" allowOverlap="1">
                <wp:simplePos x="0" y="0"/>
                <wp:positionH relativeFrom="column">
                  <wp:posOffset>1330325</wp:posOffset>
                </wp:positionH>
                <wp:positionV relativeFrom="paragraph">
                  <wp:posOffset>383540</wp:posOffset>
                </wp:positionV>
                <wp:extent cx="3169920" cy="0"/>
                <wp:effectExtent l="0" t="19050" r="0" b="26670"/>
                <wp:wrapNone/>
                <wp:docPr id="12" name="直接连接符 12"/>
                <wp:cNvGraphicFramePr/>
                <a:graphic xmlns:a="http://schemas.openxmlformats.org/drawingml/2006/main">
                  <a:graphicData uri="http://schemas.microsoft.com/office/word/2010/wordprocessingShape">
                    <wps:wsp>
                      <wps:cNvCnPr/>
                      <wps:spPr>
                        <a:xfrm>
                          <a:off x="0" y="0"/>
                          <a:ext cx="3169920" cy="0"/>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4.75pt;margin-top:30.2pt;height:0pt;width:249.6pt;z-index:251667456;mso-width-relative:page;mso-height-relative:page;" filled="f" stroked="t" coordsize="21600,21600" o:gfxdata="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cJF41AAAAAkBAAAPAAAAAAAAAAEAIAAA&#10;ACIAAABkcnMvZG93bnJldi54bWxQSwECFAAUAAAACACHTuJAfsNNddcBAACcAwAADgAAAAAAAAAB&#10;ACAAAAAjAQAAZHJzL2Uyb0RvYy54bWxQSwUGAAAAAAYABgBZAQAAbAUAAAAA&#10;">
                <v:fill on="f" focussize="0,0"/>
                <v:stroke weight="3pt" color="#000000" joinstyle="round"/>
                <v:imagedata o:title=""/>
                <o:lock v:ext="edit" aspectratio="f"/>
              </v:line>
            </w:pict>
          </mc:Fallback>
        </mc:AlternateContent>
      </w:r>
      <w:r>
        <w:rPr>
          <w:rFonts w:hint="eastAsia" w:ascii="微软雅黑" w:hAnsi="微软雅黑" w:eastAsia="微软雅黑" w:cs="微软雅黑"/>
          <w:b/>
          <w:bCs/>
          <w:color w:val="auto"/>
          <w:sz w:val="32"/>
        </w:rPr>
        <w:t>项目编号：       NJMUZB20520260567</w:t>
      </w:r>
    </w:p>
    <w:p w14:paraId="31B20704">
      <w:pPr>
        <w:pStyle w:val="34"/>
        <w:spacing w:before="0" w:after="0"/>
        <w:ind w:firstLine="0"/>
        <w:rPr>
          <w:rFonts w:ascii="宋体" w:hAnsi="宋体"/>
          <w:color w:val="auto"/>
        </w:rPr>
      </w:pPr>
    </w:p>
    <w:p w14:paraId="2403A9A4">
      <w:pPr>
        <w:pStyle w:val="34"/>
        <w:spacing w:before="0" w:after="0"/>
        <w:ind w:firstLine="0"/>
        <w:rPr>
          <w:rFonts w:ascii="宋体" w:hAnsi="宋体"/>
          <w:color w:val="auto"/>
        </w:rPr>
      </w:pPr>
    </w:p>
    <w:p w14:paraId="4A6DF477">
      <w:pPr>
        <w:pStyle w:val="34"/>
        <w:spacing w:before="0" w:after="0"/>
        <w:ind w:firstLine="0"/>
        <w:rPr>
          <w:rFonts w:ascii="宋体" w:hAnsi="宋体"/>
          <w:color w:val="auto"/>
        </w:rPr>
      </w:pPr>
    </w:p>
    <w:p w14:paraId="1B973779">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二零二六年六月</w:t>
      </w:r>
    </w:p>
    <w:p w14:paraId="272BDFC1">
      <w:pPr>
        <w:pStyle w:val="34"/>
        <w:ind w:firstLine="0"/>
        <w:jc w:val="center"/>
        <w:rPr>
          <w:rFonts w:ascii="微软雅黑" w:hAnsi="微软雅黑" w:eastAsia="微软雅黑" w:cs="微软雅黑"/>
          <w:b/>
          <w:bCs/>
          <w:color w:val="auto"/>
          <w:sz w:val="32"/>
        </w:rPr>
      </w:pPr>
    </w:p>
    <w:p w14:paraId="1D24F7EF">
      <w:pPr>
        <w:pStyle w:val="34"/>
        <w:ind w:firstLine="0"/>
        <w:jc w:val="center"/>
        <w:rPr>
          <w:rFonts w:ascii="微软雅黑" w:hAnsi="微软雅黑" w:eastAsia="微软雅黑" w:cs="微软雅黑"/>
          <w:b/>
          <w:bCs/>
          <w:color w:val="auto"/>
          <w:sz w:val="32"/>
        </w:rPr>
      </w:pPr>
    </w:p>
    <w:p w14:paraId="2FD0483F">
      <w:pPr>
        <w:pStyle w:val="34"/>
        <w:ind w:firstLine="0"/>
        <w:jc w:val="center"/>
        <w:rPr>
          <w:rFonts w:eastAsia="黑体"/>
          <w:b/>
          <w:bCs/>
          <w:color w:val="auto"/>
          <w:sz w:val="32"/>
        </w:rPr>
      </w:pPr>
      <w:bookmarkStart w:id="0" w:name="_Toc517190880"/>
      <w:bookmarkStart w:id="1" w:name="_Toc120614210"/>
      <w:bookmarkStart w:id="2" w:name="_Toc513029200"/>
      <w:bookmarkStart w:id="3" w:name="_Toc523127445"/>
      <w:bookmarkStart w:id="4" w:name="_Toc20823272"/>
      <w:bookmarkStart w:id="5" w:name="_Toc16938516"/>
      <w:bookmarkStart w:id="6" w:name="_Toc479757206"/>
      <w:r>
        <w:rPr>
          <w:rFonts w:hint="eastAsia" w:ascii="黑体" w:hAnsi="黑体" w:eastAsia="黑体"/>
          <w:b/>
          <w:color w:val="auto"/>
          <w:sz w:val="44"/>
          <w:szCs w:val="28"/>
        </w:rPr>
        <w:t>目  录</w:t>
      </w:r>
      <w:bookmarkEnd w:id="0"/>
    </w:p>
    <w:p w14:paraId="569A14FC">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71069F5">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9DEC65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910A00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5F8E0FD">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56376D2">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145CBA9">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61DD400">
      <w:pPr>
        <w:spacing w:line="480" w:lineRule="auto"/>
        <w:rPr>
          <w:rFonts w:ascii="仿宋_GB2312" w:hAnsi="Arial" w:eastAsia="仿宋_GB2312"/>
          <w:b/>
          <w:color w:val="auto"/>
          <w:sz w:val="28"/>
        </w:rPr>
      </w:pPr>
    </w:p>
    <w:p w14:paraId="1C346493">
      <w:pPr>
        <w:rPr>
          <w:color w:val="auto"/>
        </w:rPr>
      </w:pPr>
    </w:p>
    <w:p w14:paraId="028D1B9F">
      <w:pPr>
        <w:rPr>
          <w:color w:val="auto"/>
        </w:rPr>
      </w:pPr>
    </w:p>
    <w:p w14:paraId="3CA69B8A">
      <w:pPr>
        <w:rPr>
          <w:color w:val="auto"/>
        </w:rPr>
      </w:pPr>
    </w:p>
    <w:p w14:paraId="77291CD5">
      <w:pPr>
        <w:rPr>
          <w:color w:val="auto"/>
        </w:rPr>
      </w:pPr>
    </w:p>
    <w:p w14:paraId="0AE52791">
      <w:pPr>
        <w:rPr>
          <w:color w:val="auto"/>
        </w:rPr>
      </w:pPr>
    </w:p>
    <w:p w14:paraId="01A7DC6F">
      <w:pPr>
        <w:rPr>
          <w:color w:val="auto"/>
        </w:rPr>
      </w:pPr>
    </w:p>
    <w:p w14:paraId="40640753">
      <w:pPr>
        <w:rPr>
          <w:color w:val="auto"/>
        </w:rPr>
      </w:pPr>
    </w:p>
    <w:p w14:paraId="73E31FE4">
      <w:pPr>
        <w:rPr>
          <w:color w:val="auto"/>
        </w:rPr>
      </w:pPr>
    </w:p>
    <w:p w14:paraId="552BEC6D">
      <w:pPr>
        <w:rPr>
          <w:color w:val="auto"/>
        </w:rPr>
      </w:pPr>
    </w:p>
    <w:p w14:paraId="61226187">
      <w:pPr>
        <w:rPr>
          <w:color w:val="auto"/>
        </w:rPr>
      </w:pPr>
    </w:p>
    <w:p w14:paraId="72487002">
      <w:pPr>
        <w:rPr>
          <w:color w:val="auto"/>
        </w:rPr>
      </w:pPr>
    </w:p>
    <w:p w14:paraId="09210107">
      <w:pPr>
        <w:rPr>
          <w:color w:val="auto"/>
        </w:rPr>
      </w:pPr>
    </w:p>
    <w:p w14:paraId="1F151861">
      <w:pPr>
        <w:rPr>
          <w:color w:val="auto"/>
        </w:rPr>
      </w:pPr>
    </w:p>
    <w:p w14:paraId="743387F9">
      <w:pPr>
        <w:rPr>
          <w:color w:val="auto"/>
        </w:rPr>
      </w:pPr>
    </w:p>
    <w:p w14:paraId="1294D507">
      <w:pPr>
        <w:rPr>
          <w:color w:val="auto"/>
        </w:rPr>
      </w:pPr>
    </w:p>
    <w:p w14:paraId="2ED4C1C2">
      <w:pPr>
        <w:rPr>
          <w:color w:val="auto"/>
        </w:rPr>
      </w:pPr>
    </w:p>
    <w:bookmarkEnd w:id="1"/>
    <w:p w14:paraId="402E3D7C">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1019A967">
      <w:pPr>
        <w:rPr>
          <w:color w:val="auto"/>
        </w:rPr>
      </w:pPr>
    </w:p>
    <w:bookmarkEnd w:id="2"/>
    <w:bookmarkEnd w:id="3"/>
    <w:bookmarkEnd w:id="4"/>
    <w:bookmarkEnd w:id="5"/>
    <w:bookmarkEnd w:id="6"/>
    <w:p w14:paraId="32D7A65F">
      <w:pPr>
        <w:spacing w:before="120" w:beforeLines="50" w:after="120" w:afterLines="50" w:line="360" w:lineRule="auto"/>
        <w:ind w:firstLine="480" w:firstLineChars="200"/>
        <w:rPr>
          <w:rFonts w:ascii="宋体" w:hAnsi="宋体" w:eastAsia="宋体" w:cs="宋体"/>
          <w:color w:val="auto"/>
          <w:sz w:val="24"/>
          <w:szCs w:val="24"/>
        </w:rPr>
      </w:pPr>
      <w:bookmarkStart w:id="8" w:name="_Toc513029242"/>
      <w:bookmarkStart w:id="9" w:name="_Toc120614211"/>
      <w:bookmarkStart w:id="10" w:name="_Toc20823314"/>
      <w:bookmarkStart w:id="11" w:name="_Toc16938558"/>
      <w:bookmarkStart w:id="12" w:name="_Toc444669970"/>
      <w:bookmarkStart w:id="13" w:name="_Toc120614221"/>
      <w:bookmarkStart w:id="14" w:name="_Toc479757207"/>
      <w:bookmarkStart w:id="15" w:name="OLE_LINK1"/>
      <w:bookmarkStart w:id="16" w:name="OLE_LINK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智能分析追踪系统     </w:t>
      </w:r>
      <w:r>
        <w:rPr>
          <w:rFonts w:hint="eastAsia" w:ascii="宋体" w:hAnsi="宋体" w:eastAsia="宋体" w:cs="宋体"/>
          <w:color w:val="auto"/>
          <w:sz w:val="24"/>
          <w:szCs w:val="24"/>
        </w:rPr>
        <w:t>采购项目公开招标，相应资金已落实，欢迎符合招标公告资质要求的投标人前来投标。</w:t>
      </w:r>
    </w:p>
    <w:p w14:paraId="1A9D3D83">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333FEC9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1.1项目名称：智能分析追踪系统</w:t>
      </w:r>
    </w:p>
    <w:p w14:paraId="7344691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1.2项目编号：NJMUZB20520260567</w:t>
      </w:r>
    </w:p>
    <w:p w14:paraId="41975B5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1.3项目预算：人民币壹拾玖万</w:t>
      </w:r>
      <w:r>
        <w:rPr>
          <w:rFonts w:hint="eastAsia" w:ascii="宋体" w:hAnsi="宋体" w:eastAsia="宋体" w:cs="宋体"/>
          <w:color w:val="auto"/>
          <w:sz w:val="24"/>
          <w:szCs w:val="24"/>
        </w:rPr>
        <w:t>捌仟</w:t>
      </w:r>
      <w:r>
        <w:rPr>
          <w:rFonts w:hint="eastAsia" w:ascii="宋体" w:hAnsi="宋体" w:eastAsia="宋体" w:cs="宋体"/>
          <w:color w:val="auto"/>
          <w:sz w:val="24"/>
          <w:szCs w:val="24"/>
        </w:rPr>
        <w:t>元</w:t>
      </w:r>
      <w:r>
        <w:rPr>
          <w:rFonts w:hint="eastAsia" w:ascii="宋体" w:hAnsi="宋体" w:eastAsia="宋体" w:cs="宋体"/>
          <w:color w:val="auto"/>
          <w:sz w:val="24"/>
          <w:szCs w:val="24"/>
        </w:rPr>
        <w:t>整</w:t>
      </w:r>
      <w:r>
        <w:rPr>
          <w:rFonts w:hint="eastAsia" w:ascii="宋体" w:hAnsi="宋体" w:eastAsia="宋体" w:cs="宋体"/>
          <w:color w:val="auto"/>
          <w:sz w:val="24"/>
          <w:szCs w:val="24"/>
        </w:rPr>
        <w:t>（¥19.</w:t>
      </w:r>
      <w:r>
        <w:rPr>
          <w:rFonts w:hint="eastAsia" w:ascii="宋体" w:hAnsi="宋体" w:eastAsia="宋体" w:cs="宋体"/>
          <w:color w:val="auto"/>
          <w:sz w:val="24"/>
          <w:szCs w:val="24"/>
        </w:rPr>
        <w:t>80</w:t>
      </w:r>
      <w:r>
        <w:rPr>
          <w:rFonts w:hint="eastAsia" w:ascii="宋体" w:hAnsi="宋体" w:eastAsia="宋体" w:cs="宋体"/>
          <w:color w:val="auto"/>
          <w:sz w:val="24"/>
          <w:szCs w:val="24"/>
        </w:rPr>
        <w:t>万元）</w:t>
      </w:r>
    </w:p>
    <w:p w14:paraId="2706116A">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1.4最高总限价：人民币壹拾玖万</w:t>
      </w:r>
      <w:r>
        <w:rPr>
          <w:rFonts w:hint="eastAsia" w:ascii="宋体" w:hAnsi="宋体" w:eastAsia="宋体" w:cs="宋体"/>
          <w:color w:val="auto"/>
          <w:sz w:val="24"/>
          <w:szCs w:val="24"/>
        </w:rPr>
        <w:t>捌仟</w:t>
      </w:r>
      <w:r>
        <w:rPr>
          <w:rFonts w:hint="eastAsia" w:ascii="宋体" w:hAnsi="宋体" w:eastAsia="宋体" w:cs="宋体"/>
          <w:color w:val="auto"/>
          <w:sz w:val="24"/>
          <w:szCs w:val="24"/>
        </w:rPr>
        <w:t>元</w:t>
      </w:r>
      <w:r>
        <w:rPr>
          <w:rFonts w:hint="eastAsia" w:ascii="宋体" w:hAnsi="宋体" w:eastAsia="宋体" w:cs="宋体"/>
          <w:color w:val="auto"/>
          <w:sz w:val="24"/>
          <w:szCs w:val="24"/>
        </w:rPr>
        <w:t>整</w:t>
      </w:r>
      <w:r>
        <w:rPr>
          <w:rFonts w:hint="eastAsia" w:ascii="宋体" w:hAnsi="宋体" w:eastAsia="宋体" w:cs="宋体"/>
          <w:color w:val="auto"/>
          <w:sz w:val="24"/>
          <w:szCs w:val="24"/>
        </w:rPr>
        <w:t>（¥19.</w:t>
      </w:r>
      <w:r>
        <w:rPr>
          <w:rFonts w:hint="eastAsia" w:ascii="宋体" w:hAnsi="宋体" w:eastAsia="宋体" w:cs="宋体"/>
          <w:color w:val="auto"/>
          <w:sz w:val="24"/>
          <w:szCs w:val="24"/>
        </w:rPr>
        <w:t>8</w:t>
      </w:r>
      <w:r>
        <w:rPr>
          <w:rFonts w:hint="eastAsia" w:ascii="宋体" w:hAnsi="宋体" w:eastAsia="宋体" w:cs="宋体"/>
          <w:color w:val="auto"/>
          <w:sz w:val="24"/>
          <w:szCs w:val="24"/>
        </w:rPr>
        <w:t>0万元），投标报价超过最高限价的为无效投标。</w:t>
      </w:r>
    </w:p>
    <w:p w14:paraId="3865C71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311FFA11">
      <w:pPr>
        <w:pStyle w:val="29"/>
        <w:numPr>
          <w:ilvl w:val="12"/>
          <w:numId w:val="0"/>
        </w:numPr>
        <w:spacing w:line="360" w:lineRule="auto"/>
        <w:ind w:firstLine="482"/>
        <w:rPr>
          <w:rFonts w:ascii="宋体" w:hAnsi="宋体" w:eastAsia="宋体" w:cs="宋体"/>
          <w:color w:val="auto"/>
          <w:sz w:val="24"/>
          <w:szCs w:val="24"/>
        </w:rPr>
      </w:pPr>
      <w:r>
        <w:rPr>
          <w:rFonts w:hint="eastAsia" w:ascii="宋体" w:hAnsi="宋体" w:eastAsia="宋体" w:cs="宋体"/>
          <w:color w:val="auto"/>
          <w:sz w:val="24"/>
          <w:szCs w:val="24"/>
        </w:rPr>
        <w:t>2.1采购需求：</w:t>
      </w:r>
      <w:r>
        <w:rPr>
          <w:rFonts w:hint="eastAsia" w:asciiTheme="minorEastAsia" w:hAnsiTheme="minorEastAsia" w:eastAsiaTheme="minorEastAsia" w:cstheme="minorEastAsia"/>
          <w:color w:val="auto"/>
          <w:sz w:val="24"/>
          <w:szCs w:val="24"/>
        </w:rPr>
        <w:t>采购的智能分析追踪系统须利用校园现有高清监控设备，无需新增前端硬件，兼容GB/T28181、GA/T1400协议接入原有视频流与视图库资源；系统须自带存储，能对校园现有高清监控设备采集的人脸、人体、机动车、非机动车信息实现精准识别、特征提取与视频结构化解析；基于GIS地图实现监控点位可视化、实况回放与历史视频算力调度，支持图片检索、特征检索、人像人体关联搜索，能够秒级定位目标、还原并合并人车运动轨迹、开展渐进式事件研判与线索归档，同时具备人车黑名单多维布控、异常行为自动检测弹窗告警、重点人员定向预警能力，配套告警统计、算力动态调度、账号及系统安全管理功能。</w:t>
      </w:r>
    </w:p>
    <w:p w14:paraId="515CD2B0">
      <w:pPr>
        <w:spacing w:before="120" w:beforeLines="50" w:after="120" w:afterLines="50" w:line="360" w:lineRule="auto"/>
        <w:ind w:firstLine="480" w:firstLineChars="200"/>
        <w:rPr>
          <w:rFonts w:ascii="宋体" w:hAnsi="宋体" w:cs="宋体"/>
          <w:color w:val="auto"/>
          <w:sz w:val="24"/>
          <w:szCs w:val="24"/>
        </w:rPr>
      </w:pPr>
      <w:r>
        <w:rPr>
          <w:rFonts w:hint="eastAsia" w:ascii="宋体" w:hAnsi="宋体" w:eastAsia="宋体" w:cs="宋体"/>
          <w:color w:val="auto"/>
          <w:sz w:val="24"/>
          <w:szCs w:val="24"/>
        </w:rPr>
        <w:t>2.2合同履行期限：自合同签订之日起15日内完成供货安装以及调试完毕。在</w:t>
      </w:r>
      <w:r>
        <w:rPr>
          <w:rFonts w:hint="eastAsia"/>
          <w:color w:val="auto"/>
        </w:rPr>
        <w:t>2026年9月15日前完成验收。</w:t>
      </w:r>
    </w:p>
    <w:p w14:paraId="1A71628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28AD64CF">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E6F231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375B208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6840975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45A73CC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1740AC3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7498C2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4C48BCA7">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00D13816">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31C3A08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3023621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7FB15A4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6075814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3956B61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3ED13CA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4C20265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59C65A8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F9F153A">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162CE2A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022F43B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1E562CC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5.1投标文件接收截止时间及开标时间：2026年6月24日 上午9点15分。</w:t>
      </w:r>
    </w:p>
    <w:p w14:paraId="367CB0C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1ACC067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7ABE522">
      <w:pPr>
        <w:numPr>
          <w:ilvl w:val="0"/>
          <w:numId w:val="3"/>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676CBA1D">
      <w:pPr>
        <w:numPr>
          <w:ilvl w:val="0"/>
          <w:numId w:val="3"/>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9B2CBA9">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372F67D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3BCA082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6CA00F0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3E30C57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5FA9329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联系人：冯老师          联系电话：86868358</w:t>
      </w:r>
    </w:p>
    <w:p w14:paraId="57C8D7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 南京市江宁区龙眠大道101号                 </w:t>
      </w:r>
    </w:p>
    <w:p w14:paraId="3967A3D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33AB223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53AFAF8D">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关注“智慧南医”公众号，进入系统，选择“综合服务”——“访客系统”——填写基本信息提交审核（联系部门：保卫处，联系人：冯老师，联系电话：86868358）。</w:t>
      </w:r>
      <w:r>
        <w:rPr>
          <w:rFonts w:hint="eastAsia" w:ascii="宋体" w:hAnsi="宋体" w:eastAsia="宋体" w:cs="宋体"/>
          <w:color w:val="auto"/>
          <w:sz w:val="24"/>
          <w:szCs w:val="24"/>
        </w:rPr>
        <w:t>如下图：</w:t>
      </w:r>
    </w:p>
    <w:p w14:paraId="4E617429">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drawing>
          <wp:inline distT="0" distB="0" distL="114300" distR="114300">
            <wp:extent cx="1889125" cy="3816350"/>
            <wp:effectExtent l="0" t="0" r="15875" b="12700"/>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1889125" cy="3816350"/>
                    </a:xfrm>
                    <a:prstGeom prst="rect">
                      <a:avLst/>
                    </a:prstGeom>
                  </pic:spPr>
                </pic:pic>
              </a:graphicData>
            </a:graphic>
          </wp:inline>
        </w:drawing>
      </w:r>
      <w:r>
        <w:rPr>
          <w:rFonts w:hint="eastAsia" w:ascii="宋体" w:hAnsi="宋体" w:eastAsia="宋体" w:cs="宋体"/>
          <w:color w:val="auto"/>
          <w:sz w:val="24"/>
          <w:szCs w:val="24"/>
        </w:rPr>
        <w:drawing>
          <wp:inline distT="0" distB="0" distL="114300" distR="114300">
            <wp:extent cx="1847215" cy="3764280"/>
            <wp:effectExtent l="0" t="0" r="635" b="7620"/>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1847215" cy="3764280"/>
                    </a:xfrm>
                    <a:prstGeom prst="rect">
                      <a:avLst/>
                    </a:prstGeom>
                  </pic:spPr>
                </pic:pic>
              </a:graphicData>
            </a:graphic>
          </wp:inline>
        </w:drawing>
      </w:r>
    </w:p>
    <w:p w14:paraId="41FF2024">
      <w:pPr>
        <w:spacing w:after="0" w:line="360" w:lineRule="auto"/>
        <w:ind w:firstLine="480" w:firstLineChars="200"/>
        <w:rPr>
          <w:rFonts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2A835B2C">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16938518"/>
      <w:bookmarkStart w:id="20" w:name="_Toc513029202"/>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5D1C8359">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20823275"/>
      <w:bookmarkStart w:id="23" w:name="_Toc120614214"/>
      <w:bookmarkStart w:id="24" w:name="_Toc513029203"/>
      <w:bookmarkStart w:id="25" w:name="_Toc16938519"/>
      <w:r>
        <w:rPr>
          <w:rFonts w:hint="eastAsia" w:ascii="宋体" w:hAnsi="宋体" w:eastAsia="宋体" w:cs="宋体"/>
          <w:b/>
          <w:bCs/>
          <w:color w:val="auto"/>
          <w:sz w:val="24"/>
          <w:szCs w:val="24"/>
          <w:lang w:val="zh-CN"/>
        </w:rPr>
        <w:t>一、总则</w:t>
      </w:r>
    </w:p>
    <w:p w14:paraId="701E0493">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705446D1">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187C747B">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2A2198EA">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3879F22E">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0D527006">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70E7BD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78775F9">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24FD954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474F55F9">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605ECC3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2E4FB4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58E5882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3C7CD6A">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32221F66">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BC4863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F95A15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DF04D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65EEA57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43C313">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7F989FA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7702C51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CDE7543">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1CD60B2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B049F9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6E3031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7762CCF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0DEDA1D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695C2F0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72DBBB2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72FCAEF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AAD69E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1E32E7B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120319B9">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7820926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7200854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4595D99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64529F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27E7D03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2A48839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7FF0A11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424118F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09559FC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3681140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349647D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7A308D0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151DCD4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7CEE4CB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2D71A1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4726D15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6DC63C0F">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B9C7F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4C26CBE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171065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584E81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3237D67E">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38287CA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2B9D3B2D">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195312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2A68AD0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59456581">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2883F57">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70A6FDD">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7703789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49C4A9D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780969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66C4429">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00E08EE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4287F5E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837E2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6FD2D31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2A0F593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7461F3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1F7CD20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F294F8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1AAB8D7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38CF9E5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11A04B6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1FE276E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5831721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57A5609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28A2929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6D7CE13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7B8B161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657CE62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079CCB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318E0F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5C3763F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479F29E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5C0C81C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CD1CDB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2D88DE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57AACE3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183117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0798D9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700CFD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7FF90D2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30B4572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259D2C1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3241EA5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3730E77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E19F5C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567CBD5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0E47A3FC">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1405D77C">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210F57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6D2FFB1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5CE8B07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7A7B4F5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5E2AC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30C027F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5821721B">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742560E5">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4F0739A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1CB3C5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76F0AA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622B2EA1">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2EE9402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49BCCA48">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228516D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D9A7E7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EF4661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E75E6D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64274F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26D0AE8A">
      <w:pPr>
        <w:pStyle w:val="34"/>
        <w:rPr>
          <w:rFonts w:ascii="宋体" w:hAnsi="宋体" w:cs="宋体"/>
          <w:b/>
          <w:color w:val="auto"/>
        </w:rPr>
      </w:pPr>
      <w:bookmarkStart w:id="34" w:name="_Toc16938553"/>
      <w:bookmarkStart w:id="35" w:name="_Toc513029237"/>
      <w:bookmarkStart w:id="36" w:name="_Toc20823309"/>
      <w:r>
        <w:rPr>
          <w:rFonts w:hint="eastAsia" w:ascii="宋体" w:hAnsi="宋体" w:cs="宋体"/>
          <w:b/>
          <w:color w:val="auto"/>
        </w:rPr>
        <w:t>21、样品</w:t>
      </w:r>
    </w:p>
    <w:p w14:paraId="4EF8A4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234E3180">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6CBD9E1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2D218DD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19EDB8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643329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0589CC2E">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5DF4A50E">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2572C8C4">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350934C">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1039087D">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26B2627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601FE3FE">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57BD9B05">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5A6573D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1761C9B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D5843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1E12AD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41A304D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6D974F9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6635F4F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2CC39959">
      <w:pPr>
        <w:pStyle w:val="34"/>
        <w:rPr>
          <w:rFonts w:ascii="宋体" w:hAnsi="宋体" w:cs="宋体"/>
          <w:color w:val="auto"/>
          <w:lang w:val="zh-CN"/>
        </w:rPr>
      </w:pPr>
    </w:p>
    <w:p w14:paraId="2ECA5AA3">
      <w:pPr>
        <w:pStyle w:val="34"/>
        <w:rPr>
          <w:rFonts w:ascii="宋体" w:hAnsi="宋体" w:cs="宋体"/>
          <w:color w:val="auto"/>
          <w:lang w:val="zh-CN"/>
        </w:rPr>
      </w:pPr>
    </w:p>
    <w:bookmarkEnd w:id="22"/>
    <w:bookmarkEnd w:id="23"/>
    <w:bookmarkEnd w:id="24"/>
    <w:bookmarkEnd w:id="25"/>
    <w:p w14:paraId="2A80C6A1">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4B04EB61">
      <w:pPr>
        <w:rPr>
          <w:color w:val="auto"/>
        </w:rPr>
      </w:pPr>
    </w:p>
    <w:p w14:paraId="272AF6AB">
      <w:pPr>
        <w:pStyle w:val="29"/>
        <w:spacing w:line="360" w:lineRule="auto"/>
        <w:ind w:firstLine="482"/>
        <w:rPr>
          <w:rFonts w:ascii="宋体" w:hAnsi="宋体" w:eastAsia="宋体" w:cs="宋体"/>
          <w:b/>
          <w:bCs/>
          <w:color w:val="auto"/>
          <w:sz w:val="24"/>
          <w:szCs w:val="24"/>
        </w:rPr>
      </w:pPr>
      <w:bookmarkStart w:id="42" w:name="_Toc14881"/>
      <w:r>
        <w:rPr>
          <w:rFonts w:hint="eastAsia" w:ascii="宋体" w:hAnsi="宋体" w:eastAsia="宋体" w:cs="宋体"/>
          <w:b/>
          <w:bCs/>
          <w:color w:val="auto"/>
          <w:sz w:val="24"/>
          <w:szCs w:val="24"/>
        </w:rPr>
        <w:t>一、基本情况</w:t>
      </w:r>
    </w:p>
    <w:p w14:paraId="301B641D">
      <w:pPr>
        <w:pStyle w:val="29"/>
        <w:spacing w:line="360" w:lineRule="auto"/>
        <w:ind w:firstLine="480"/>
        <w:rPr>
          <w:rFonts w:ascii="宋体" w:hAnsi="宋体" w:eastAsia="宋体" w:cs="宋体"/>
          <w:b/>
          <w:bCs/>
          <w:color w:val="auto"/>
          <w:sz w:val="24"/>
          <w:szCs w:val="24"/>
        </w:rPr>
      </w:pPr>
      <w:r>
        <w:rPr>
          <w:rFonts w:hint="eastAsia" w:asciiTheme="minorEastAsia" w:hAnsiTheme="minorEastAsia" w:eastAsiaTheme="minorEastAsia" w:cstheme="minorEastAsia"/>
          <w:color w:val="auto"/>
          <w:sz w:val="24"/>
          <w:szCs w:val="24"/>
        </w:rPr>
        <w:t>南京医科大学江宁校区校园安防系统分多期实施建设，目前已基本实现重点区域监控全覆盖。监控中心机房位于博学楼一楼，校园管理平台已经建立，全校所有摄像机信号全部通过安防专网传输到监控中心机房，采用海康威视综合管理平台集中管理、控制，采用云存储统一录像。</w:t>
      </w:r>
    </w:p>
    <w:p w14:paraId="4A646C24">
      <w:pPr>
        <w:pStyle w:val="29"/>
        <w:numPr>
          <w:ilvl w:val="12"/>
          <w:numId w:val="0"/>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二、技术参数要求</w:t>
      </w:r>
    </w:p>
    <w:p w14:paraId="41369495">
      <w:pPr>
        <w:pStyle w:val="29"/>
        <w:numPr>
          <w:ilvl w:val="12"/>
          <w:numId w:val="0"/>
        </w:numPr>
        <w:spacing w:line="360" w:lineRule="auto"/>
        <w:ind w:firstLine="482"/>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采购的智能分析追踪系统须利用校园现有高清监控设备，无需新增前端硬件，兼容GB/T28181、GA/T1400协议接入原有视频流与视图库资源；系统须自带存储，能对校园现有高清监控设备采集的人脸、人体、机动车、非机动车信息实现精准识别、特征提取与视频结构化解析；基于GIS地图实现监控点位可视化、实况回放与历史视频算力调度，支持图片检索、特征检索、人像人体关联搜索，能够秒级定位目标、还原并合并人车运动轨迹、开展渐进式事件研判与线索归档，同时具备人车黑名单多维布控、异常行为自动检测弹窗告警、重点人员定向预警能力，配套告警统计、算力动态调度、账号及系统安全管理功能。</w:t>
      </w:r>
    </w:p>
    <w:tbl>
      <w:tblPr>
        <w:tblStyle w:val="23"/>
        <w:tblW w:w="0" w:type="auto"/>
        <w:tblInd w:w="0" w:type="dxa"/>
        <w:tblLayout w:type="fixed"/>
        <w:tblCellMar>
          <w:top w:w="0" w:type="dxa"/>
          <w:left w:w="108" w:type="dxa"/>
          <w:bottom w:w="0" w:type="dxa"/>
          <w:right w:w="108" w:type="dxa"/>
        </w:tblCellMar>
      </w:tblPr>
      <w:tblGrid>
        <w:gridCol w:w="562"/>
        <w:gridCol w:w="1276"/>
        <w:gridCol w:w="4296"/>
        <w:gridCol w:w="747"/>
        <w:gridCol w:w="750"/>
        <w:gridCol w:w="765"/>
      </w:tblGrid>
      <w:tr w14:paraId="444DBA46">
        <w:tblPrEx>
          <w:tblCellMar>
            <w:top w:w="0" w:type="dxa"/>
            <w:left w:w="108" w:type="dxa"/>
            <w:bottom w:w="0" w:type="dxa"/>
            <w:right w:w="108" w:type="dxa"/>
          </w:tblCellMar>
        </w:tblPrEx>
        <w:trPr>
          <w:trHeight w:val="688"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B3624">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序号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F61C8">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设备名称</w:t>
            </w:r>
          </w:p>
        </w:tc>
        <w:tc>
          <w:tcPr>
            <w:tcW w:w="4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7FB9E">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主要技术参数</w:t>
            </w:r>
          </w:p>
        </w:tc>
        <w:tc>
          <w:tcPr>
            <w:tcW w:w="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A5FDF">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数量</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215A8">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单位</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17D5B">
            <w:pPr>
              <w:jc w:val="center"/>
              <w:rPr>
                <w:rFonts w:ascii="宋体" w:hAnsi="宋体" w:eastAsia="宋体" w:cs="宋体"/>
                <w:b/>
                <w:bCs/>
                <w:color w:val="auto"/>
                <w:sz w:val="20"/>
                <w:szCs w:val="20"/>
              </w:rPr>
            </w:pPr>
            <w:r>
              <w:rPr>
                <w:rFonts w:hint="eastAsia" w:ascii="宋体" w:hAnsi="宋体" w:eastAsia="宋体" w:cs="宋体"/>
                <w:b/>
                <w:bCs/>
                <w:color w:val="auto"/>
                <w:sz w:val="20"/>
                <w:szCs w:val="20"/>
              </w:rPr>
              <w:t>备注</w:t>
            </w:r>
          </w:p>
        </w:tc>
      </w:tr>
      <w:tr w14:paraId="59889056">
        <w:tblPrEx>
          <w:tblCellMar>
            <w:top w:w="0" w:type="dxa"/>
            <w:left w:w="108" w:type="dxa"/>
            <w:bottom w:w="0" w:type="dxa"/>
            <w:right w:w="108" w:type="dxa"/>
          </w:tblCellMar>
        </w:tblPrEx>
        <w:trPr>
          <w:trHeight w:val="240" w:hRule="atLeast"/>
        </w:trPr>
        <w:tc>
          <w:tcPr>
            <w:tcW w:w="562" w:type="dxa"/>
            <w:tcBorders>
              <w:top w:val="nil"/>
              <w:left w:val="single" w:color="auto" w:sz="4" w:space="0"/>
              <w:bottom w:val="single" w:color="auto" w:sz="4" w:space="0"/>
              <w:right w:val="single" w:color="auto" w:sz="4" w:space="0"/>
            </w:tcBorders>
            <w:shd w:val="clear" w:color="auto" w:fill="auto"/>
            <w:vAlign w:val="center"/>
          </w:tcPr>
          <w:p w14:paraId="7451F12E">
            <w:pPr>
              <w:rPr>
                <w:rFonts w:ascii="Arial" w:hAnsi="Arial" w:eastAsia="宋体" w:cs="Arial"/>
                <w:color w:val="auto"/>
                <w:sz w:val="18"/>
                <w:szCs w:val="18"/>
              </w:rPr>
            </w:pPr>
            <w:r>
              <w:rPr>
                <w:rFonts w:ascii="Arial" w:hAnsi="Arial" w:eastAsia="宋体" w:cs="Arial"/>
                <w:color w:val="auto"/>
                <w:sz w:val="18"/>
                <w:szCs w:val="18"/>
              </w:rPr>
              <w:t>1</w:t>
            </w:r>
          </w:p>
        </w:tc>
        <w:tc>
          <w:tcPr>
            <w:tcW w:w="1276" w:type="dxa"/>
            <w:tcBorders>
              <w:top w:val="nil"/>
              <w:left w:val="nil"/>
              <w:bottom w:val="single" w:color="auto" w:sz="4" w:space="0"/>
              <w:right w:val="single" w:color="auto" w:sz="4" w:space="0"/>
            </w:tcBorders>
            <w:shd w:val="clear" w:color="auto" w:fill="auto"/>
            <w:vAlign w:val="center"/>
          </w:tcPr>
          <w:p w14:paraId="123B8FAB">
            <w:pPr>
              <w:rPr>
                <w:rFonts w:ascii="Arial" w:hAnsi="Arial" w:eastAsia="宋体" w:cs="Arial"/>
                <w:color w:val="auto"/>
                <w:sz w:val="18"/>
                <w:szCs w:val="18"/>
              </w:rPr>
            </w:pPr>
            <w:r>
              <w:rPr>
                <w:rFonts w:hint="eastAsia" w:ascii="宋体" w:hAnsi="宋体" w:eastAsia="宋体" w:cs="宋体"/>
                <w:color w:val="auto"/>
                <w:sz w:val="18"/>
                <w:szCs w:val="18"/>
              </w:rPr>
              <w:t>追踪系统主机</w:t>
            </w:r>
          </w:p>
        </w:tc>
        <w:tc>
          <w:tcPr>
            <w:tcW w:w="4296" w:type="dxa"/>
            <w:tcBorders>
              <w:top w:val="nil"/>
              <w:left w:val="nil"/>
              <w:bottom w:val="single" w:color="auto" w:sz="4" w:space="0"/>
              <w:right w:val="single" w:color="auto" w:sz="4" w:space="0"/>
            </w:tcBorders>
            <w:shd w:val="clear" w:color="auto" w:fill="auto"/>
            <w:noWrap/>
            <w:vAlign w:val="center"/>
          </w:tcPr>
          <w:p w14:paraId="35303BA4">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1、国产化CPU≥8核16线程，主频≥3.0GHz，内存≥192G，主机接口≥2个USB3.0、≥2个USB2.0、≥1个VGA接口；≥2个10/100/1000Base-T、1个IPMI管理千兆网口 </w:t>
            </w:r>
          </w:p>
          <w:p w14:paraId="5721A79E">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2、</w:t>
            </w:r>
            <w:r>
              <w:rPr>
                <w:rFonts w:hint="eastAsia" w:ascii="Segoe UI" w:hAnsi="Segoe UI" w:eastAsia="宋体" w:cs="Segoe UI"/>
                <w:color w:val="auto"/>
                <w:sz w:val="18"/>
                <w:szCs w:val="18"/>
                <w:shd w:val="clear" w:color="auto" w:fill="FFFFFF"/>
              </w:rPr>
              <w:t>支持</w:t>
            </w:r>
            <w:r>
              <w:rPr>
                <w:rFonts w:ascii="Segoe UI" w:hAnsi="Segoe UI" w:eastAsia="宋体" w:cs="Segoe UI"/>
                <w:color w:val="auto"/>
                <w:sz w:val="18"/>
                <w:szCs w:val="18"/>
                <w:shd w:val="clear" w:color="auto" w:fill="FFFFFF"/>
              </w:rPr>
              <w:t>国产化操作系统</w:t>
            </w:r>
            <w:r>
              <w:rPr>
                <w:rFonts w:hint="eastAsia" w:ascii="Segoe UI" w:hAnsi="Segoe UI" w:eastAsia="宋体" w:cs="Segoe UI"/>
                <w:color w:val="auto"/>
                <w:sz w:val="18"/>
                <w:szCs w:val="18"/>
                <w:shd w:val="clear" w:color="auto" w:fill="FFFFFF"/>
              </w:rPr>
              <w:t>，</w:t>
            </w:r>
            <w:r>
              <w:rPr>
                <w:rFonts w:ascii="Segoe UI" w:hAnsi="Segoe UI" w:eastAsia="宋体" w:cs="Segoe UI"/>
                <w:color w:val="auto"/>
                <w:sz w:val="18"/>
                <w:szCs w:val="18"/>
                <w:shd w:val="clear" w:color="auto" w:fill="FFFFFF"/>
              </w:rPr>
              <w:t>支持≥12个硬盘槽位；</w:t>
            </w:r>
          </w:p>
          <w:p w14:paraId="116BCB84">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3、</w:t>
            </w:r>
            <w:r>
              <w:rPr>
                <w:rFonts w:hint="eastAsia" w:ascii="Segoe UI" w:hAnsi="Segoe UI" w:eastAsia="宋体" w:cs="Segoe UI"/>
                <w:color w:val="auto"/>
                <w:sz w:val="18"/>
                <w:szCs w:val="18"/>
                <w:shd w:val="clear" w:color="auto" w:fill="FFFFFF"/>
              </w:rPr>
              <w:t>整机支持≥</w:t>
            </w:r>
            <w:r>
              <w:rPr>
                <w:rFonts w:ascii="Segoe UI" w:hAnsi="Segoe UI" w:eastAsia="宋体" w:cs="Segoe UI"/>
                <w:color w:val="auto"/>
                <w:sz w:val="18"/>
                <w:szCs w:val="18"/>
                <w:shd w:val="clear" w:color="auto" w:fill="FFFFFF"/>
              </w:rPr>
              <w:t>128</w:t>
            </w:r>
            <w:r>
              <w:rPr>
                <w:rFonts w:hint="eastAsia" w:ascii="Segoe UI" w:hAnsi="Segoe UI" w:eastAsia="宋体" w:cs="Segoe UI"/>
                <w:color w:val="auto"/>
                <w:sz w:val="18"/>
                <w:szCs w:val="18"/>
                <w:shd w:val="clear" w:color="auto" w:fill="FFFFFF"/>
              </w:rPr>
              <w:t xml:space="preserve">路 </w:t>
            </w:r>
            <w:r>
              <w:rPr>
                <w:rFonts w:ascii="Segoe UI" w:hAnsi="Segoe UI" w:eastAsia="宋体" w:cs="Segoe UI"/>
                <w:color w:val="auto"/>
                <w:sz w:val="18"/>
                <w:szCs w:val="18"/>
                <w:shd w:val="clear" w:color="auto" w:fill="FFFFFF"/>
              </w:rPr>
              <w:t>400</w:t>
            </w:r>
            <w:r>
              <w:rPr>
                <w:rFonts w:hint="eastAsia" w:ascii="Segoe UI" w:hAnsi="Segoe UI" w:eastAsia="宋体" w:cs="Segoe UI"/>
                <w:color w:val="auto"/>
                <w:sz w:val="18"/>
                <w:szCs w:val="18"/>
                <w:shd w:val="clear" w:color="auto" w:fill="FFFFFF"/>
              </w:rPr>
              <w:t>万像素视频接入分析</w:t>
            </w:r>
          </w:p>
          <w:p w14:paraId="3EE49745">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4、支持本域接入摄像机数≥4000路，可管理摄像机总数≥8000路，包含2000路本域视频接入授权，具备国标GB/T28181协议、GA/T1400、ONVIF协议接入；</w:t>
            </w:r>
          </w:p>
          <w:p w14:paraId="1D7CB361">
            <w:pPr>
              <w:rPr>
                <w:rFonts w:ascii="Segoe UI" w:hAnsi="Segoe UI" w:eastAsia="宋体" w:cs="Segoe UI"/>
                <w:color w:val="auto"/>
                <w:sz w:val="18"/>
                <w:szCs w:val="18"/>
                <w:shd w:val="clear" w:color="auto" w:fill="FFFFFF"/>
              </w:rPr>
            </w:pPr>
            <w:r>
              <w:rPr>
                <w:rFonts w:hint="eastAsia" w:ascii="微软雅黑" w:hAnsi="微软雅黑" w:cs="微软雅黑"/>
                <w:color w:val="auto"/>
                <w:spacing w:val="6"/>
                <w:sz w:val="18"/>
                <w:szCs w:val="18"/>
              </w:rPr>
              <w:t>▲</w:t>
            </w:r>
            <w:r>
              <w:rPr>
                <w:rFonts w:ascii="Segoe UI" w:hAnsi="Segoe UI" w:eastAsia="宋体" w:cs="Segoe UI"/>
                <w:color w:val="auto"/>
                <w:sz w:val="18"/>
                <w:szCs w:val="18"/>
                <w:shd w:val="clear" w:color="auto" w:fill="FFFFFF"/>
              </w:rPr>
              <w:t xml:space="preserve"> 5、支持前端设备和存储设备之间进行直接存储，且不生成文件（即不使用文件系统）双直存功能：支持前端设备同时与上下级域的存储设备进行直接存储，且不生成文件（即不使用文件系统）；（提供</w:t>
            </w:r>
            <w:r>
              <w:rPr>
                <w:rFonts w:hint="eastAsia" w:ascii="Segoe UI" w:hAnsi="Segoe UI" w:eastAsia="宋体" w:cs="Segoe UI"/>
                <w:color w:val="auto"/>
                <w:sz w:val="18"/>
                <w:szCs w:val="18"/>
                <w:shd w:val="clear" w:color="auto" w:fill="FFFFFF"/>
              </w:rPr>
              <w:t>第三方</w:t>
            </w:r>
            <w:r>
              <w:rPr>
                <w:rFonts w:ascii="Segoe UI" w:hAnsi="Segoe UI" w:eastAsia="宋体" w:cs="Segoe UI"/>
                <w:color w:val="auto"/>
                <w:sz w:val="18"/>
                <w:szCs w:val="18"/>
                <w:shd w:val="clear" w:color="auto" w:fill="FFFFFF"/>
              </w:rPr>
              <w:t>检测报告证明）</w:t>
            </w:r>
          </w:p>
          <w:p w14:paraId="130FC912">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6、支持云存储双直存备份功能：设备支持10+1服务器备份，服务器宕机后，切换时间小于30秒。10台服务器和1台服务器，当主机中的一台宕机后，备机会补上；</w:t>
            </w:r>
          </w:p>
          <w:p w14:paraId="0BED65B0">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7、在人脸微笑、大笑、张嘴、做鬼脸、皱眉、眉毛被遮挡(戴帽子、齐刘海)、闭眼、耳朵遮挡、</w:t>
            </w:r>
            <w:r>
              <w:rPr>
                <w:rFonts w:hint="eastAsia" w:ascii="Segoe UI" w:hAnsi="Segoe UI" w:eastAsia="宋体" w:cs="Segoe UI"/>
                <w:color w:val="auto"/>
                <w:sz w:val="18"/>
                <w:szCs w:val="18"/>
                <w:shd w:val="clear" w:color="auto" w:fill="FFFFFF"/>
              </w:rPr>
              <w:t>戴眼镜</w:t>
            </w:r>
            <w:r>
              <w:rPr>
                <w:rFonts w:ascii="Segoe UI" w:hAnsi="Segoe UI" w:eastAsia="宋体" w:cs="Segoe UI"/>
                <w:color w:val="auto"/>
                <w:sz w:val="18"/>
                <w:szCs w:val="18"/>
                <w:shd w:val="clear" w:color="auto" w:fill="FFFFFF"/>
              </w:rPr>
              <w:t>、半边脸遮挡等情况下，均可正确识别人脸。人脸识别准确率不低于99%；</w:t>
            </w:r>
          </w:p>
          <w:p w14:paraId="2918BF5D">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w:t>
            </w:r>
            <w:r>
              <w:rPr>
                <w:rFonts w:hint="eastAsia" w:ascii="Segoe UI" w:hAnsi="Segoe UI" w:eastAsia="宋体" w:cs="Segoe UI"/>
                <w:color w:val="auto"/>
                <w:sz w:val="18"/>
                <w:szCs w:val="18"/>
                <w:shd w:val="clear" w:color="auto" w:fill="FFFFFF"/>
              </w:rPr>
              <w:t>8</w:t>
            </w:r>
            <w:r>
              <w:rPr>
                <w:rFonts w:ascii="Segoe UI" w:hAnsi="Segoe UI" w:eastAsia="宋体" w:cs="Segoe UI"/>
                <w:color w:val="auto"/>
                <w:sz w:val="18"/>
                <w:szCs w:val="18"/>
                <w:shd w:val="clear" w:color="auto" w:fill="FFFFFF"/>
              </w:rPr>
              <w:t>、支持对人员行为分析进行配置及检测，包括区域入侵检测、攀高检测、起身检测、值岗异常检测、人员逗留检测、绊线检测、快速移动检测、逆行检测、物品搬移检测、物品遗留检测、单人独处检测、人员聚集检测、人员发散检测、区域人数统计、绊线人数统计、人群密度估计检测、剧烈运动检测、睡岗检测、未戴口罩检测、打电话检测、玩手机检测、电瓶车禁入检测、消防车通道占用、消防通道阻塞检测、吸烟检测、违规停车检测、烟火检测、未戴安全帽检测、跌倒检测、未穿工服检测等行为分析；</w:t>
            </w:r>
          </w:p>
          <w:p w14:paraId="40F63332">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w:t>
            </w:r>
            <w:r>
              <w:rPr>
                <w:rFonts w:hint="eastAsia" w:ascii="Segoe UI" w:hAnsi="Segoe UI" w:eastAsia="宋体" w:cs="Segoe UI"/>
                <w:color w:val="auto"/>
                <w:sz w:val="18"/>
                <w:szCs w:val="18"/>
                <w:shd w:val="clear" w:color="auto" w:fill="FFFFFF"/>
              </w:rPr>
              <w:t>9</w:t>
            </w:r>
            <w:r>
              <w:rPr>
                <w:rFonts w:ascii="Segoe UI" w:hAnsi="Segoe UI" w:eastAsia="宋体" w:cs="Segoe UI"/>
                <w:color w:val="auto"/>
                <w:sz w:val="18"/>
                <w:szCs w:val="18"/>
                <w:shd w:val="clear" w:color="auto" w:fill="FFFFFF"/>
              </w:rPr>
              <w:t>、支持机动车属性识别，支持机动车号牌、车牌颜色、车牌种类、车辆品牌/车系、行驶方向、车身颜色、车型属性识别；</w:t>
            </w:r>
          </w:p>
          <w:p w14:paraId="7C06F19B">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1</w:t>
            </w:r>
            <w:r>
              <w:rPr>
                <w:rFonts w:hint="eastAsia" w:ascii="Segoe UI" w:hAnsi="Segoe UI" w:eastAsia="宋体" w:cs="Segoe UI"/>
                <w:color w:val="auto"/>
                <w:sz w:val="18"/>
                <w:szCs w:val="18"/>
                <w:shd w:val="clear" w:color="auto" w:fill="FFFFFF"/>
              </w:rPr>
              <w:t>0</w:t>
            </w:r>
            <w:r>
              <w:rPr>
                <w:rFonts w:ascii="Segoe UI" w:hAnsi="Segoe UI" w:eastAsia="宋体" w:cs="Segoe UI"/>
                <w:color w:val="auto"/>
                <w:sz w:val="18"/>
                <w:szCs w:val="18"/>
                <w:shd w:val="clear" w:color="auto" w:fill="FFFFFF"/>
              </w:rPr>
              <w:t>、支持行人属性检测，行人年龄段、性别、上衣颜色、上衣款式、下衣颜色、下衣款式、鞋子、身姿、携包、发型、移动方向、驾驶类型等属性识别；</w:t>
            </w:r>
          </w:p>
          <w:p w14:paraId="53732750">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1</w:t>
            </w:r>
            <w:r>
              <w:rPr>
                <w:rFonts w:hint="eastAsia" w:ascii="Segoe UI" w:hAnsi="Segoe UI" w:eastAsia="宋体" w:cs="Segoe UI"/>
                <w:color w:val="auto"/>
                <w:sz w:val="18"/>
                <w:szCs w:val="18"/>
                <w:shd w:val="clear" w:color="auto" w:fill="FFFFFF"/>
              </w:rPr>
              <w:t>1</w:t>
            </w:r>
            <w:r>
              <w:rPr>
                <w:rFonts w:ascii="Segoe UI" w:hAnsi="Segoe UI" w:eastAsia="宋体" w:cs="Segoe UI"/>
                <w:color w:val="auto"/>
                <w:sz w:val="18"/>
                <w:szCs w:val="18"/>
                <w:shd w:val="clear" w:color="auto" w:fill="FFFFFF"/>
              </w:rPr>
              <w:t>、支持非机动车属性识别，支持非机动车车辆类型、主色、辅色、次色、行驶方向、司机发型、司机上衣颜色、司机下衣颜色、司机上衣款式、司机下衣款式、司机是否戴口罩、司机口罩颜色、司机是否戴帽子、司机帽子颜色、司机鞋子款式、司机发色、司机携包、司机性别、司机年龄段等，支持非机动车司机口罩颜色，支持非机动车帽子颜色检测；</w:t>
            </w:r>
          </w:p>
          <w:p w14:paraId="2EFF7927">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 xml:space="preserve"> 1</w:t>
            </w:r>
            <w:r>
              <w:rPr>
                <w:rFonts w:hint="eastAsia" w:ascii="Segoe UI" w:hAnsi="Segoe UI" w:eastAsia="宋体" w:cs="Segoe UI"/>
                <w:color w:val="auto"/>
                <w:sz w:val="18"/>
                <w:szCs w:val="18"/>
                <w:shd w:val="clear" w:color="auto" w:fill="FFFFFF"/>
              </w:rPr>
              <w:t>2</w:t>
            </w:r>
            <w:r>
              <w:rPr>
                <w:rFonts w:ascii="Segoe UI" w:hAnsi="Segoe UI" w:eastAsia="宋体" w:cs="Segoe UI"/>
                <w:color w:val="auto"/>
                <w:sz w:val="18"/>
                <w:szCs w:val="18"/>
                <w:shd w:val="clear" w:color="auto" w:fill="FFFFFF"/>
              </w:rPr>
              <w:t>、支持轨迹刻画，支持选择搜索结果，按时间顺序，在地图上绘制嫌疑人的点位轨迹；地图上支持同时展示≥12条轨迹，颜色区分，各点位抓拍信息展示；提供公安部权威机构检测报告为证。</w:t>
            </w:r>
          </w:p>
          <w:p w14:paraId="4E65CD32">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1</w:t>
            </w:r>
            <w:r>
              <w:rPr>
                <w:rFonts w:hint="eastAsia" w:ascii="Segoe UI" w:hAnsi="Segoe UI" w:eastAsia="宋体" w:cs="Segoe UI"/>
                <w:color w:val="auto"/>
                <w:sz w:val="18"/>
                <w:szCs w:val="18"/>
                <w:shd w:val="clear" w:color="auto" w:fill="FFFFFF"/>
              </w:rPr>
              <w:t>3</w:t>
            </w:r>
            <w:r>
              <w:rPr>
                <w:rFonts w:ascii="Segoe UI" w:hAnsi="Segoe UI" w:eastAsia="宋体" w:cs="Segoe UI"/>
                <w:color w:val="auto"/>
                <w:sz w:val="18"/>
                <w:szCs w:val="18"/>
                <w:shd w:val="clear" w:color="auto" w:fill="FFFFFF"/>
              </w:rPr>
              <w:t>、支持调用相关GIS地图引擎，点击按钮或者鼠标滚轮对地图进行放大或者缩小，可以对地图进行拖拽操作，可隐藏轨迹和删除对应图片结果；</w:t>
            </w:r>
          </w:p>
          <w:p w14:paraId="1C0EB96E">
            <w:pPr>
              <w:rPr>
                <w:rFonts w:ascii="Segoe UI" w:hAnsi="Segoe UI" w:eastAsia="宋体" w:cs="Segoe UI"/>
                <w:color w:val="auto"/>
                <w:sz w:val="18"/>
                <w:szCs w:val="18"/>
                <w:shd w:val="clear" w:color="auto" w:fill="FFFFFF"/>
              </w:rPr>
            </w:pPr>
            <w:r>
              <w:rPr>
                <w:rFonts w:hint="eastAsia" w:ascii="微软雅黑" w:hAnsi="微软雅黑" w:cs="微软雅黑"/>
                <w:color w:val="auto"/>
                <w:spacing w:val="6"/>
                <w:sz w:val="18"/>
                <w:szCs w:val="18"/>
              </w:rPr>
              <w:t>▲</w:t>
            </w:r>
            <w:r>
              <w:rPr>
                <w:rFonts w:ascii="Segoe UI" w:hAnsi="Segoe UI" w:eastAsia="宋体" w:cs="Segoe UI"/>
                <w:color w:val="auto"/>
                <w:sz w:val="18"/>
                <w:szCs w:val="18"/>
                <w:shd w:val="clear" w:color="auto" w:fill="FFFFFF"/>
              </w:rPr>
              <w:t xml:space="preserve"> 1</w:t>
            </w:r>
            <w:r>
              <w:rPr>
                <w:rFonts w:hint="eastAsia" w:ascii="Segoe UI" w:hAnsi="Segoe UI" w:eastAsia="宋体" w:cs="Segoe UI"/>
                <w:color w:val="auto"/>
                <w:sz w:val="18"/>
                <w:szCs w:val="18"/>
                <w:shd w:val="clear" w:color="auto" w:fill="FFFFFF"/>
              </w:rPr>
              <w:t>4</w:t>
            </w:r>
            <w:r>
              <w:rPr>
                <w:rFonts w:ascii="Segoe UI" w:hAnsi="Segoe UI" w:eastAsia="宋体" w:cs="Segoe UI"/>
                <w:color w:val="auto"/>
                <w:sz w:val="18"/>
                <w:szCs w:val="18"/>
                <w:shd w:val="clear" w:color="auto" w:fill="FFFFFF"/>
              </w:rPr>
              <w:t>、支持人脸与人体的档案聚合；（提供</w:t>
            </w:r>
            <w:r>
              <w:rPr>
                <w:rFonts w:hint="eastAsia" w:ascii="Segoe UI" w:hAnsi="Segoe UI" w:eastAsia="宋体" w:cs="Segoe UI"/>
                <w:color w:val="auto"/>
                <w:sz w:val="18"/>
                <w:szCs w:val="18"/>
                <w:shd w:val="clear" w:color="auto" w:fill="FFFFFF"/>
              </w:rPr>
              <w:t>第三方</w:t>
            </w:r>
            <w:r>
              <w:rPr>
                <w:rFonts w:ascii="Segoe UI" w:hAnsi="Segoe UI" w:eastAsia="宋体" w:cs="Segoe UI"/>
                <w:color w:val="auto"/>
                <w:sz w:val="18"/>
                <w:szCs w:val="18"/>
                <w:shd w:val="clear" w:color="auto" w:fill="FFFFFF"/>
              </w:rPr>
              <w:t>检测报告证明）</w:t>
            </w:r>
          </w:p>
          <w:p w14:paraId="32A3C550">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1</w:t>
            </w:r>
            <w:r>
              <w:rPr>
                <w:rFonts w:hint="eastAsia" w:ascii="Segoe UI" w:hAnsi="Segoe UI" w:eastAsia="宋体" w:cs="Segoe UI"/>
                <w:color w:val="auto"/>
                <w:sz w:val="18"/>
                <w:szCs w:val="18"/>
                <w:shd w:val="clear" w:color="auto" w:fill="FFFFFF"/>
              </w:rPr>
              <w:t>5</w:t>
            </w:r>
            <w:r>
              <w:rPr>
                <w:rFonts w:ascii="Segoe UI" w:hAnsi="Segoe UI" w:eastAsia="宋体" w:cs="Segoe UI"/>
                <w:color w:val="auto"/>
                <w:sz w:val="18"/>
                <w:szCs w:val="18"/>
                <w:shd w:val="clear" w:color="auto" w:fill="FFFFFF"/>
              </w:rPr>
              <w:t>、融合搜索支持对上传图片与人脸或人体两种条件的同时搜索，搜索结果同时呈现；</w:t>
            </w:r>
          </w:p>
          <w:p w14:paraId="506BFB7C">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1</w:t>
            </w:r>
            <w:r>
              <w:rPr>
                <w:rFonts w:hint="eastAsia" w:ascii="Segoe UI" w:hAnsi="Segoe UI" w:eastAsia="宋体" w:cs="Segoe UI"/>
                <w:color w:val="auto"/>
                <w:sz w:val="18"/>
                <w:szCs w:val="18"/>
                <w:shd w:val="clear" w:color="auto" w:fill="FFFFFF"/>
              </w:rPr>
              <w:t>6</w:t>
            </w:r>
            <w:r>
              <w:rPr>
                <w:rFonts w:ascii="Segoe UI" w:hAnsi="Segoe UI" w:eastAsia="宋体" w:cs="Segoe UI"/>
                <w:color w:val="auto"/>
                <w:sz w:val="18"/>
                <w:szCs w:val="18"/>
                <w:shd w:val="clear" w:color="auto" w:fill="FFFFFF"/>
              </w:rPr>
              <w:t>、人脸人体关联搜索支持在人脸比对的时候，将目标人脸特征</w:t>
            </w:r>
            <w:r>
              <w:rPr>
                <w:rFonts w:hint="eastAsia" w:ascii="Segoe UI" w:hAnsi="Segoe UI" w:eastAsia="宋体" w:cs="Segoe UI"/>
                <w:color w:val="auto"/>
                <w:sz w:val="18"/>
                <w:szCs w:val="18"/>
                <w:shd w:val="clear" w:color="auto" w:fill="FFFFFF"/>
              </w:rPr>
              <w:t>，与</w:t>
            </w:r>
            <w:r>
              <w:rPr>
                <w:rFonts w:ascii="Segoe UI" w:hAnsi="Segoe UI" w:eastAsia="宋体" w:cs="Segoe UI"/>
                <w:color w:val="auto"/>
                <w:sz w:val="18"/>
                <w:szCs w:val="18"/>
                <w:shd w:val="clear" w:color="auto" w:fill="FFFFFF"/>
              </w:rPr>
              <w:t>人体特征关联起来，摄像机未拍到目标人脸，只拍到人体的时候，可用人体特征判断，用人体的搜索结果补充人脸的搜索的结果；</w:t>
            </w:r>
          </w:p>
          <w:p w14:paraId="09DD51C8">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1</w:t>
            </w:r>
            <w:r>
              <w:rPr>
                <w:rFonts w:hint="eastAsia" w:ascii="Segoe UI" w:hAnsi="Segoe UI" w:eastAsia="宋体" w:cs="Segoe UI"/>
                <w:color w:val="auto"/>
                <w:sz w:val="18"/>
                <w:szCs w:val="18"/>
                <w:shd w:val="clear" w:color="auto" w:fill="FFFFFF"/>
              </w:rPr>
              <w:t>7</w:t>
            </w:r>
            <w:r>
              <w:rPr>
                <w:rFonts w:ascii="Segoe UI" w:hAnsi="Segoe UI" w:eastAsia="宋体" w:cs="Segoe UI"/>
                <w:color w:val="auto"/>
                <w:sz w:val="18"/>
                <w:szCs w:val="18"/>
                <w:shd w:val="clear" w:color="auto" w:fill="FFFFFF"/>
              </w:rPr>
              <w:t>、渐进式搜索可基于研判结果进行多次检索，通过识别系统的视图结果，不断给系统更多确定信息，系统输出更多有效线索；</w:t>
            </w:r>
          </w:p>
          <w:p w14:paraId="0495FD7A">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1</w:t>
            </w:r>
            <w:r>
              <w:rPr>
                <w:rFonts w:hint="eastAsia" w:ascii="Segoe UI" w:hAnsi="Segoe UI" w:eastAsia="宋体" w:cs="Segoe UI"/>
                <w:color w:val="auto"/>
                <w:sz w:val="18"/>
                <w:szCs w:val="18"/>
                <w:shd w:val="clear" w:color="auto" w:fill="FFFFFF"/>
              </w:rPr>
              <w:t>8</w:t>
            </w:r>
            <w:r>
              <w:rPr>
                <w:rFonts w:ascii="Segoe UI" w:hAnsi="Segoe UI" w:eastAsia="宋体" w:cs="Segoe UI"/>
                <w:color w:val="auto"/>
                <w:sz w:val="18"/>
                <w:szCs w:val="18"/>
                <w:shd w:val="clear" w:color="auto" w:fill="FFFFFF"/>
              </w:rPr>
              <w:t>、同行伴随搜索支持对照片/视频中多人图像进行同行搜索</w:t>
            </w:r>
            <w:r>
              <w:rPr>
                <w:rFonts w:hint="eastAsia" w:ascii="Segoe UI" w:hAnsi="Segoe UI" w:eastAsia="宋体" w:cs="Segoe UI"/>
                <w:color w:val="auto"/>
                <w:sz w:val="18"/>
                <w:szCs w:val="18"/>
                <w:shd w:val="clear" w:color="auto" w:fill="FFFFFF"/>
              </w:rPr>
              <w:t>，对</w:t>
            </w:r>
            <w:r>
              <w:rPr>
                <w:rFonts w:ascii="Segoe UI" w:hAnsi="Segoe UI" w:eastAsia="宋体" w:cs="Segoe UI"/>
                <w:color w:val="auto"/>
                <w:sz w:val="18"/>
                <w:szCs w:val="18"/>
                <w:shd w:val="clear" w:color="auto" w:fill="FFFFFF"/>
              </w:rPr>
              <w:t>多人轨迹进行交叉研判、相互验证，分析出行为规律和行为特征，识别同行人员、路径等；支持30天内周期时段的搜索；</w:t>
            </w:r>
          </w:p>
          <w:p w14:paraId="485B4EE1">
            <w:pPr>
              <w:rPr>
                <w:rFonts w:ascii="Segoe UI" w:hAnsi="Segoe UI" w:eastAsia="宋体" w:cs="Segoe UI"/>
                <w:color w:val="auto"/>
                <w:sz w:val="18"/>
                <w:szCs w:val="18"/>
                <w:shd w:val="clear" w:color="auto" w:fill="FFFFFF"/>
              </w:rPr>
            </w:pPr>
            <w:r>
              <w:rPr>
                <w:rFonts w:hint="eastAsia" w:ascii="Segoe UI" w:hAnsi="Segoe UI" w:eastAsia="宋体" w:cs="Segoe UI"/>
                <w:color w:val="auto"/>
                <w:sz w:val="18"/>
                <w:szCs w:val="18"/>
                <w:shd w:val="clear" w:color="auto" w:fill="FFFFFF"/>
              </w:rPr>
              <w:t>19</w:t>
            </w:r>
            <w:r>
              <w:rPr>
                <w:rFonts w:ascii="Segoe UI" w:hAnsi="Segoe UI" w:eastAsia="宋体" w:cs="Segoe UI"/>
                <w:color w:val="auto"/>
                <w:sz w:val="18"/>
                <w:szCs w:val="18"/>
                <w:shd w:val="clear" w:color="auto" w:fill="FFFFFF"/>
              </w:rPr>
              <w:t>、支持对搜索结果的身份信息进行确认，并在界面展示人像库中的身份信息；</w:t>
            </w:r>
          </w:p>
          <w:p w14:paraId="3B2B2055">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2</w:t>
            </w:r>
            <w:r>
              <w:rPr>
                <w:rFonts w:hint="eastAsia" w:ascii="Segoe UI" w:hAnsi="Segoe UI" w:eastAsia="宋体" w:cs="Segoe UI"/>
                <w:color w:val="auto"/>
                <w:sz w:val="18"/>
                <w:szCs w:val="18"/>
                <w:shd w:val="clear" w:color="auto" w:fill="FFFFFF"/>
              </w:rPr>
              <w:t>0</w:t>
            </w:r>
            <w:r>
              <w:rPr>
                <w:rFonts w:ascii="Segoe UI" w:hAnsi="Segoe UI" w:eastAsia="宋体" w:cs="Segoe UI"/>
                <w:color w:val="auto"/>
                <w:sz w:val="18"/>
                <w:szCs w:val="18"/>
                <w:shd w:val="clear" w:color="auto" w:fill="FFFFFF"/>
              </w:rPr>
              <w:t>、支持背影寻人，支持上传目标人员背影图片，系统根据体态特征搜索出人脸图片；</w:t>
            </w:r>
          </w:p>
          <w:p w14:paraId="5511C1E3">
            <w:pPr>
              <w:rPr>
                <w:rFonts w:ascii="Segoe UI" w:hAnsi="Segoe UI" w:eastAsia="宋体" w:cs="Segoe UI"/>
                <w:color w:val="auto"/>
                <w:sz w:val="18"/>
                <w:szCs w:val="18"/>
                <w:shd w:val="clear" w:color="auto" w:fill="FFFFFF"/>
              </w:rPr>
            </w:pPr>
            <w:r>
              <w:rPr>
                <w:rFonts w:ascii="Segoe UI" w:hAnsi="Segoe UI" w:eastAsia="宋体" w:cs="Segoe UI"/>
                <w:color w:val="auto"/>
                <w:sz w:val="18"/>
                <w:szCs w:val="18"/>
                <w:shd w:val="clear" w:color="auto" w:fill="FFFFFF"/>
              </w:rPr>
              <w:t>2</w:t>
            </w:r>
            <w:r>
              <w:rPr>
                <w:rFonts w:hint="eastAsia" w:ascii="Segoe UI" w:hAnsi="Segoe UI" w:eastAsia="宋体" w:cs="Segoe UI"/>
                <w:color w:val="auto"/>
                <w:sz w:val="18"/>
                <w:szCs w:val="18"/>
                <w:shd w:val="clear" w:color="auto" w:fill="FFFFFF"/>
              </w:rPr>
              <w:t>1</w:t>
            </w:r>
            <w:r>
              <w:rPr>
                <w:rFonts w:ascii="Segoe UI" w:hAnsi="Segoe UI" w:eastAsia="宋体" w:cs="Segoe UI"/>
                <w:color w:val="auto"/>
                <w:sz w:val="18"/>
                <w:szCs w:val="18"/>
                <w:shd w:val="clear" w:color="auto" w:fill="FFFFFF"/>
              </w:rPr>
              <w:t>、</w:t>
            </w:r>
            <w:bookmarkStart w:id="43" w:name="auto_fouce_1"/>
            <w:r>
              <w:rPr>
                <w:rFonts w:ascii="Segoe UI" w:hAnsi="Segoe UI" w:eastAsia="宋体" w:cs="Segoe UI"/>
                <w:color w:val="auto"/>
                <w:sz w:val="18"/>
                <w:szCs w:val="18"/>
                <w:shd w:val="clear" w:color="auto" w:fill="FFFFFF"/>
              </w:rPr>
              <w:t>支持创建是否戴口罩、年龄、性别、上衣颜色、发型、上衣长度特征属性下发布控任务；</w:t>
            </w:r>
            <w:bookmarkEnd w:id="43"/>
          </w:p>
          <w:p w14:paraId="7E4607E5">
            <w:pPr>
              <w:rPr>
                <w:rFonts w:ascii="Segoe UI" w:hAnsi="Segoe UI" w:eastAsia="宋体" w:cs="Segoe UI"/>
                <w:color w:val="auto"/>
                <w:sz w:val="18"/>
                <w:szCs w:val="18"/>
                <w:shd w:val="clear" w:color="auto" w:fill="FFFFFF"/>
              </w:rPr>
            </w:pPr>
            <w:r>
              <w:rPr>
                <w:rFonts w:hint="eastAsia" w:ascii="微软雅黑" w:hAnsi="微软雅黑" w:cs="微软雅黑"/>
                <w:color w:val="auto"/>
                <w:spacing w:val="6"/>
                <w:sz w:val="18"/>
                <w:szCs w:val="18"/>
              </w:rPr>
              <w:t>▲</w:t>
            </w:r>
            <w:r>
              <w:rPr>
                <w:rFonts w:ascii="Segoe UI" w:hAnsi="Segoe UI" w:eastAsia="宋体" w:cs="Segoe UI"/>
                <w:color w:val="auto"/>
                <w:sz w:val="18"/>
                <w:szCs w:val="18"/>
                <w:shd w:val="clear" w:color="auto" w:fill="FFFFFF"/>
              </w:rPr>
              <w:t xml:space="preserve"> 2</w:t>
            </w:r>
            <w:r>
              <w:rPr>
                <w:rFonts w:hint="eastAsia" w:ascii="Segoe UI" w:hAnsi="Segoe UI" w:eastAsia="宋体" w:cs="Segoe UI"/>
                <w:color w:val="auto"/>
                <w:sz w:val="18"/>
                <w:szCs w:val="18"/>
                <w:shd w:val="clear" w:color="auto" w:fill="FFFFFF"/>
              </w:rPr>
              <w:t>2</w:t>
            </w:r>
            <w:r>
              <w:rPr>
                <w:rFonts w:ascii="Segoe UI" w:hAnsi="Segoe UI" w:eastAsia="宋体" w:cs="Segoe UI"/>
                <w:color w:val="auto"/>
                <w:sz w:val="18"/>
                <w:szCs w:val="18"/>
                <w:shd w:val="clear" w:color="auto" w:fill="FFFFFF"/>
              </w:rPr>
              <w:t>、单节点支持人脸静态大库库容不小于800万；（提供</w:t>
            </w:r>
            <w:r>
              <w:rPr>
                <w:rFonts w:hint="eastAsia" w:ascii="Segoe UI" w:hAnsi="Segoe UI" w:eastAsia="宋体" w:cs="Segoe UI"/>
                <w:color w:val="auto"/>
                <w:sz w:val="18"/>
                <w:szCs w:val="18"/>
                <w:shd w:val="clear" w:color="auto" w:fill="FFFFFF"/>
              </w:rPr>
              <w:t>第三方</w:t>
            </w:r>
            <w:r>
              <w:rPr>
                <w:rFonts w:ascii="Segoe UI" w:hAnsi="Segoe UI" w:eastAsia="宋体" w:cs="Segoe UI"/>
                <w:color w:val="auto"/>
                <w:sz w:val="18"/>
                <w:szCs w:val="18"/>
                <w:shd w:val="clear" w:color="auto" w:fill="FFFFFF"/>
              </w:rPr>
              <w:t>检测报告证明）</w:t>
            </w:r>
          </w:p>
          <w:p w14:paraId="419B6B4E">
            <w:pPr>
              <w:rPr>
                <w:rFonts w:ascii="Segoe UI" w:hAnsi="Segoe UI" w:eastAsia="宋体" w:cs="Segoe UI"/>
                <w:color w:val="auto"/>
                <w:sz w:val="18"/>
                <w:szCs w:val="18"/>
                <w:shd w:val="clear" w:color="auto" w:fill="FFFFFF"/>
              </w:rPr>
            </w:pPr>
            <w:r>
              <w:rPr>
                <w:rFonts w:hint="eastAsia" w:ascii="微软雅黑" w:hAnsi="微软雅黑" w:cs="微软雅黑"/>
                <w:color w:val="auto"/>
                <w:spacing w:val="6"/>
                <w:sz w:val="18"/>
                <w:szCs w:val="18"/>
              </w:rPr>
              <w:t>▲</w:t>
            </w:r>
            <w:r>
              <w:rPr>
                <w:rFonts w:ascii="Segoe UI" w:hAnsi="Segoe UI" w:eastAsia="宋体" w:cs="Segoe UI"/>
                <w:color w:val="auto"/>
                <w:sz w:val="18"/>
                <w:szCs w:val="18"/>
                <w:shd w:val="clear" w:color="auto" w:fill="FFFFFF"/>
              </w:rPr>
              <w:t>2</w:t>
            </w:r>
            <w:r>
              <w:rPr>
                <w:rFonts w:hint="eastAsia" w:ascii="Segoe UI" w:hAnsi="Segoe UI" w:eastAsia="宋体" w:cs="Segoe UI"/>
                <w:color w:val="auto"/>
                <w:sz w:val="18"/>
                <w:szCs w:val="18"/>
                <w:shd w:val="clear" w:color="auto" w:fill="FFFFFF"/>
              </w:rPr>
              <w:t>3</w:t>
            </w:r>
            <w:r>
              <w:rPr>
                <w:rFonts w:ascii="Segoe UI" w:hAnsi="Segoe UI" w:eastAsia="宋体" w:cs="Segoe UI"/>
                <w:color w:val="auto"/>
                <w:sz w:val="18"/>
                <w:szCs w:val="18"/>
                <w:shd w:val="clear" w:color="auto" w:fill="FFFFFF"/>
              </w:rPr>
              <w:t>、支持按相机、时间段进行人脸抓拍及告警数量统计，并支持以折线图、数据表来呈现结果，以及结果导出；（提供</w:t>
            </w:r>
            <w:r>
              <w:rPr>
                <w:rFonts w:hint="eastAsia" w:ascii="Segoe UI" w:hAnsi="Segoe UI" w:eastAsia="宋体" w:cs="Segoe UI"/>
                <w:color w:val="auto"/>
                <w:sz w:val="18"/>
                <w:szCs w:val="18"/>
                <w:shd w:val="clear" w:color="auto" w:fill="FFFFFF"/>
              </w:rPr>
              <w:t>第三方</w:t>
            </w:r>
            <w:r>
              <w:rPr>
                <w:rFonts w:ascii="Segoe UI" w:hAnsi="Segoe UI" w:eastAsia="宋体" w:cs="Segoe UI"/>
                <w:color w:val="auto"/>
                <w:sz w:val="18"/>
                <w:szCs w:val="18"/>
                <w:shd w:val="clear" w:color="auto" w:fill="FFFFFF"/>
              </w:rPr>
              <w:t>检测报告证明）</w:t>
            </w:r>
          </w:p>
          <w:p w14:paraId="4B97D0BA">
            <w:pPr>
              <w:rPr>
                <w:rFonts w:ascii="Segoe UI" w:hAnsi="Segoe UI" w:eastAsia="宋体" w:cs="Segoe UI"/>
                <w:color w:val="auto"/>
                <w:sz w:val="18"/>
                <w:szCs w:val="18"/>
                <w:shd w:val="clear" w:color="auto" w:fill="FFFFFF"/>
              </w:rPr>
            </w:pPr>
            <w:r>
              <w:rPr>
                <w:rFonts w:hint="eastAsia" w:ascii="微软雅黑" w:hAnsi="微软雅黑" w:cs="微软雅黑"/>
                <w:color w:val="auto"/>
                <w:spacing w:val="6"/>
                <w:sz w:val="18"/>
                <w:szCs w:val="18"/>
              </w:rPr>
              <w:t>▲</w:t>
            </w:r>
            <w:r>
              <w:rPr>
                <w:rFonts w:ascii="Segoe UI" w:hAnsi="Segoe UI" w:eastAsia="宋体" w:cs="Segoe UI"/>
                <w:color w:val="auto"/>
                <w:sz w:val="18"/>
                <w:szCs w:val="18"/>
                <w:shd w:val="clear" w:color="auto" w:fill="FFFFFF"/>
              </w:rPr>
              <w:t>2</w:t>
            </w:r>
            <w:r>
              <w:rPr>
                <w:rFonts w:hint="eastAsia" w:ascii="Segoe UI" w:hAnsi="Segoe UI" w:eastAsia="宋体" w:cs="Segoe UI"/>
                <w:color w:val="auto"/>
                <w:sz w:val="18"/>
                <w:szCs w:val="18"/>
                <w:shd w:val="clear" w:color="auto" w:fill="FFFFFF"/>
              </w:rPr>
              <w:t>4</w:t>
            </w:r>
            <w:r>
              <w:rPr>
                <w:rFonts w:ascii="Segoe UI" w:hAnsi="Segoe UI" w:eastAsia="宋体" w:cs="Segoe UI"/>
                <w:color w:val="auto"/>
                <w:sz w:val="18"/>
                <w:szCs w:val="18"/>
                <w:shd w:val="clear" w:color="auto" w:fill="FFFFFF"/>
              </w:rPr>
              <w:t>、支持界面水印功能，开启水印后，除了不生效用户以外，都有水印；支持关闭水印，所有用户均无水印；支持配置水印的透明度,以及是否显示用户名和手机号码；支持设置水印不生效用户；（提供</w:t>
            </w:r>
            <w:r>
              <w:rPr>
                <w:rFonts w:hint="eastAsia" w:ascii="Segoe UI" w:hAnsi="Segoe UI" w:eastAsia="宋体" w:cs="Segoe UI"/>
                <w:color w:val="auto"/>
                <w:sz w:val="18"/>
                <w:szCs w:val="18"/>
                <w:shd w:val="clear" w:color="auto" w:fill="FFFFFF"/>
              </w:rPr>
              <w:t>第三方</w:t>
            </w:r>
            <w:r>
              <w:rPr>
                <w:rFonts w:ascii="Segoe UI" w:hAnsi="Segoe UI" w:eastAsia="宋体" w:cs="Segoe UI"/>
                <w:color w:val="auto"/>
                <w:sz w:val="18"/>
                <w:szCs w:val="18"/>
                <w:shd w:val="clear" w:color="auto" w:fill="FFFFFF"/>
              </w:rPr>
              <w:t>检测报告证明）</w:t>
            </w:r>
          </w:p>
          <w:p w14:paraId="403B3775">
            <w:pPr>
              <w:numPr>
                <w:ilvl w:val="12"/>
                <w:numId w:val="0"/>
              </w:numPr>
              <w:ind w:right="33" w:rightChars="15"/>
              <w:rPr>
                <w:color w:val="auto"/>
              </w:rPr>
            </w:pPr>
          </w:p>
        </w:tc>
        <w:tc>
          <w:tcPr>
            <w:tcW w:w="747" w:type="dxa"/>
            <w:tcBorders>
              <w:top w:val="nil"/>
              <w:left w:val="nil"/>
              <w:bottom w:val="single" w:color="auto" w:sz="4" w:space="0"/>
              <w:right w:val="single" w:color="auto" w:sz="4" w:space="0"/>
            </w:tcBorders>
            <w:shd w:val="clear" w:color="auto" w:fill="auto"/>
            <w:vAlign w:val="center"/>
          </w:tcPr>
          <w:p w14:paraId="404151F1">
            <w:pPr>
              <w:jc w:val="center"/>
              <w:rPr>
                <w:rFonts w:ascii="Arial" w:hAnsi="Arial" w:eastAsia="宋体" w:cs="Arial"/>
                <w:color w:val="auto"/>
                <w:sz w:val="18"/>
                <w:szCs w:val="18"/>
              </w:rPr>
            </w:pPr>
            <w:r>
              <w:rPr>
                <w:rFonts w:ascii="Arial" w:hAnsi="Arial" w:eastAsia="宋体" w:cs="Arial"/>
                <w:color w:val="auto"/>
                <w:sz w:val="18"/>
                <w:szCs w:val="18"/>
              </w:rPr>
              <w:t>1</w:t>
            </w:r>
          </w:p>
        </w:tc>
        <w:tc>
          <w:tcPr>
            <w:tcW w:w="750" w:type="dxa"/>
            <w:tcBorders>
              <w:top w:val="nil"/>
              <w:left w:val="nil"/>
              <w:bottom w:val="single" w:color="auto" w:sz="4" w:space="0"/>
              <w:right w:val="single" w:color="auto" w:sz="4" w:space="0"/>
            </w:tcBorders>
            <w:shd w:val="clear" w:color="auto" w:fill="auto"/>
            <w:vAlign w:val="center"/>
          </w:tcPr>
          <w:p w14:paraId="415087CC">
            <w:pPr>
              <w:jc w:val="center"/>
              <w:rPr>
                <w:rFonts w:ascii="宋体" w:hAnsi="宋体" w:eastAsia="宋体" w:cs="宋体"/>
                <w:color w:val="auto"/>
                <w:sz w:val="18"/>
                <w:szCs w:val="18"/>
              </w:rPr>
            </w:pPr>
            <w:r>
              <w:rPr>
                <w:rFonts w:hint="eastAsia" w:ascii="宋体" w:hAnsi="宋体" w:eastAsia="宋体" w:cs="宋体"/>
                <w:color w:val="auto"/>
                <w:sz w:val="18"/>
                <w:szCs w:val="18"/>
              </w:rPr>
              <w:t>台</w:t>
            </w:r>
          </w:p>
        </w:tc>
        <w:tc>
          <w:tcPr>
            <w:tcW w:w="765" w:type="dxa"/>
            <w:tcBorders>
              <w:top w:val="nil"/>
              <w:left w:val="nil"/>
              <w:bottom w:val="single" w:color="auto" w:sz="4" w:space="0"/>
              <w:right w:val="single" w:color="auto" w:sz="4" w:space="0"/>
            </w:tcBorders>
            <w:shd w:val="clear" w:color="auto" w:fill="auto"/>
            <w:vAlign w:val="center"/>
          </w:tcPr>
          <w:p w14:paraId="2440A2A4">
            <w:pPr>
              <w:jc w:val="right"/>
              <w:rPr>
                <w:rFonts w:ascii="Arial" w:hAnsi="Arial" w:eastAsia="宋体" w:cs="Arial"/>
                <w:color w:val="auto"/>
                <w:sz w:val="18"/>
                <w:szCs w:val="18"/>
              </w:rPr>
            </w:pPr>
            <w:r>
              <w:rPr>
                <w:rFonts w:ascii="Arial" w:hAnsi="Arial" w:eastAsia="宋体" w:cs="Arial"/>
                <w:color w:val="auto"/>
                <w:sz w:val="18"/>
                <w:szCs w:val="18"/>
              </w:rPr>
              <w:t xml:space="preserve"> </w:t>
            </w:r>
          </w:p>
        </w:tc>
      </w:tr>
      <w:tr w14:paraId="52994CEC">
        <w:tblPrEx>
          <w:tblCellMar>
            <w:top w:w="0" w:type="dxa"/>
            <w:left w:w="108" w:type="dxa"/>
            <w:bottom w:w="0" w:type="dxa"/>
            <w:right w:w="108" w:type="dxa"/>
          </w:tblCellMar>
        </w:tblPrEx>
        <w:trPr>
          <w:trHeight w:val="240" w:hRule="atLeast"/>
        </w:trPr>
        <w:tc>
          <w:tcPr>
            <w:tcW w:w="562" w:type="dxa"/>
            <w:tcBorders>
              <w:top w:val="nil"/>
              <w:left w:val="single" w:color="auto" w:sz="4" w:space="0"/>
              <w:bottom w:val="single" w:color="auto" w:sz="4" w:space="0"/>
              <w:right w:val="single" w:color="auto" w:sz="4" w:space="0"/>
            </w:tcBorders>
            <w:shd w:val="clear" w:color="auto" w:fill="auto"/>
            <w:vAlign w:val="center"/>
          </w:tcPr>
          <w:p w14:paraId="68BD7172">
            <w:pPr>
              <w:rPr>
                <w:rFonts w:ascii="Arial" w:hAnsi="Arial" w:eastAsia="宋体" w:cs="Arial"/>
                <w:color w:val="auto"/>
                <w:sz w:val="18"/>
                <w:szCs w:val="18"/>
              </w:rPr>
            </w:pPr>
            <w:r>
              <w:rPr>
                <w:rFonts w:ascii="Arial" w:hAnsi="Arial" w:eastAsia="宋体" w:cs="Arial"/>
                <w:color w:val="auto"/>
                <w:sz w:val="18"/>
                <w:szCs w:val="18"/>
              </w:rPr>
              <w:t>2</w:t>
            </w:r>
          </w:p>
        </w:tc>
        <w:tc>
          <w:tcPr>
            <w:tcW w:w="1276" w:type="dxa"/>
            <w:tcBorders>
              <w:top w:val="nil"/>
              <w:left w:val="nil"/>
              <w:bottom w:val="single" w:color="auto" w:sz="4" w:space="0"/>
              <w:right w:val="single" w:color="auto" w:sz="4" w:space="0"/>
            </w:tcBorders>
            <w:shd w:val="clear" w:color="auto" w:fill="auto"/>
            <w:vAlign w:val="center"/>
          </w:tcPr>
          <w:p w14:paraId="7679A59C">
            <w:pPr>
              <w:rPr>
                <w:rFonts w:ascii="Arial" w:hAnsi="Arial" w:eastAsia="宋体" w:cs="Arial"/>
                <w:color w:val="auto"/>
                <w:sz w:val="18"/>
                <w:szCs w:val="18"/>
              </w:rPr>
            </w:pPr>
            <w:r>
              <w:rPr>
                <w:rFonts w:hint="eastAsia" w:ascii="宋体" w:hAnsi="宋体" w:eastAsia="宋体" w:cs="宋体"/>
                <w:color w:val="auto"/>
                <w:sz w:val="18"/>
                <w:szCs w:val="18"/>
              </w:rPr>
              <w:t>16T阵列硬盘</w:t>
            </w:r>
          </w:p>
        </w:tc>
        <w:tc>
          <w:tcPr>
            <w:tcW w:w="4296" w:type="dxa"/>
            <w:tcBorders>
              <w:top w:val="nil"/>
              <w:left w:val="nil"/>
              <w:bottom w:val="single" w:color="auto" w:sz="4" w:space="0"/>
              <w:right w:val="single" w:color="auto" w:sz="4" w:space="0"/>
            </w:tcBorders>
            <w:shd w:val="clear" w:color="auto" w:fill="auto"/>
            <w:vAlign w:val="center"/>
          </w:tcPr>
          <w:p w14:paraId="183A5D89">
            <w:pPr>
              <w:rPr>
                <w:rFonts w:ascii="宋体" w:hAnsi="宋体" w:eastAsia="宋体" w:cs="宋体"/>
                <w:color w:val="auto"/>
                <w:sz w:val="18"/>
                <w:szCs w:val="18"/>
              </w:rPr>
            </w:pPr>
            <w:r>
              <w:rPr>
                <w:rFonts w:hint="eastAsia" w:ascii="宋体" w:hAnsi="宋体" w:eastAsia="宋体" w:cs="宋体"/>
                <w:color w:val="auto"/>
                <w:sz w:val="18"/>
                <w:szCs w:val="18"/>
              </w:rPr>
              <w:t>16T阵列专用硬盘</w:t>
            </w:r>
          </w:p>
        </w:tc>
        <w:tc>
          <w:tcPr>
            <w:tcW w:w="747" w:type="dxa"/>
            <w:tcBorders>
              <w:top w:val="nil"/>
              <w:left w:val="nil"/>
              <w:bottom w:val="single" w:color="auto" w:sz="4" w:space="0"/>
              <w:right w:val="single" w:color="auto" w:sz="4" w:space="0"/>
            </w:tcBorders>
            <w:shd w:val="clear" w:color="auto" w:fill="auto"/>
            <w:vAlign w:val="center"/>
          </w:tcPr>
          <w:p w14:paraId="05CED810">
            <w:pPr>
              <w:jc w:val="center"/>
              <w:rPr>
                <w:rFonts w:ascii="Arial" w:hAnsi="Arial" w:eastAsia="宋体" w:cs="Arial"/>
                <w:color w:val="auto"/>
                <w:sz w:val="18"/>
                <w:szCs w:val="18"/>
              </w:rPr>
            </w:pPr>
            <w:r>
              <w:rPr>
                <w:rFonts w:ascii="Arial" w:hAnsi="Arial" w:eastAsia="宋体" w:cs="Arial"/>
                <w:color w:val="auto"/>
                <w:sz w:val="18"/>
                <w:szCs w:val="18"/>
              </w:rPr>
              <w:t>3</w:t>
            </w:r>
          </w:p>
        </w:tc>
        <w:tc>
          <w:tcPr>
            <w:tcW w:w="750" w:type="dxa"/>
            <w:tcBorders>
              <w:top w:val="nil"/>
              <w:left w:val="nil"/>
              <w:bottom w:val="single" w:color="auto" w:sz="4" w:space="0"/>
              <w:right w:val="single" w:color="auto" w:sz="4" w:space="0"/>
            </w:tcBorders>
            <w:shd w:val="clear" w:color="auto" w:fill="auto"/>
            <w:vAlign w:val="center"/>
          </w:tcPr>
          <w:p w14:paraId="710BAD5F">
            <w:pPr>
              <w:jc w:val="center"/>
              <w:rPr>
                <w:rFonts w:ascii="宋体" w:hAnsi="宋体" w:eastAsia="宋体" w:cs="宋体"/>
                <w:color w:val="auto"/>
                <w:sz w:val="18"/>
                <w:szCs w:val="18"/>
              </w:rPr>
            </w:pPr>
            <w:r>
              <w:rPr>
                <w:rFonts w:hint="eastAsia" w:ascii="宋体" w:hAnsi="宋体" w:eastAsia="宋体" w:cs="宋体"/>
                <w:color w:val="auto"/>
                <w:sz w:val="18"/>
                <w:szCs w:val="18"/>
              </w:rPr>
              <w:t>块</w:t>
            </w:r>
          </w:p>
        </w:tc>
        <w:tc>
          <w:tcPr>
            <w:tcW w:w="765" w:type="dxa"/>
            <w:tcBorders>
              <w:top w:val="nil"/>
              <w:left w:val="nil"/>
              <w:bottom w:val="single" w:color="auto" w:sz="4" w:space="0"/>
              <w:right w:val="single" w:color="auto" w:sz="4" w:space="0"/>
            </w:tcBorders>
            <w:shd w:val="clear" w:color="auto" w:fill="auto"/>
            <w:vAlign w:val="center"/>
          </w:tcPr>
          <w:p w14:paraId="68821E64">
            <w:pPr>
              <w:jc w:val="right"/>
              <w:rPr>
                <w:rFonts w:ascii="Arial" w:hAnsi="Arial" w:eastAsia="宋体" w:cs="Arial"/>
                <w:color w:val="auto"/>
                <w:sz w:val="18"/>
                <w:szCs w:val="18"/>
              </w:rPr>
            </w:pPr>
            <w:r>
              <w:rPr>
                <w:rFonts w:ascii="Arial" w:hAnsi="Arial" w:eastAsia="宋体" w:cs="Arial"/>
                <w:color w:val="auto"/>
                <w:sz w:val="18"/>
                <w:szCs w:val="18"/>
              </w:rPr>
              <w:t xml:space="preserve"> </w:t>
            </w:r>
          </w:p>
        </w:tc>
      </w:tr>
    </w:tbl>
    <w:p w14:paraId="36BA44BE">
      <w:pPr>
        <w:rPr>
          <w:rFonts w:ascii="宋体" w:hAnsi="宋体" w:cs="宋体"/>
          <w:color w:val="auto"/>
          <w:sz w:val="20"/>
          <w:szCs w:val="20"/>
        </w:rPr>
      </w:pPr>
    </w:p>
    <w:p w14:paraId="1DC5EF89">
      <w:pPr>
        <w:rPr>
          <w:rFonts w:ascii="Segoe UI" w:hAnsi="Segoe UI" w:cs="Segoe UI"/>
          <w:color w:val="auto"/>
          <w:shd w:val="clear" w:color="auto" w:fill="FFFFFF"/>
        </w:rPr>
      </w:pPr>
      <w:bookmarkStart w:id="44" w:name="tip_risk_bookmark_2"/>
      <w:r>
        <w:rPr>
          <w:rFonts w:hint="eastAsia" w:ascii="宋体" w:hAnsi="宋体" w:cs="宋体"/>
          <w:color w:val="auto"/>
          <w:sz w:val="24"/>
          <w:szCs w:val="24"/>
        </w:rPr>
        <w:t xml:space="preserve">★ </w:t>
      </w:r>
      <w:r>
        <w:rPr>
          <w:rFonts w:hint="eastAsia" w:ascii="宋体" w:hAnsi="宋体" w:cs="宋体"/>
          <w:color w:val="auto"/>
        </w:rPr>
        <w:t>注：系统需无缝对接学校现有校园综合安防管理平台，并提供对接承诺函，加盖投标人公章。</w:t>
      </w:r>
      <w:bookmarkEnd w:id="44"/>
      <w:r>
        <w:rPr>
          <w:rFonts w:hint="eastAsia" w:ascii="宋体" w:hAnsi="宋体" w:cs="宋体"/>
          <w:color w:val="auto"/>
        </w:rPr>
        <w:t>（该条款为实质性要求必须满足，实质性要求不满足的，作无效投标处理。）</w:t>
      </w:r>
    </w:p>
    <w:p w14:paraId="38334EC7">
      <w:pPr>
        <w:pStyle w:val="29"/>
        <w:spacing w:line="360" w:lineRule="auto"/>
        <w:ind w:firstLine="0" w:firstLineChars="0"/>
        <w:rPr>
          <w:rFonts w:ascii="宋体" w:hAnsi="宋体" w:eastAsia="宋体" w:cs="宋体"/>
          <w:b/>
          <w:bCs/>
          <w:color w:val="auto"/>
          <w:sz w:val="24"/>
          <w:szCs w:val="24"/>
        </w:rPr>
      </w:pPr>
    </w:p>
    <w:p w14:paraId="148BD6AD">
      <w:pPr>
        <w:autoSpaceDE w:val="0"/>
        <w:autoSpaceDN w:val="0"/>
        <w:spacing w:line="360" w:lineRule="auto"/>
        <w:ind w:firstLine="420"/>
        <w:rPr>
          <w:rFonts w:ascii="宋体" w:hAnsi="宋体" w:eastAsia="宋体" w:cs="宋体"/>
          <w:b/>
          <w:bCs/>
          <w:color w:val="auto"/>
          <w:sz w:val="24"/>
          <w:szCs w:val="24"/>
          <w:lang w:val="zh-CN"/>
        </w:rPr>
      </w:pPr>
      <w:bookmarkStart w:id="45" w:name="_Toc13108"/>
      <w:bookmarkStart w:id="46" w:name="_Toc9546"/>
      <w:bookmarkStart w:id="47" w:name="_Toc8837"/>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商务</w:t>
      </w:r>
      <w:r>
        <w:rPr>
          <w:rFonts w:hint="eastAsia" w:ascii="宋体" w:hAnsi="宋体" w:eastAsia="宋体" w:cs="宋体"/>
          <w:b/>
          <w:bCs/>
          <w:color w:val="auto"/>
          <w:sz w:val="24"/>
          <w:szCs w:val="24"/>
          <w:lang w:val="zh-CN"/>
        </w:rPr>
        <w:t>要求</w:t>
      </w:r>
      <w:bookmarkEnd w:id="45"/>
      <w:bookmarkEnd w:id="46"/>
    </w:p>
    <w:p w14:paraId="01D7837A">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服务要求</w:t>
      </w:r>
    </w:p>
    <w:p w14:paraId="16D2CFA8">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1.1</w:t>
      </w:r>
      <w:bookmarkStart w:id="48" w:name="auto_fouce_3"/>
      <w:r>
        <w:rPr>
          <w:rFonts w:hint="eastAsia" w:ascii="宋体" w:hAnsi="宋体" w:eastAsia="宋体" w:cs="宋体"/>
          <w:color w:val="auto"/>
          <w:sz w:val="24"/>
          <w:szCs w:val="24"/>
          <w:lang w:val="zh-CN"/>
        </w:rPr>
        <w:t>乙方每年向甲方提供不少于</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次的设备操作培训，每次培训人数不少于</w:t>
      </w: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人。培训内容应包括系统操作、日常维护、常见故障排查等模块，培训后需向甲方提供书面培训手册及操作指南，确保甲方参训人员可独立完成系统操作及日常维护工作。培训的具体时间、方式及参训人员名单由双方协商确定，并在培训前书面确认。</w:t>
      </w:r>
      <w:bookmarkEnd w:id="48"/>
    </w:p>
    <w:p w14:paraId="24F9F1E7">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1.2</w:t>
      </w:r>
      <w:bookmarkStart w:id="49" w:name="auto_fouce_4"/>
      <w:r>
        <w:rPr>
          <w:rFonts w:hint="eastAsia" w:ascii="宋体" w:hAnsi="宋体" w:eastAsia="宋体" w:cs="宋体"/>
          <w:color w:val="auto"/>
          <w:sz w:val="24"/>
          <w:szCs w:val="24"/>
          <w:lang w:val="zh-CN"/>
        </w:rPr>
        <w:t>保修期：自验收合格次日起，由供应商提供三年的免费保修服务。</w:t>
      </w:r>
      <w:bookmarkEnd w:id="49"/>
    </w:p>
    <w:p w14:paraId="6B58103C">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1.3</w:t>
      </w:r>
      <w:bookmarkStart w:id="50" w:name="auto_fouce_5"/>
      <w:r>
        <w:rPr>
          <w:rFonts w:hint="eastAsia" w:ascii="宋体" w:hAnsi="宋体" w:eastAsia="宋体" w:cs="宋体"/>
          <w:color w:val="auto"/>
          <w:sz w:val="24"/>
          <w:szCs w:val="24"/>
          <w:lang w:val="zh-CN"/>
        </w:rPr>
        <w:t>售后技术服务要求：接到故障通知后</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小时内作出答复，一般问题24小时之内解决；若采购方有需求，</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小时内到达现场解决；若遇重大问题在一周内解决。</w:t>
      </w:r>
      <w:bookmarkEnd w:id="50"/>
    </w:p>
    <w:p w14:paraId="2117F6EA">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安装要求</w:t>
      </w:r>
    </w:p>
    <w:p w14:paraId="4EE9FF69">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1C5DC93F">
      <w:pPr>
        <w:spacing w:line="360" w:lineRule="auto"/>
        <w:ind w:firstLine="420"/>
        <w:jc w:val="both"/>
        <w:rPr>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1F1617E0">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交货期、交货方式及交货地点</w:t>
      </w:r>
    </w:p>
    <w:p w14:paraId="10EEBD76">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zh-CN"/>
        </w:rPr>
        <w:t>交货期：合同签订生效后，15日内全部设备、材料运抵现场，并安装、调试结束，验收合格，交付买方使用。</w:t>
      </w:r>
    </w:p>
    <w:p w14:paraId="2052F550">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3.2</w:t>
      </w:r>
      <w:r>
        <w:rPr>
          <w:rFonts w:hint="eastAsia" w:ascii="宋体" w:hAnsi="宋体" w:eastAsia="宋体" w:cs="宋体"/>
          <w:color w:val="auto"/>
          <w:sz w:val="24"/>
          <w:szCs w:val="24"/>
          <w:lang w:val="zh-CN"/>
        </w:rPr>
        <w:t>交货方式：中标人在买方指定地点交货，并完成安装、调试。</w:t>
      </w:r>
    </w:p>
    <w:p w14:paraId="37E0E58D">
      <w:pPr>
        <w:spacing w:line="360" w:lineRule="auto"/>
        <w:ind w:firstLine="420"/>
        <w:jc w:val="both"/>
        <w:rPr>
          <w:rFonts w:ascii="Verdana" w:hAnsi="Verdana" w:eastAsia="宋体" w:cs="Calibri"/>
          <w:color w:val="auto"/>
          <w:kern w:val="2"/>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zh-CN"/>
        </w:rPr>
        <w:t>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03ADB6DE">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其他技术服务需求</w:t>
      </w:r>
    </w:p>
    <w:p w14:paraId="05EFC7B7">
      <w:pPr>
        <w:spacing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zh-CN"/>
        </w:rPr>
        <w:t>供应商须保证本次投标产品系优质材料和先进工艺制成新出厂的产品，且完全与投标文件所述相符。</w:t>
      </w:r>
    </w:p>
    <w:p w14:paraId="72F16297">
      <w:pPr>
        <w:spacing w:line="360" w:lineRule="auto"/>
        <w:ind w:firstLine="420"/>
        <w:jc w:val="both"/>
        <w:rPr>
          <w:rFonts w:ascii="宋体" w:hAnsi="宋体" w:eastAsia="宋体" w:cs="宋体"/>
          <w:color w:val="auto"/>
          <w:sz w:val="24"/>
          <w:szCs w:val="24"/>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交付使用前发生的产品硬件损坏和不合格，一律退换新品。在质保期开始的前三个月内，若发生产品损坏和性能不合格（非使用不当原因造成），除采购人同意修理者外，亦应退换新品。</w:t>
      </w:r>
    </w:p>
    <w:p w14:paraId="31D47ACD">
      <w:pPr>
        <w:autoSpaceDE w:val="0"/>
        <w:autoSpaceDN w:val="0"/>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5、货款支付</w:t>
      </w:r>
    </w:p>
    <w:bookmarkEnd w:id="47"/>
    <w:p w14:paraId="6C91FD2F">
      <w:pPr>
        <w:pStyle w:val="14"/>
        <w:spacing w:before="120" w:after="120" w:line="360" w:lineRule="auto"/>
        <w:ind w:firstLine="480" w:firstLineChars="200"/>
        <w:rPr>
          <w:rFonts w:hAnsi="宋体" w:eastAsia="宋体"/>
          <w:color w:val="auto"/>
          <w:sz w:val="24"/>
          <w:szCs w:val="28"/>
        </w:rPr>
      </w:pPr>
      <w:bookmarkStart w:id="51" w:name="_Toc23581"/>
      <w:bookmarkStart w:id="52" w:name="_Toc401414769"/>
      <w:r>
        <w:rPr>
          <w:rFonts w:hint="eastAsia" w:hAnsi="宋体" w:eastAsia="宋体"/>
          <w:color w:val="auto"/>
          <w:sz w:val="24"/>
          <w:szCs w:val="28"/>
        </w:rPr>
        <w:t>货物交付、安装、调试且通过验收后一周内（遇寒暑假和法定节假日顺延）甲方支付合同总金额的95%，剩余5%作为尾款，自系统验收合格之日起一年期满后15个工作日内无息付清。付款之前需收到乙方开具的合法有效的相应金额发票。</w:t>
      </w:r>
    </w:p>
    <w:p w14:paraId="780BA6FD">
      <w:pPr>
        <w:pStyle w:val="2"/>
        <w:pageBreakBefore/>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第四章  评标方法与评标标准</w:t>
      </w:r>
      <w:bookmarkEnd w:id="51"/>
    </w:p>
    <w:p w14:paraId="1D15BA5E">
      <w:pPr>
        <w:rPr>
          <w:color w:val="auto"/>
        </w:rPr>
      </w:pPr>
    </w:p>
    <w:p w14:paraId="0243E81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074E9190">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2B4E2B3A">
      <w:pPr>
        <w:pStyle w:val="34"/>
        <w:rPr>
          <w:rFonts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tbl>
      <w:tblPr>
        <w:tblStyle w:val="2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4"/>
        <w:gridCol w:w="6293"/>
        <w:gridCol w:w="898"/>
      </w:tblGrid>
      <w:tr w14:paraId="2C56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653" w:type="dxa"/>
            <w:vAlign w:val="center"/>
          </w:tcPr>
          <w:p w14:paraId="774BD09A">
            <w:pPr>
              <w:widowControl w:val="0"/>
              <w:adjustRightInd/>
              <w:snapToGrid/>
              <w:spacing w:line="440" w:lineRule="exact"/>
              <w:jc w:val="center"/>
              <w:rPr>
                <w:rFonts w:ascii="微软雅黑" w:hAnsi="微软雅黑" w:cs="微软雅黑"/>
                <w:b/>
                <w:color w:val="auto"/>
                <w:sz w:val="21"/>
                <w:szCs w:val="21"/>
              </w:rPr>
            </w:pPr>
            <w:r>
              <w:rPr>
                <w:rFonts w:hint="eastAsia" w:ascii="微软雅黑" w:hAnsi="微软雅黑" w:cs="微软雅黑"/>
                <w:b/>
                <w:color w:val="auto"/>
                <w:sz w:val="21"/>
                <w:szCs w:val="21"/>
              </w:rPr>
              <w:t>序号</w:t>
            </w:r>
          </w:p>
        </w:tc>
        <w:tc>
          <w:tcPr>
            <w:tcW w:w="1254" w:type="dxa"/>
            <w:vAlign w:val="center"/>
          </w:tcPr>
          <w:p w14:paraId="35E0116E">
            <w:pPr>
              <w:widowControl w:val="0"/>
              <w:adjustRightInd/>
              <w:snapToGrid/>
              <w:spacing w:line="440" w:lineRule="exact"/>
              <w:jc w:val="center"/>
              <w:rPr>
                <w:rFonts w:ascii="微软雅黑" w:hAnsi="微软雅黑" w:cs="微软雅黑"/>
                <w:b/>
                <w:color w:val="auto"/>
                <w:sz w:val="21"/>
                <w:szCs w:val="21"/>
              </w:rPr>
            </w:pPr>
            <w:r>
              <w:rPr>
                <w:rFonts w:hint="eastAsia" w:ascii="微软雅黑" w:hAnsi="微软雅黑" w:cs="微软雅黑"/>
                <w:b/>
                <w:color w:val="auto"/>
                <w:sz w:val="21"/>
                <w:szCs w:val="21"/>
              </w:rPr>
              <w:t>评分因素</w:t>
            </w:r>
          </w:p>
        </w:tc>
        <w:tc>
          <w:tcPr>
            <w:tcW w:w="6293" w:type="dxa"/>
            <w:vAlign w:val="center"/>
          </w:tcPr>
          <w:p w14:paraId="524A9ABE">
            <w:pPr>
              <w:widowControl w:val="0"/>
              <w:adjustRightInd/>
              <w:snapToGrid/>
              <w:spacing w:line="440" w:lineRule="exact"/>
              <w:jc w:val="center"/>
              <w:rPr>
                <w:rFonts w:ascii="微软雅黑" w:hAnsi="微软雅黑" w:cs="微软雅黑"/>
                <w:b/>
                <w:color w:val="auto"/>
                <w:sz w:val="21"/>
                <w:szCs w:val="21"/>
              </w:rPr>
            </w:pPr>
            <w:r>
              <w:rPr>
                <w:rFonts w:hint="eastAsia" w:ascii="微软雅黑" w:hAnsi="微软雅黑" w:cs="微软雅黑"/>
                <w:b/>
                <w:color w:val="auto"/>
                <w:sz w:val="21"/>
                <w:szCs w:val="21"/>
              </w:rPr>
              <w:t>评审细则</w:t>
            </w:r>
          </w:p>
        </w:tc>
        <w:tc>
          <w:tcPr>
            <w:tcW w:w="898" w:type="dxa"/>
            <w:vAlign w:val="center"/>
          </w:tcPr>
          <w:p w14:paraId="37206FB6">
            <w:pPr>
              <w:widowControl w:val="0"/>
              <w:adjustRightInd/>
              <w:snapToGrid/>
              <w:spacing w:line="440" w:lineRule="exact"/>
              <w:jc w:val="center"/>
              <w:rPr>
                <w:rFonts w:ascii="微软雅黑" w:hAnsi="微软雅黑" w:cs="微软雅黑"/>
                <w:b/>
                <w:color w:val="auto"/>
                <w:sz w:val="21"/>
                <w:szCs w:val="21"/>
              </w:rPr>
            </w:pPr>
            <w:r>
              <w:rPr>
                <w:rFonts w:hint="eastAsia" w:ascii="微软雅黑" w:hAnsi="微软雅黑" w:cs="微软雅黑"/>
                <w:b/>
                <w:color w:val="auto"/>
                <w:sz w:val="21"/>
                <w:szCs w:val="21"/>
              </w:rPr>
              <w:t>分值</w:t>
            </w:r>
          </w:p>
        </w:tc>
      </w:tr>
      <w:tr w14:paraId="4FAF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14:paraId="3FDBB823">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1</w:t>
            </w:r>
          </w:p>
        </w:tc>
        <w:tc>
          <w:tcPr>
            <w:tcW w:w="1254" w:type="dxa"/>
            <w:vAlign w:val="center"/>
          </w:tcPr>
          <w:p w14:paraId="7E591F2F">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价格</w:t>
            </w:r>
          </w:p>
        </w:tc>
        <w:tc>
          <w:tcPr>
            <w:tcW w:w="6293" w:type="dxa"/>
            <w:vAlign w:val="center"/>
          </w:tcPr>
          <w:p w14:paraId="2955A00B">
            <w:pPr>
              <w:widowControl w:val="0"/>
              <w:adjustRightInd/>
              <w:snapToGrid/>
              <w:spacing w:line="440" w:lineRule="exact"/>
              <w:rPr>
                <w:rFonts w:ascii="微软雅黑" w:hAnsi="微软雅黑" w:cs="微软雅黑"/>
                <w:color w:val="auto"/>
                <w:spacing w:val="6"/>
                <w:sz w:val="21"/>
                <w:szCs w:val="21"/>
              </w:rPr>
            </w:pPr>
            <w:r>
              <w:rPr>
                <w:rFonts w:hint="eastAsia" w:ascii="宋体" w:hAnsi="宋体" w:cs="宋体"/>
                <w:color w:val="auto"/>
                <w:sz w:val="21"/>
                <w:szCs w:val="21"/>
              </w:rPr>
              <w:t>本次招标，以进入详细评审的各投标人评标价的最低值为A值，A值为价格分的满分，即30分。其他投标人的价格分统一按照以下公式计算：投标人评标价得分=（A／该投标人评标价）×30。（保留小数点后两位）</w:t>
            </w:r>
          </w:p>
        </w:tc>
        <w:tc>
          <w:tcPr>
            <w:tcW w:w="898" w:type="dxa"/>
            <w:vAlign w:val="center"/>
          </w:tcPr>
          <w:p w14:paraId="4B538566">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30</w:t>
            </w:r>
          </w:p>
        </w:tc>
      </w:tr>
      <w:tr w14:paraId="66E0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653" w:type="dxa"/>
            <w:vAlign w:val="center"/>
          </w:tcPr>
          <w:p w14:paraId="482DC4D9">
            <w:pPr>
              <w:widowControl w:val="0"/>
              <w:adjustRightInd/>
              <w:snapToGrid/>
              <w:spacing w:line="440" w:lineRule="exact"/>
              <w:jc w:val="center"/>
              <w:rPr>
                <w:rFonts w:ascii="微软雅黑" w:hAnsi="微软雅黑" w:cs="微软雅黑"/>
                <w:bCs/>
                <w:color w:val="auto"/>
                <w:sz w:val="21"/>
                <w:szCs w:val="21"/>
              </w:rPr>
            </w:pPr>
            <w:bookmarkStart w:id="53" w:name="auto_fouce_7" w:colFirst="1" w:colLast="2"/>
            <w:r>
              <w:rPr>
                <w:rFonts w:hint="eastAsia" w:ascii="微软雅黑" w:hAnsi="微软雅黑" w:cs="微软雅黑"/>
                <w:bCs/>
                <w:color w:val="auto"/>
                <w:sz w:val="21"/>
                <w:szCs w:val="21"/>
              </w:rPr>
              <w:t>2</w:t>
            </w:r>
          </w:p>
        </w:tc>
        <w:tc>
          <w:tcPr>
            <w:tcW w:w="1254" w:type="dxa"/>
            <w:vAlign w:val="center"/>
          </w:tcPr>
          <w:p w14:paraId="64C2755F">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技术指标</w:t>
            </w:r>
          </w:p>
        </w:tc>
        <w:tc>
          <w:tcPr>
            <w:tcW w:w="6293" w:type="dxa"/>
            <w:vAlign w:val="center"/>
          </w:tcPr>
          <w:p w14:paraId="30B44F08">
            <w:pPr>
              <w:spacing w:line="40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投标产品全部满足采购文件的技术参数要求的得满分35分。</w:t>
            </w:r>
          </w:p>
          <w:p w14:paraId="06F2F7DF">
            <w:pPr>
              <w:spacing w:line="40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带“</w:t>
            </w:r>
            <w:r>
              <w:rPr>
                <w:rFonts w:hint="eastAsia" w:ascii="微软雅黑" w:hAnsi="微软雅黑" w:cs="微软雅黑"/>
                <w:b/>
                <w:bCs/>
                <w:color w:val="auto"/>
                <w:sz w:val="21"/>
                <w:szCs w:val="21"/>
              </w:rPr>
              <w:t>★</w:t>
            </w:r>
            <w:r>
              <w:rPr>
                <w:rFonts w:hint="eastAsia" w:ascii="微软雅黑" w:hAnsi="微软雅黑" w:cs="微软雅黑"/>
                <w:color w:val="auto"/>
                <w:spacing w:val="6"/>
                <w:sz w:val="21"/>
                <w:szCs w:val="21"/>
              </w:rPr>
              <w:t>”条款为实质性参数必须满足，实质性参数不满足的，作无效投标处理。带“▲”条款存在负偏离的，每一条负偏离扣3分；其他技术参数负偏离每一条扣1分。</w:t>
            </w:r>
          </w:p>
          <w:p w14:paraId="2D77D967">
            <w:pPr>
              <w:spacing w:line="40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本项分值扣至0分为止。</w:t>
            </w:r>
          </w:p>
          <w:p w14:paraId="448AE6C3">
            <w:pPr>
              <w:widowControl w:val="0"/>
              <w:adjustRightInd/>
              <w:snapToGrid/>
              <w:spacing w:after="0" w:line="440" w:lineRule="exact"/>
              <w:jc w:val="both"/>
              <w:rPr>
                <w:rFonts w:ascii="微软雅黑" w:hAnsi="微软雅黑" w:cs="微软雅黑"/>
                <w:color w:val="auto"/>
                <w:spacing w:val="6"/>
                <w:kern w:val="2"/>
                <w:sz w:val="21"/>
                <w:szCs w:val="21"/>
              </w:rPr>
            </w:pPr>
            <w:r>
              <w:rPr>
                <w:rFonts w:hint="eastAsia" w:ascii="微软雅黑" w:hAnsi="微软雅黑" w:cs="微软雅黑"/>
                <w:color w:val="auto"/>
                <w:spacing w:val="6"/>
                <w:kern w:val="2"/>
                <w:sz w:val="21"/>
                <w:szCs w:val="21"/>
              </w:rPr>
              <w:t>以</w:t>
            </w:r>
            <w:r>
              <w:rPr>
                <w:rFonts w:hint="eastAsia" w:ascii="微软雅黑" w:hAnsi="微软雅黑" w:cs="微软雅黑"/>
                <w:color w:val="auto"/>
                <w:kern w:val="2"/>
                <w:sz w:val="21"/>
                <w:szCs w:val="21"/>
              </w:rPr>
              <w:t>投标供应商</w:t>
            </w:r>
            <w:r>
              <w:rPr>
                <w:rFonts w:hint="eastAsia" w:ascii="微软雅黑" w:hAnsi="微软雅黑" w:cs="微软雅黑"/>
                <w:color w:val="auto"/>
                <w:spacing w:val="6"/>
                <w:kern w:val="2"/>
                <w:sz w:val="21"/>
                <w:szCs w:val="21"/>
              </w:rPr>
              <w:t>提供的技术要求响应表为准，</w:t>
            </w:r>
            <w:r>
              <w:rPr>
                <w:rFonts w:hint="eastAsia" w:ascii="微软雅黑" w:hAnsi="微软雅黑" w:cs="微软雅黑"/>
                <w:color w:val="auto"/>
                <w:kern w:val="2"/>
                <w:sz w:val="21"/>
                <w:szCs w:val="21"/>
              </w:rPr>
              <w:t>投标供应商</w:t>
            </w:r>
            <w:r>
              <w:rPr>
                <w:rFonts w:hint="eastAsia" w:ascii="微软雅黑" w:hAnsi="微软雅黑" w:cs="微软雅黑"/>
                <w:color w:val="auto"/>
                <w:spacing w:val="6"/>
                <w:kern w:val="2"/>
                <w:sz w:val="21"/>
                <w:szCs w:val="21"/>
              </w:rPr>
              <w:t>需在“技术要求响应表”中如实详细填列所投产品的参数及服务承诺，</w:t>
            </w:r>
            <w:r>
              <w:rPr>
                <w:rFonts w:hint="eastAsia" w:ascii="微软雅黑" w:hAnsi="微软雅黑" w:cs="微软雅黑"/>
                <w:color w:val="auto"/>
                <w:kern w:val="2"/>
                <w:sz w:val="21"/>
                <w:szCs w:val="21"/>
              </w:rPr>
              <w:t>并按采购文件要求提供相应证明材料，在偏离表中标明证明材料所在页码，</w:t>
            </w:r>
            <w:r>
              <w:rPr>
                <w:rFonts w:hint="eastAsia" w:ascii="宋体" w:hAnsi="宋体" w:cs="宋体"/>
                <w:bCs/>
                <w:color w:val="auto"/>
                <w:sz w:val="21"/>
                <w:szCs w:val="21"/>
              </w:rPr>
              <w:t>无相关材料证明的评标委员会有权做负偏离处理</w:t>
            </w:r>
            <w:r>
              <w:rPr>
                <w:rFonts w:hint="eastAsia" w:ascii="微软雅黑" w:hAnsi="微软雅黑" w:cs="微软雅黑"/>
                <w:bCs/>
                <w:color w:val="auto"/>
                <w:kern w:val="2"/>
                <w:sz w:val="21"/>
                <w:szCs w:val="21"/>
              </w:rPr>
              <w:t>。</w:t>
            </w:r>
          </w:p>
        </w:tc>
        <w:tc>
          <w:tcPr>
            <w:tcW w:w="898" w:type="dxa"/>
            <w:vAlign w:val="center"/>
          </w:tcPr>
          <w:p w14:paraId="6202E1FE">
            <w:pPr>
              <w:widowControl w:val="0"/>
              <w:adjustRightInd/>
              <w:snapToGrid/>
              <w:spacing w:after="0" w:line="440" w:lineRule="exact"/>
              <w:jc w:val="center"/>
              <w:rPr>
                <w:rFonts w:ascii="微软雅黑" w:hAnsi="微软雅黑" w:cs="微软雅黑"/>
                <w:color w:val="auto"/>
                <w:spacing w:val="6"/>
                <w:kern w:val="2"/>
                <w:sz w:val="21"/>
                <w:szCs w:val="21"/>
              </w:rPr>
            </w:pPr>
            <w:r>
              <w:rPr>
                <w:rFonts w:hint="eastAsia" w:ascii="微软雅黑" w:hAnsi="微软雅黑" w:cs="微软雅黑"/>
                <w:color w:val="auto"/>
                <w:spacing w:val="6"/>
                <w:kern w:val="2"/>
                <w:sz w:val="21"/>
                <w:szCs w:val="21"/>
              </w:rPr>
              <w:t>35</w:t>
            </w:r>
          </w:p>
        </w:tc>
      </w:tr>
      <w:bookmarkEnd w:id="53"/>
      <w:tr w14:paraId="5707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53" w:type="dxa"/>
            <w:vAlign w:val="center"/>
          </w:tcPr>
          <w:p w14:paraId="74FE8390">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3</w:t>
            </w:r>
          </w:p>
        </w:tc>
        <w:tc>
          <w:tcPr>
            <w:tcW w:w="1254" w:type="dxa"/>
          </w:tcPr>
          <w:p w14:paraId="6926DBDB">
            <w:pPr>
              <w:widowControl w:val="0"/>
              <w:adjustRightInd/>
              <w:snapToGrid/>
              <w:spacing w:line="440" w:lineRule="exact"/>
              <w:jc w:val="center"/>
              <w:rPr>
                <w:color w:val="auto"/>
              </w:rPr>
            </w:pPr>
            <w:r>
              <w:rPr>
                <w:rFonts w:hint="eastAsia" w:ascii="微软雅黑" w:hAnsi="微软雅黑" w:cs="微软雅黑"/>
                <w:bCs/>
                <w:color w:val="auto"/>
                <w:sz w:val="21"/>
                <w:szCs w:val="21"/>
              </w:rPr>
              <w:t>实施方案</w:t>
            </w:r>
          </w:p>
        </w:tc>
        <w:tc>
          <w:tcPr>
            <w:tcW w:w="6293" w:type="dxa"/>
          </w:tcPr>
          <w:p w14:paraId="177A532B">
            <w:pPr>
              <w:widowControl w:val="0"/>
              <w:adjustRightInd/>
              <w:snapToGrid/>
              <w:spacing w:after="0" w:line="440" w:lineRule="exact"/>
              <w:jc w:val="both"/>
              <w:rPr>
                <w:rFonts w:hint="eastAsia" w:ascii="微软雅黑" w:hAnsi="微软雅黑" w:cs="微软雅黑"/>
                <w:color w:val="auto"/>
                <w:kern w:val="2"/>
                <w:sz w:val="21"/>
                <w:szCs w:val="21"/>
              </w:rPr>
            </w:pPr>
            <w:r>
              <w:rPr>
                <w:rFonts w:hint="eastAsia" w:ascii="微软雅黑" w:hAnsi="微软雅黑" w:cs="微软雅黑"/>
                <w:color w:val="auto"/>
                <w:kern w:val="2"/>
                <w:sz w:val="21"/>
                <w:szCs w:val="21"/>
              </w:rPr>
              <w:t>评委根据投标供应商提供的项目实施方案，包括项目技术方案、施工组织设计，含与各管理平台对接方案、方案的针对性等内容进行综合评分。</w:t>
            </w:r>
          </w:p>
          <w:p w14:paraId="663336CF">
            <w:pPr>
              <w:widowControl w:val="0"/>
              <w:adjustRightInd/>
              <w:snapToGrid/>
              <w:spacing w:line="44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1）实施方案与学校实际系统使用需求完全契合、方案完整详实且切实可行的，得10分；</w:t>
            </w:r>
          </w:p>
          <w:p w14:paraId="388E0083">
            <w:pPr>
              <w:widowControl w:val="0"/>
              <w:adjustRightInd/>
              <w:snapToGrid/>
              <w:spacing w:line="44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（2）实施方案与学校实际系统使用需求较为吻合、方案较为完整且可行性较高的，得6分；</w:t>
            </w:r>
          </w:p>
          <w:p w14:paraId="37B61221">
            <w:pPr>
              <w:widowControl w:val="0"/>
              <w:adjustRightInd/>
              <w:snapToGrid/>
              <w:spacing w:line="44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（3）实施方案与学校实际系统使用需求有所偏差、方案的完整度和可行性有缺陷的，得3分；</w:t>
            </w:r>
          </w:p>
          <w:p w14:paraId="37B79B45">
            <w:pPr>
              <w:widowControl w:val="0"/>
              <w:adjustRightInd/>
              <w:snapToGrid/>
              <w:spacing w:line="440" w:lineRule="exact"/>
              <w:rPr>
                <w:rFonts w:ascii="微软雅黑" w:hAnsi="微软雅黑" w:cs="微软雅黑"/>
                <w:color w:val="auto"/>
                <w:spacing w:val="6"/>
                <w:sz w:val="21"/>
                <w:szCs w:val="21"/>
              </w:rPr>
            </w:pPr>
            <w:r>
              <w:rPr>
                <w:rFonts w:hint="eastAsia" w:ascii="微软雅黑" w:hAnsi="微软雅黑" w:cs="微软雅黑"/>
                <w:color w:val="auto"/>
                <w:spacing w:val="6"/>
                <w:sz w:val="21"/>
                <w:szCs w:val="21"/>
              </w:rPr>
              <w:t>（4）实施方案与学校实际系统使用需求有较大偏差、方案的完整度和可行性有较大缺陷的，得1分；</w:t>
            </w:r>
          </w:p>
          <w:p w14:paraId="5CDDE876">
            <w:pPr>
              <w:rPr>
                <w:color w:val="auto"/>
              </w:rPr>
            </w:pPr>
            <w:r>
              <w:rPr>
                <w:rFonts w:hint="eastAsia" w:ascii="微软雅黑" w:hAnsi="微软雅黑" w:cs="微软雅黑"/>
                <w:color w:val="auto"/>
                <w:spacing w:val="6"/>
                <w:sz w:val="21"/>
                <w:szCs w:val="21"/>
              </w:rPr>
              <w:t>（5）未提供相应内容的不得分。</w:t>
            </w:r>
          </w:p>
        </w:tc>
        <w:tc>
          <w:tcPr>
            <w:tcW w:w="898" w:type="dxa"/>
            <w:vAlign w:val="center"/>
          </w:tcPr>
          <w:p w14:paraId="41A7AFD8">
            <w:pPr>
              <w:widowControl w:val="0"/>
              <w:adjustRightInd/>
              <w:snapToGrid/>
              <w:spacing w:line="440" w:lineRule="exact"/>
              <w:jc w:val="center"/>
              <w:rPr>
                <w:rFonts w:ascii="微软雅黑" w:hAnsi="微软雅黑" w:cs="微软雅黑"/>
                <w:color w:val="auto"/>
                <w:spacing w:val="6"/>
                <w:sz w:val="21"/>
                <w:szCs w:val="21"/>
              </w:rPr>
            </w:pPr>
            <w:r>
              <w:rPr>
                <w:rFonts w:hint="eastAsia" w:ascii="微软雅黑" w:hAnsi="微软雅黑" w:cs="微软雅黑"/>
                <w:color w:val="auto"/>
                <w:spacing w:val="6"/>
                <w:sz w:val="21"/>
                <w:szCs w:val="21"/>
              </w:rPr>
              <w:t>10</w:t>
            </w:r>
          </w:p>
        </w:tc>
      </w:tr>
      <w:tr w14:paraId="5377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53" w:type="dxa"/>
            <w:shd w:val="clear" w:color="auto" w:fill="auto"/>
            <w:vAlign w:val="center"/>
          </w:tcPr>
          <w:p w14:paraId="417BBCAF">
            <w:pPr>
              <w:spacing w:line="360" w:lineRule="auto"/>
              <w:jc w:val="center"/>
              <w:rPr>
                <w:rFonts w:ascii="宋体" w:hAnsi="宋体"/>
                <w:color w:val="auto"/>
                <w:sz w:val="24"/>
                <w:szCs w:val="24"/>
              </w:rPr>
            </w:pPr>
            <w:r>
              <w:rPr>
                <w:rFonts w:hint="eastAsia" w:ascii="宋体" w:hAnsi="宋体"/>
                <w:color w:val="auto"/>
                <w:sz w:val="24"/>
                <w:szCs w:val="24"/>
              </w:rPr>
              <w:t>4</w:t>
            </w:r>
          </w:p>
        </w:tc>
        <w:tc>
          <w:tcPr>
            <w:tcW w:w="1254" w:type="dxa"/>
            <w:shd w:val="clear" w:color="auto" w:fill="auto"/>
            <w:vAlign w:val="center"/>
          </w:tcPr>
          <w:p w14:paraId="275AC15F">
            <w:pPr>
              <w:widowControl w:val="0"/>
              <w:adjustRightInd/>
              <w:snapToGrid/>
              <w:spacing w:after="0" w:line="440" w:lineRule="exact"/>
              <w:jc w:val="center"/>
              <w:rPr>
                <w:rFonts w:ascii="宋体" w:hAnsi="宋体"/>
                <w:color w:val="auto"/>
                <w:sz w:val="24"/>
                <w:szCs w:val="24"/>
              </w:rPr>
            </w:pPr>
            <w:r>
              <w:rPr>
                <w:rFonts w:hint="eastAsia" w:ascii="微软雅黑" w:hAnsi="微软雅黑" w:cs="微软雅黑"/>
                <w:color w:val="auto"/>
                <w:kern w:val="2"/>
                <w:sz w:val="21"/>
                <w:szCs w:val="21"/>
              </w:rPr>
              <w:t>售后服务</w:t>
            </w:r>
          </w:p>
        </w:tc>
        <w:tc>
          <w:tcPr>
            <w:tcW w:w="6293" w:type="dxa"/>
            <w:shd w:val="clear" w:color="auto" w:fill="auto"/>
            <w:vAlign w:val="center"/>
          </w:tcPr>
          <w:p w14:paraId="4B763E5B">
            <w:pPr>
              <w:rPr>
                <w:rFonts w:ascii="微软雅黑" w:hAnsi="微软雅黑" w:cs="微软雅黑"/>
                <w:color w:val="auto"/>
                <w:spacing w:val="6"/>
                <w:sz w:val="21"/>
                <w:szCs w:val="21"/>
              </w:rPr>
            </w:pPr>
            <w:r>
              <w:rPr>
                <w:rFonts w:hint="eastAsia" w:ascii="微软雅黑" w:hAnsi="微软雅黑" w:cs="微软雅黑"/>
                <w:color w:val="auto"/>
                <w:spacing w:val="6"/>
                <w:sz w:val="21"/>
                <w:szCs w:val="21"/>
              </w:rPr>
              <w:t>对供应商的售后服务方案（服务体系、服务内容、故障解决方案、应急抢修响应时间）进行评价。</w:t>
            </w:r>
          </w:p>
          <w:p w14:paraId="3E6E5994">
            <w:pPr>
              <w:rPr>
                <w:rFonts w:ascii="微软雅黑" w:hAnsi="微软雅黑" w:cs="微软雅黑"/>
                <w:color w:val="auto"/>
                <w:spacing w:val="6"/>
                <w:sz w:val="21"/>
                <w:szCs w:val="21"/>
              </w:rPr>
            </w:pPr>
            <w:r>
              <w:rPr>
                <w:rFonts w:hint="eastAsia" w:ascii="微软雅黑" w:hAnsi="微软雅黑" w:cs="微软雅黑"/>
                <w:color w:val="auto"/>
                <w:spacing w:val="6"/>
                <w:sz w:val="21"/>
                <w:szCs w:val="21"/>
              </w:rPr>
              <w:t>（1）售后服务体系完善、内容全面，故障解决方案可行、应急抢修响应时间及时，得5分；</w:t>
            </w:r>
          </w:p>
          <w:p w14:paraId="64A63CD9">
            <w:pPr>
              <w:rPr>
                <w:rFonts w:ascii="微软雅黑" w:hAnsi="微软雅黑" w:cs="微软雅黑"/>
                <w:color w:val="auto"/>
                <w:spacing w:val="6"/>
                <w:sz w:val="21"/>
                <w:szCs w:val="21"/>
              </w:rPr>
            </w:pPr>
            <w:r>
              <w:rPr>
                <w:rFonts w:hint="eastAsia" w:ascii="微软雅黑" w:hAnsi="微软雅黑" w:cs="微软雅黑"/>
                <w:color w:val="auto"/>
                <w:spacing w:val="6"/>
                <w:sz w:val="21"/>
                <w:szCs w:val="21"/>
              </w:rPr>
              <w:t>（2）售后服务体系较完善、内容较全面，故障解决方案较可行、应急抢修响应时间较及时，得3分；</w:t>
            </w:r>
          </w:p>
          <w:p w14:paraId="6B088ACF">
            <w:pPr>
              <w:rPr>
                <w:rFonts w:ascii="微软雅黑" w:hAnsi="微软雅黑" w:cs="微软雅黑"/>
                <w:color w:val="auto"/>
                <w:spacing w:val="6"/>
                <w:sz w:val="21"/>
                <w:szCs w:val="21"/>
              </w:rPr>
            </w:pPr>
            <w:r>
              <w:rPr>
                <w:rFonts w:hint="eastAsia" w:ascii="微软雅黑" w:hAnsi="微软雅黑" w:cs="微软雅黑"/>
                <w:color w:val="auto"/>
                <w:spacing w:val="6"/>
                <w:sz w:val="21"/>
                <w:szCs w:val="21"/>
              </w:rPr>
              <w:t>（3）售后服务体系不够完善、内容有欠缺，故障解决方案基本可行、应急抢修响应时间基本及时，得1分；</w:t>
            </w:r>
          </w:p>
          <w:p w14:paraId="247A8264">
            <w:pPr>
              <w:rPr>
                <w:rFonts w:ascii="宋体" w:hAnsi="宋体"/>
                <w:color w:val="auto"/>
                <w:sz w:val="24"/>
                <w:szCs w:val="24"/>
              </w:rPr>
            </w:pPr>
            <w:r>
              <w:rPr>
                <w:rFonts w:hint="eastAsia" w:ascii="微软雅黑" w:hAnsi="微软雅黑" w:cs="微软雅黑"/>
                <w:color w:val="auto"/>
                <w:spacing w:val="6"/>
                <w:sz w:val="21"/>
                <w:szCs w:val="21"/>
              </w:rPr>
              <w:t>（4）其他或未提供的不得分。</w:t>
            </w:r>
          </w:p>
        </w:tc>
        <w:tc>
          <w:tcPr>
            <w:tcW w:w="898" w:type="dxa"/>
            <w:shd w:val="clear" w:color="auto" w:fill="auto"/>
            <w:vAlign w:val="center"/>
          </w:tcPr>
          <w:p w14:paraId="6844303D">
            <w:pPr>
              <w:spacing w:line="360" w:lineRule="auto"/>
              <w:jc w:val="center"/>
              <w:rPr>
                <w:rFonts w:ascii="宋体" w:hAnsi="宋体"/>
                <w:color w:val="auto"/>
                <w:sz w:val="24"/>
                <w:szCs w:val="24"/>
              </w:rPr>
            </w:pPr>
            <w:r>
              <w:rPr>
                <w:rFonts w:hint="eastAsia" w:ascii="宋体" w:hAnsi="宋体"/>
                <w:color w:val="auto"/>
                <w:sz w:val="24"/>
                <w:szCs w:val="24"/>
              </w:rPr>
              <w:t>5</w:t>
            </w:r>
          </w:p>
        </w:tc>
      </w:tr>
      <w:tr w14:paraId="2D89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3" w:type="dxa"/>
            <w:vAlign w:val="center"/>
          </w:tcPr>
          <w:p w14:paraId="2C6449BE">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5</w:t>
            </w:r>
          </w:p>
        </w:tc>
        <w:tc>
          <w:tcPr>
            <w:tcW w:w="1254" w:type="dxa"/>
            <w:vAlign w:val="center"/>
          </w:tcPr>
          <w:p w14:paraId="4E181986">
            <w:pPr>
              <w:widowControl w:val="0"/>
              <w:adjustRightInd/>
              <w:snapToGrid/>
              <w:spacing w:after="0" w:line="440" w:lineRule="exact"/>
              <w:jc w:val="center"/>
              <w:rPr>
                <w:rFonts w:ascii="微软雅黑" w:hAnsi="微软雅黑" w:cs="微软雅黑"/>
                <w:bCs/>
                <w:color w:val="auto"/>
                <w:kern w:val="2"/>
                <w:sz w:val="21"/>
                <w:szCs w:val="21"/>
              </w:rPr>
            </w:pPr>
            <w:r>
              <w:rPr>
                <w:rFonts w:hint="eastAsia" w:ascii="微软雅黑" w:hAnsi="微软雅黑" w:cs="微软雅黑"/>
                <w:color w:val="auto"/>
                <w:kern w:val="2"/>
                <w:sz w:val="21"/>
                <w:szCs w:val="21"/>
              </w:rPr>
              <w:t>服务团队</w:t>
            </w:r>
          </w:p>
        </w:tc>
        <w:tc>
          <w:tcPr>
            <w:tcW w:w="6293" w:type="dxa"/>
            <w:vAlign w:val="center"/>
          </w:tcPr>
          <w:p w14:paraId="0682D03E">
            <w:pPr>
              <w:widowControl w:val="0"/>
              <w:adjustRightInd/>
              <w:snapToGrid/>
              <w:spacing w:after="0" w:line="440" w:lineRule="exact"/>
              <w:jc w:val="both"/>
              <w:rPr>
                <w:rFonts w:ascii="微软雅黑" w:hAnsi="微软雅黑" w:cs="微软雅黑"/>
                <w:color w:val="auto"/>
                <w:kern w:val="2"/>
                <w:sz w:val="21"/>
                <w:szCs w:val="21"/>
              </w:rPr>
            </w:pPr>
            <w:r>
              <w:rPr>
                <w:rFonts w:hint="eastAsia" w:ascii="微软雅黑" w:hAnsi="微软雅黑" w:cs="微软雅黑"/>
                <w:color w:val="auto"/>
                <w:kern w:val="2"/>
                <w:sz w:val="21"/>
                <w:szCs w:val="21"/>
              </w:rPr>
              <w:t>（1）技术负责人：技术负责人具有安防/信息化相关职称并提供证书，得2分。</w:t>
            </w:r>
          </w:p>
          <w:p w14:paraId="554F63E8">
            <w:pPr>
              <w:widowControl w:val="0"/>
              <w:adjustRightInd/>
              <w:snapToGrid/>
              <w:spacing w:after="0" w:line="440" w:lineRule="exact"/>
              <w:jc w:val="both"/>
              <w:rPr>
                <w:rFonts w:ascii="微软雅黑" w:hAnsi="微软雅黑" w:cs="微软雅黑"/>
                <w:color w:val="auto"/>
                <w:kern w:val="2"/>
                <w:sz w:val="21"/>
                <w:szCs w:val="21"/>
              </w:rPr>
            </w:pPr>
            <w:r>
              <w:rPr>
                <w:rFonts w:hint="eastAsia" w:ascii="微软雅黑" w:hAnsi="微软雅黑" w:cs="微软雅黑"/>
                <w:color w:val="auto"/>
                <w:kern w:val="2"/>
                <w:sz w:val="21"/>
                <w:szCs w:val="21"/>
              </w:rPr>
              <w:t>（2）项目成员（除项目经理、技术负责人外的不同成员）：</w:t>
            </w:r>
          </w:p>
          <w:p w14:paraId="3D8F65A5">
            <w:pPr>
              <w:widowControl w:val="0"/>
              <w:adjustRightInd/>
              <w:snapToGrid/>
              <w:spacing w:after="0" w:line="440" w:lineRule="exact"/>
              <w:jc w:val="both"/>
              <w:rPr>
                <w:rFonts w:ascii="微软雅黑" w:hAnsi="微软雅黑" w:cs="微软雅黑"/>
                <w:color w:val="auto"/>
                <w:kern w:val="2"/>
                <w:sz w:val="21"/>
                <w:szCs w:val="21"/>
              </w:rPr>
            </w:pPr>
            <w:r>
              <w:rPr>
                <w:rFonts w:hint="eastAsia" w:ascii="微软雅黑" w:hAnsi="微软雅黑" w:cs="微软雅黑"/>
                <w:color w:val="auto"/>
                <w:kern w:val="2"/>
                <w:sz w:val="21"/>
                <w:szCs w:val="21"/>
              </w:rPr>
              <w:t>实施团队成员不少于2人，项目成员具备相关技术能力，并提供证书，每1人得1.5分。不超过3分。</w:t>
            </w:r>
          </w:p>
        </w:tc>
        <w:tc>
          <w:tcPr>
            <w:tcW w:w="898" w:type="dxa"/>
            <w:vAlign w:val="center"/>
          </w:tcPr>
          <w:p w14:paraId="6608754E">
            <w:pPr>
              <w:widowControl w:val="0"/>
              <w:adjustRightInd/>
              <w:snapToGrid/>
              <w:spacing w:after="0" w:line="440" w:lineRule="exact"/>
              <w:jc w:val="center"/>
              <w:rPr>
                <w:rFonts w:ascii="微软雅黑" w:hAnsi="微软雅黑" w:cs="微软雅黑"/>
                <w:color w:val="auto"/>
                <w:kern w:val="2"/>
                <w:sz w:val="21"/>
                <w:szCs w:val="21"/>
              </w:rPr>
            </w:pPr>
            <w:r>
              <w:rPr>
                <w:rFonts w:hint="eastAsia" w:ascii="微软雅黑" w:hAnsi="微软雅黑" w:cs="微软雅黑"/>
                <w:color w:val="auto"/>
                <w:kern w:val="2"/>
                <w:sz w:val="21"/>
                <w:szCs w:val="21"/>
              </w:rPr>
              <w:t>5</w:t>
            </w:r>
          </w:p>
        </w:tc>
      </w:tr>
      <w:tr w14:paraId="7F5F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3" w:type="dxa"/>
            <w:vAlign w:val="center"/>
          </w:tcPr>
          <w:p w14:paraId="35D3186A">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6</w:t>
            </w:r>
          </w:p>
        </w:tc>
        <w:tc>
          <w:tcPr>
            <w:tcW w:w="1254" w:type="dxa"/>
            <w:vAlign w:val="center"/>
          </w:tcPr>
          <w:p w14:paraId="6898403D">
            <w:pPr>
              <w:widowControl w:val="0"/>
              <w:adjustRightInd/>
              <w:snapToGrid/>
              <w:spacing w:after="0" w:line="440" w:lineRule="exact"/>
              <w:jc w:val="both"/>
              <w:rPr>
                <w:rFonts w:ascii="微软雅黑" w:hAnsi="微软雅黑" w:cs="微软雅黑"/>
                <w:color w:val="auto"/>
                <w:kern w:val="2"/>
                <w:sz w:val="21"/>
                <w:szCs w:val="21"/>
              </w:rPr>
            </w:pPr>
            <w:r>
              <w:rPr>
                <w:rFonts w:hint="eastAsia" w:ascii="微软雅黑" w:hAnsi="微软雅黑" w:cs="微软雅黑"/>
                <w:color w:val="auto"/>
                <w:kern w:val="2"/>
                <w:sz w:val="21"/>
                <w:szCs w:val="21"/>
              </w:rPr>
              <w:t>现场演示</w:t>
            </w:r>
          </w:p>
        </w:tc>
        <w:tc>
          <w:tcPr>
            <w:tcW w:w="6293" w:type="dxa"/>
            <w:vAlign w:val="center"/>
          </w:tcPr>
          <w:p w14:paraId="798EE4DC">
            <w:pPr>
              <w:pStyle w:val="12"/>
              <w:spacing w:line="360" w:lineRule="exact"/>
              <w:ind w:left="0" w:leftChars="0"/>
              <w:rPr>
                <w:rFonts w:ascii="微软雅黑" w:hAnsi="微软雅黑" w:cs="微软雅黑"/>
                <w:color w:val="auto"/>
                <w:sz w:val="21"/>
                <w:szCs w:val="21"/>
              </w:rPr>
            </w:pPr>
            <w:r>
              <w:rPr>
                <w:rFonts w:hint="eastAsia" w:ascii="微软雅黑" w:hAnsi="微软雅黑" w:cs="微软雅黑"/>
                <w:color w:val="auto"/>
                <w:sz w:val="21"/>
                <w:szCs w:val="21"/>
              </w:rPr>
              <w:t>投标人需在8 分钟以内的现场演示所投产品的软件功能（自带电脑，演示环境必须是真实的成熟的软件使用/运行环境，满8分钟停止演示），每项功能现场演示且功能完整的得 1分，演示内容有缺项或不完整以及未按照要求进行演示的不得分。此项共计5分。</w:t>
            </w:r>
          </w:p>
          <w:p w14:paraId="5801279F">
            <w:pPr>
              <w:pStyle w:val="12"/>
              <w:spacing w:line="360" w:lineRule="exact"/>
              <w:ind w:left="0" w:leftChars="0"/>
              <w:rPr>
                <w:rFonts w:ascii="微软雅黑" w:hAnsi="微软雅黑" w:cs="微软雅黑"/>
                <w:color w:val="auto"/>
                <w:sz w:val="21"/>
                <w:szCs w:val="21"/>
              </w:rPr>
            </w:pPr>
            <w:r>
              <w:rPr>
                <w:rFonts w:hint="eastAsia" w:ascii="微软雅黑" w:hAnsi="微软雅黑" w:cs="微软雅黑"/>
                <w:color w:val="auto"/>
                <w:sz w:val="21"/>
                <w:szCs w:val="21"/>
              </w:rPr>
              <w:t>演示所需环境或设备由投标人自行准备。为确保系统功能的真实可靠性，不得使用DEMO、静态网站形式或PPT等形式的平台功能演示。演示功能明细如下：</w:t>
            </w:r>
          </w:p>
          <w:p w14:paraId="5ED6B8A8">
            <w:pPr>
              <w:spacing w:line="420" w:lineRule="exact"/>
              <w:rPr>
                <w:rFonts w:ascii="微软雅黑" w:hAnsi="微软雅黑" w:cs="微软雅黑"/>
                <w:color w:val="auto"/>
                <w:sz w:val="21"/>
                <w:szCs w:val="21"/>
              </w:rPr>
            </w:pPr>
            <w:r>
              <w:rPr>
                <w:rFonts w:hint="eastAsia" w:ascii="微软雅黑" w:hAnsi="微软雅黑" w:cs="微软雅黑"/>
                <w:color w:val="auto"/>
                <w:sz w:val="21"/>
                <w:szCs w:val="21"/>
              </w:rPr>
              <w:t>演示功能1：在地图上会显示摄像头点位，根据地图像素距离，会对摄像头进行聚合展示，并在聚合图标上显示此聚合图标所代表的相机个数。（1分）</w:t>
            </w:r>
          </w:p>
          <w:p w14:paraId="53425AC9">
            <w:pPr>
              <w:spacing w:line="420" w:lineRule="exact"/>
              <w:rPr>
                <w:rFonts w:ascii="微软雅黑" w:hAnsi="微软雅黑" w:cs="微软雅黑"/>
                <w:color w:val="auto"/>
                <w:sz w:val="21"/>
                <w:szCs w:val="21"/>
              </w:rPr>
            </w:pPr>
            <w:r>
              <w:rPr>
                <w:rFonts w:hint="eastAsia" w:ascii="微软雅黑" w:hAnsi="微软雅黑" w:cs="微软雅黑"/>
                <w:color w:val="auto"/>
                <w:sz w:val="21"/>
                <w:szCs w:val="21"/>
              </w:rPr>
              <w:t>演示功能2：支持摄像头按在线/离线、计算中以及未计算相机点位进行筛选显示；支持将已框选相机配置分析算法，创建实况结构化分析任务；支持将已框选相机分析配置算法，创建录像结构化分析任务。（1分）</w:t>
            </w:r>
          </w:p>
          <w:p w14:paraId="1AAF0CB9">
            <w:pPr>
              <w:spacing w:line="420" w:lineRule="exact"/>
              <w:rPr>
                <w:rFonts w:ascii="微软雅黑" w:hAnsi="微软雅黑" w:cs="微软雅黑"/>
                <w:color w:val="auto"/>
                <w:sz w:val="21"/>
                <w:szCs w:val="21"/>
              </w:rPr>
            </w:pPr>
            <w:r>
              <w:rPr>
                <w:rFonts w:hint="eastAsia" w:ascii="微软雅黑" w:hAnsi="微软雅黑" w:cs="微软雅黑"/>
                <w:color w:val="auto"/>
                <w:sz w:val="21"/>
                <w:szCs w:val="21"/>
              </w:rPr>
              <w:t>演示功能3：支持通过选定人员查询、机动车查询或非机动车查询标签，单个相机实况画面圈出特定范围内，选定时间范围，展示该时间区段内圈出范围内的人员或车辆或非机动车信息。（1分）</w:t>
            </w:r>
          </w:p>
          <w:p w14:paraId="068E8989">
            <w:pPr>
              <w:spacing w:line="420" w:lineRule="exact"/>
              <w:rPr>
                <w:rFonts w:ascii="微软雅黑" w:hAnsi="微软雅黑" w:cs="微软雅黑"/>
                <w:color w:val="auto"/>
                <w:sz w:val="21"/>
                <w:szCs w:val="21"/>
              </w:rPr>
            </w:pPr>
            <w:r>
              <w:rPr>
                <w:rFonts w:hint="eastAsia" w:ascii="微软雅黑" w:hAnsi="微软雅黑" w:cs="微软雅黑"/>
                <w:color w:val="auto"/>
                <w:sz w:val="21"/>
                <w:szCs w:val="21"/>
              </w:rPr>
              <w:t>演示功能4：支持根据选定的轨迹，可开启推荐落脚点功能，地图界面上支持开启和隐藏。对搜索结果的某一图片可以查看其前后15s的视频记录。（1分）</w:t>
            </w:r>
          </w:p>
          <w:p w14:paraId="022104C5">
            <w:pPr>
              <w:rPr>
                <w:rFonts w:ascii="微软雅黑" w:hAnsi="微软雅黑" w:cs="微软雅黑"/>
                <w:color w:val="auto"/>
                <w:sz w:val="21"/>
                <w:szCs w:val="21"/>
              </w:rPr>
            </w:pPr>
            <w:r>
              <w:rPr>
                <w:rFonts w:hint="eastAsia" w:ascii="微软雅黑" w:hAnsi="微软雅黑" w:cs="微软雅黑"/>
                <w:color w:val="auto"/>
                <w:sz w:val="21"/>
                <w:szCs w:val="21"/>
              </w:rPr>
              <w:t>演示功能5：支持对研判轨迹结果支持归档，方便下次查看；支持对归档的结果支持查看，编辑，删除等基本操作；支持对归档的结果可以进行还原，保证研判的联系性；支持对归档的结果支持导出，包括导出图片、文档。（1分）</w:t>
            </w:r>
          </w:p>
          <w:p w14:paraId="67C598B6">
            <w:pPr>
              <w:widowControl w:val="0"/>
              <w:adjustRightInd/>
              <w:snapToGrid/>
              <w:spacing w:after="0" w:line="440" w:lineRule="exact"/>
              <w:jc w:val="both"/>
              <w:rPr>
                <w:rFonts w:ascii="微软雅黑" w:hAnsi="微软雅黑" w:cs="微软雅黑"/>
                <w:color w:val="auto"/>
                <w:kern w:val="2"/>
                <w:sz w:val="21"/>
                <w:szCs w:val="21"/>
              </w:rPr>
            </w:pPr>
          </w:p>
        </w:tc>
        <w:tc>
          <w:tcPr>
            <w:tcW w:w="898" w:type="dxa"/>
            <w:vAlign w:val="center"/>
          </w:tcPr>
          <w:p w14:paraId="7F15234C">
            <w:pPr>
              <w:widowControl w:val="0"/>
              <w:adjustRightInd/>
              <w:snapToGrid/>
              <w:spacing w:after="0" w:line="440" w:lineRule="exact"/>
              <w:jc w:val="center"/>
              <w:rPr>
                <w:rFonts w:ascii="微软雅黑" w:hAnsi="微软雅黑" w:cs="微软雅黑"/>
                <w:color w:val="auto"/>
                <w:kern w:val="2"/>
                <w:sz w:val="21"/>
                <w:szCs w:val="21"/>
              </w:rPr>
            </w:pPr>
            <w:r>
              <w:rPr>
                <w:rFonts w:hint="eastAsia" w:ascii="微软雅黑" w:hAnsi="微软雅黑" w:cs="微软雅黑"/>
                <w:color w:val="auto"/>
                <w:kern w:val="2"/>
                <w:sz w:val="21"/>
                <w:szCs w:val="21"/>
              </w:rPr>
              <w:t>5</w:t>
            </w:r>
          </w:p>
        </w:tc>
      </w:tr>
      <w:tr w14:paraId="7F70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1E70B0E7">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7</w:t>
            </w:r>
          </w:p>
        </w:tc>
        <w:tc>
          <w:tcPr>
            <w:tcW w:w="1254" w:type="dxa"/>
            <w:tcBorders>
              <w:top w:val="single" w:color="auto" w:sz="4" w:space="0"/>
              <w:left w:val="single" w:color="auto" w:sz="4" w:space="0"/>
              <w:bottom w:val="single" w:color="auto" w:sz="4" w:space="0"/>
              <w:right w:val="single" w:color="auto" w:sz="4" w:space="0"/>
            </w:tcBorders>
            <w:vAlign w:val="center"/>
          </w:tcPr>
          <w:p w14:paraId="3BA8AE65">
            <w:pPr>
              <w:widowControl w:val="0"/>
              <w:adjustRightInd/>
              <w:snapToGrid/>
              <w:spacing w:after="0" w:line="440" w:lineRule="exact"/>
              <w:jc w:val="center"/>
              <w:rPr>
                <w:rFonts w:ascii="微软雅黑" w:hAnsi="微软雅黑" w:cs="微软雅黑"/>
                <w:color w:val="auto"/>
                <w:kern w:val="2"/>
                <w:sz w:val="21"/>
                <w:szCs w:val="21"/>
              </w:rPr>
            </w:pPr>
            <w:r>
              <w:rPr>
                <w:rFonts w:hint="eastAsia" w:ascii="微软雅黑" w:hAnsi="微软雅黑" w:cs="微软雅黑"/>
                <w:color w:val="auto"/>
                <w:kern w:val="2"/>
                <w:sz w:val="21"/>
                <w:szCs w:val="21"/>
              </w:rPr>
              <w:t>企业业绩</w:t>
            </w:r>
          </w:p>
        </w:tc>
        <w:tc>
          <w:tcPr>
            <w:tcW w:w="6293" w:type="dxa"/>
            <w:tcBorders>
              <w:top w:val="single" w:color="auto" w:sz="4" w:space="0"/>
              <w:left w:val="single" w:color="auto" w:sz="4" w:space="0"/>
              <w:bottom w:val="single" w:color="auto" w:sz="4" w:space="0"/>
              <w:right w:val="single" w:color="auto" w:sz="4" w:space="0"/>
            </w:tcBorders>
            <w:vAlign w:val="center"/>
          </w:tcPr>
          <w:p w14:paraId="6369DB40">
            <w:pPr>
              <w:widowControl w:val="0"/>
              <w:adjustRightInd/>
              <w:snapToGrid/>
              <w:spacing w:after="0" w:line="440" w:lineRule="exact"/>
              <w:jc w:val="both"/>
              <w:rPr>
                <w:rFonts w:ascii="微软雅黑" w:hAnsi="微软雅黑" w:cs="微软雅黑"/>
                <w:color w:val="auto"/>
                <w:kern w:val="2"/>
                <w:sz w:val="21"/>
                <w:szCs w:val="21"/>
              </w:rPr>
            </w:pPr>
            <w:r>
              <w:rPr>
                <w:rFonts w:hint="eastAsia" w:ascii="微软雅黑" w:hAnsi="微软雅黑" w:cs="微软雅黑"/>
                <w:color w:val="auto"/>
                <w:kern w:val="2"/>
                <w:sz w:val="21"/>
                <w:szCs w:val="21"/>
              </w:rPr>
              <w:t>投标供应商提供自2022年1月1日以来智能追踪系统项目类似业绩，每提供一份有效合同得2.5分，最高得10分，</w:t>
            </w:r>
            <w:r>
              <w:rPr>
                <w:rFonts w:hint="eastAsia" w:ascii="宋体" w:hAnsi="宋体" w:cs="宋体"/>
                <w:color w:val="auto"/>
                <w:szCs w:val="21"/>
              </w:rPr>
              <w:t>未提供或者提供不全不得分</w:t>
            </w:r>
            <w:r>
              <w:rPr>
                <w:rFonts w:hint="eastAsia" w:ascii="微软雅黑" w:hAnsi="微软雅黑" w:cs="微软雅黑"/>
                <w:color w:val="auto"/>
                <w:kern w:val="2"/>
                <w:sz w:val="21"/>
                <w:szCs w:val="21"/>
              </w:rPr>
              <w:t>（</w:t>
            </w:r>
            <w:r>
              <w:rPr>
                <w:rFonts w:hint="eastAsia" w:ascii="宋体" w:hAnsi="宋体" w:cs="宋体"/>
                <w:b/>
                <w:bCs/>
                <w:color w:val="auto"/>
                <w:szCs w:val="21"/>
              </w:rPr>
              <w:t>须提供加盖公章的有效合同复印件，时间以合同签订时间为准，提供用户联系人以及联系电话，原件备查，同一用户单位的业绩不重复计算</w:t>
            </w:r>
            <w:r>
              <w:rPr>
                <w:rFonts w:hint="eastAsia" w:ascii="微软雅黑" w:hAnsi="微软雅黑" w:cs="微软雅黑"/>
                <w:color w:val="auto"/>
                <w:kern w:val="2"/>
                <w:sz w:val="21"/>
                <w:szCs w:val="21"/>
              </w:rPr>
              <w:t>）。</w:t>
            </w:r>
          </w:p>
        </w:tc>
        <w:tc>
          <w:tcPr>
            <w:tcW w:w="898" w:type="dxa"/>
            <w:tcBorders>
              <w:top w:val="single" w:color="auto" w:sz="4" w:space="0"/>
              <w:left w:val="single" w:color="auto" w:sz="4" w:space="0"/>
              <w:bottom w:val="single" w:color="auto" w:sz="4" w:space="0"/>
              <w:right w:val="single" w:color="auto" w:sz="4" w:space="0"/>
            </w:tcBorders>
            <w:vAlign w:val="center"/>
          </w:tcPr>
          <w:p w14:paraId="41170D86">
            <w:pPr>
              <w:widowControl w:val="0"/>
              <w:adjustRightInd/>
              <w:snapToGrid/>
              <w:spacing w:after="0" w:line="440" w:lineRule="exact"/>
              <w:jc w:val="center"/>
              <w:rPr>
                <w:rFonts w:ascii="微软雅黑" w:hAnsi="微软雅黑" w:cs="微软雅黑"/>
                <w:color w:val="auto"/>
                <w:kern w:val="2"/>
                <w:sz w:val="21"/>
                <w:szCs w:val="21"/>
              </w:rPr>
            </w:pPr>
            <w:r>
              <w:rPr>
                <w:rFonts w:hint="eastAsia" w:ascii="微软雅黑" w:hAnsi="微软雅黑" w:cs="微软雅黑"/>
                <w:color w:val="auto"/>
                <w:kern w:val="2"/>
                <w:sz w:val="21"/>
                <w:szCs w:val="21"/>
              </w:rPr>
              <w:t>10</w:t>
            </w:r>
          </w:p>
        </w:tc>
      </w:tr>
      <w:tr w14:paraId="505D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00" w:type="dxa"/>
            <w:gridSpan w:val="3"/>
            <w:vAlign w:val="center"/>
          </w:tcPr>
          <w:p w14:paraId="772F41AB">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t>合计</w:t>
            </w:r>
          </w:p>
        </w:tc>
        <w:tc>
          <w:tcPr>
            <w:tcW w:w="898" w:type="dxa"/>
            <w:vAlign w:val="center"/>
          </w:tcPr>
          <w:p w14:paraId="57FDF859">
            <w:pPr>
              <w:widowControl w:val="0"/>
              <w:adjustRightInd/>
              <w:snapToGrid/>
              <w:spacing w:line="440" w:lineRule="exact"/>
              <w:jc w:val="center"/>
              <w:rPr>
                <w:rFonts w:ascii="微软雅黑" w:hAnsi="微软雅黑" w:cs="微软雅黑"/>
                <w:bCs/>
                <w:color w:val="auto"/>
                <w:sz w:val="21"/>
                <w:szCs w:val="21"/>
              </w:rPr>
            </w:pPr>
            <w:r>
              <w:rPr>
                <w:rFonts w:hint="eastAsia" w:ascii="微软雅黑" w:hAnsi="微软雅黑" w:cs="微软雅黑"/>
                <w:bCs/>
                <w:color w:val="auto"/>
                <w:sz w:val="21"/>
                <w:szCs w:val="21"/>
              </w:rPr>
              <w:fldChar w:fldCharType="begin"/>
            </w:r>
            <w:r>
              <w:rPr>
                <w:rFonts w:hint="eastAsia" w:ascii="微软雅黑" w:hAnsi="微软雅黑" w:cs="微软雅黑"/>
                <w:bCs/>
                <w:color w:val="auto"/>
                <w:sz w:val="21"/>
                <w:szCs w:val="21"/>
              </w:rPr>
              <w:instrText xml:space="preserve"> =SUM(ABOVE) \* MERGEFORMAT </w:instrText>
            </w:r>
            <w:r>
              <w:rPr>
                <w:rFonts w:hint="eastAsia" w:ascii="微软雅黑" w:hAnsi="微软雅黑" w:cs="微软雅黑"/>
                <w:bCs/>
                <w:color w:val="auto"/>
                <w:sz w:val="21"/>
                <w:szCs w:val="21"/>
              </w:rPr>
              <w:fldChar w:fldCharType="separate"/>
            </w:r>
            <w:r>
              <w:rPr>
                <w:rFonts w:hint="eastAsia" w:ascii="微软雅黑" w:hAnsi="微软雅黑" w:cs="微软雅黑"/>
                <w:bCs/>
                <w:color w:val="auto"/>
                <w:sz w:val="21"/>
                <w:szCs w:val="21"/>
              </w:rPr>
              <w:t>100</w:t>
            </w:r>
            <w:r>
              <w:rPr>
                <w:rFonts w:hint="eastAsia" w:ascii="微软雅黑" w:hAnsi="微软雅黑" w:cs="微软雅黑"/>
                <w:bCs/>
                <w:color w:val="auto"/>
                <w:sz w:val="21"/>
                <w:szCs w:val="21"/>
              </w:rPr>
              <w:fldChar w:fldCharType="end"/>
            </w:r>
          </w:p>
        </w:tc>
      </w:tr>
    </w:tbl>
    <w:p w14:paraId="3C0B06F2">
      <w:pPr>
        <w:pStyle w:val="34"/>
        <w:ind w:firstLine="0"/>
        <w:rPr>
          <w:rFonts w:ascii="宋体" w:hAnsi="宋体" w:cs="宋体"/>
          <w:color w:val="auto"/>
        </w:rPr>
      </w:pPr>
    </w:p>
    <w:bookmarkEnd w:id="52"/>
    <w:p w14:paraId="5C10165A">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143F5436">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269016A">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42777A6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535AE4E">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3A6DB721">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214C3DD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46F3C97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046C559B">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2DD9CB9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3EDFF5E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2876E85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58BD57B5">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12D1C6F6">
      <w:pPr>
        <w:spacing w:line="360" w:lineRule="auto"/>
        <w:ind w:firstLine="482" w:firstLineChars="200"/>
        <w:rPr>
          <w:rFonts w:ascii="宋体" w:hAnsi="宋体" w:eastAsia="宋体" w:cs="宋体"/>
          <w:b/>
          <w:bCs/>
          <w:color w:val="auto"/>
          <w:sz w:val="24"/>
          <w:szCs w:val="24"/>
        </w:rPr>
      </w:pPr>
    </w:p>
    <w:p w14:paraId="4BE991BF">
      <w:pPr>
        <w:pStyle w:val="34"/>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30901CF4">
      <w:pPr>
        <w:pStyle w:val="2"/>
        <w:numPr>
          <w:ilvl w:val="0"/>
          <w:numId w:val="4"/>
        </w:numPr>
        <w:rPr>
          <w:rFonts w:ascii="宋体" w:hAnsi="宋体" w:eastAsia="宋体" w:cs="宋体"/>
          <w:b/>
          <w:bCs/>
          <w:color w:val="auto"/>
          <w:sz w:val="32"/>
          <w:szCs w:val="32"/>
        </w:rPr>
      </w:pPr>
      <w:bookmarkStart w:id="54" w:name="_Toc13969"/>
      <w:r>
        <w:rPr>
          <w:rFonts w:hint="eastAsia" w:ascii="宋体" w:hAnsi="宋体" w:eastAsia="宋体" w:cs="宋体"/>
          <w:b/>
          <w:bCs/>
          <w:color w:val="auto"/>
          <w:sz w:val="32"/>
          <w:szCs w:val="32"/>
        </w:rPr>
        <w:t xml:space="preserve"> 拟签订的合同文本</w:t>
      </w:r>
      <w:bookmarkEnd w:id="54"/>
    </w:p>
    <w:p w14:paraId="27C01E86">
      <w:pPr>
        <w:pStyle w:val="14"/>
        <w:spacing w:before="120" w:after="120" w:line="330" w:lineRule="atLeast"/>
        <w:ind w:firstLine="562" w:firstLineChars="200"/>
        <w:jc w:val="center"/>
        <w:rPr>
          <w:color w:val="auto"/>
        </w:rPr>
      </w:pPr>
      <w:bookmarkStart w:id="55" w:name="tip_risk_bookmark_8"/>
      <w:r>
        <w:rPr>
          <w:rFonts w:hint="eastAsia" w:hAnsi="宋体" w:eastAsia="宋体"/>
          <w:b/>
          <w:bCs/>
          <w:color w:val="auto"/>
          <w:sz w:val="28"/>
          <w:szCs w:val="32"/>
        </w:rPr>
        <w:t>关于采购 智能分析追踪系统 的合同</w:t>
      </w:r>
      <w:bookmarkEnd w:id="55"/>
    </w:p>
    <w:p w14:paraId="7D02B2BE">
      <w:pPr>
        <w:pStyle w:val="14"/>
        <w:spacing w:before="120" w:after="120" w:line="330" w:lineRule="atLeast"/>
        <w:ind w:firstLine="480" w:firstLineChars="200"/>
        <w:rPr>
          <w:rFonts w:hAnsi="宋体" w:eastAsia="宋体"/>
          <w:color w:val="auto"/>
          <w:sz w:val="24"/>
          <w:szCs w:val="28"/>
        </w:rPr>
      </w:pPr>
      <w:bookmarkStart w:id="56" w:name="tip_risk_bookmark_9"/>
      <w:bookmarkStart w:id="57" w:name="tip_risk_bookmark_10"/>
      <w:r>
        <w:rPr>
          <w:rFonts w:hAnsi="宋体" w:eastAsia="宋体"/>
          <w:color w:val="auto"/>
          <w:sz w:val="24"/>
          <w:szCs w:val="28"/>
        </w:rPr>
        <w:t>甲方：（买方）_________         乙方：（卖方）_________</w:t>
      </w:r>
      <w:bookmarkEnd w:id="56"/>
    </w:p>
    <w:p w14:paraId="76A8A385">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                          地址：</w:t>
      </w:r>
    </w:p>
    <w:p w14:paraId="109AEDCE">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bookmarkEnd w:id="57"/>
    </w:p>
    <w:p w14:paraId="75826659">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3B6B0A8D">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w:t>
      </w:r>
      <w:bookmarkStart w:id="58" w:name="tip_risk_bookmark_11"/>
      <w:r>
        <w:rPr>
          <w:rFonts w:hAnsi="宋体" w:eastAsia="宋体"/>
          <w:b/>
          <w:color w:val="auto"/>
          <w:sz w:val="24"/>
          <w:szCs w:val="24"/>
        </w:rPr>
        <w:t>货物内容</w:t>
      </w:r>
      <w:r>
        <w:rPr>
          <w:rFonts w:hint="eastAsia" w:hAnsi="宋体" w:eastAsia="宋体"/>
          <w:b/>
          <w:color w:val="auto"/>
          <w:sz w:val="24"/>
          <w:szCs w:val="24"/>
        </w:rPr>
        <w:t>、数量及金额</w:t>
      </w:r>
    </w:p>
    <w:bookmarkEnd w:id="58"/>
    <w:p w14:paraId="02F71F49">
      <w:pPr>
        <w:pStyle w:val="14"/>
        <w:spacing w:before="120" w:after="120" w:line="330" w:lineRule="atLeast"/>
        <w:ind w:firstLine="482" w:firstLineChars="200"/>
        <w:rPr>
          <w:rFonts w:hAnsi="宋体" w:eastAsia="宋体"/>
          <w:b/>
          <w:color w:val="auto"/>
          <w:sz w:val="24"/>
          <w:szCs w:val="24"/>
        </w:rPr>
      </w:pPr>
      <w:bookmarkStart w:id="59" w:name="auto_fouce_13"/>
      <w:r>
        <w:rPr>
          <w:rFonts w:hint="eastAsia" w:hAnsi="宋体" w:eastAsia="宋体"/>
          <w:b/>
          <w:color w:val="auto"/>
          <w:sz w:val="24"/>
          <w:szCs w:val="24"/>
        </w:rPr>
        <w:t>二</w:t>
      </w:r>
      <w:r>
        <w:rPr>
          <w:rFonts w:hAnsi="宋体" w:eastAsia="宋体"/>
          <w:b/>
          <w:color w:val="auto"/>
          <w:sz w:val="24"/>
          <w:szCs w:val="24"/>
        </w:rPr>
        <w:t>、</w:t>
      </w:r>
      <w:r>
        <w:rPr>
          <w:rFonts w:hint="eastAsia" w:hAnsi="宋体" w:eastAsia="宋体"/>
          <w:b/>
          <w:color w:val="auto"/>
          <w:sz w:val="24"/>
          <w:szCs w:val="24"/>
        </w:rPr>
        <w:t>结算方式</w:t>
      </w:r>
    </w:p>
    <w:p w14:paraId="3C2E4F65">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2</w:t>
      </w:r>
      <w:r>
        <w:rPr>
          <w:rFonts w:hAnsi="宋体" w:eastAsia="宋体"/>
          <w:color w:val="auto"/>
          <w:sz w:val="24"/>
          <w:szCs w:val="28"/>
        </w:rPr>
        <w:t>.1</w:t>
      </w:r>
      <w:bookmarkStart w:id="60" w:name="auto_fouce_14"/>
      <w:r>
        <w:rPr>
          <w:rFonts w:hAnsi="宋体" w:eastAsia="宋体"/>
          <w:color w:val="auto"/>
          <w:sz w:val="24"/>
          <w:szCs w:val="28"/>
        </w:rPr>
        <w:t>结算方式：</w:t>
      </w:r>
    </w:p>
    <w:p w14:paraId="46A6618A">
      <w:pPr>
        <w:pStyle w:val="14"/>
        <w:spacing w:before="120" w:after="120" w:line="330" w:lineRule="atLeast"/>
        <w:ind w:firstLine="480" w:firstLineChars="200"/>
        <w:rPr>
          <w:rFonts w:hAnsi="宋体" w:eastAsia="宋体"/>
          <w:color w:val="auto"/>
          <w:sz w:val="24"/>
          <w:szCs w:val="28"/>
        </w:rPr>
      </w:pPr>
      <w:bookmarkStart w:id="61" w:name="auto_fouce_16"/>
      <w:bookmarkStart w:id="62" w:name="auto_fouce_15"/>
      <w:r>
        <w:rPr>
          <w:rFonts w:hint="eastAsia" w:hAnsi="宋体" w:eastAsia="宋体"/>
          <w:color w:val="auto"/>
          <w:sz w:val="24"/>
          <w:szCs w:val="28"/>
        </w:rPr>
        <w:t>货物交付、安装、调试且通过验收后一周内（遇寒暑假和法定节假日顺延）甲方支付合同总金额的95%，剩余5%作为尾款，自验收合格之日起一年期满后15个工作日内无息付清。付款之前需收到乙方开具的合法有效的相应金额发票。</w:t>
      </w:r>
      <w:bookmarkEnd w:id="61"/>
      <w:r>
        <w:rPr>
          <w:rFonts w:hint="eastAsia" w:hAnsi="宋体" w:eastAsia="宋体"/>
          <w:color w:val="auto"/>
          <w:sz w:val="24"/>
          <w:szCs w:val="28"/>
        </w:rPr>
        <w:t xml:space="preserve"> 若乙方存在履约瑕疵、未完成全部合同义务或给甲方造成损失的，甲方有权直接在应付货款中扣除相应金额后支付剩余款项。</w:t>
      </w:r>
    </w:p>
    <w:bookmarkEnd w:id="59"/>
    <w:bookmarkEnd w:id="62"/>
    <w:p w14:paraId="7E898B58">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2</w:t>
      </w:r>
      <w:r>
        <w:rPr>
          <w:rFonts w:hAnsi="宋体" w:eastAsia="宋体"/>
          <w:color w:val="auto"/>
          <w:sz w:val="24"/>
          <w:szCs w:val="28"/>
        </w:rPr>
        <w:t>.2</w:t>
      </w:r>
      <w:r>
        <w:rPr>
          <w:rFonts w:hint="eastAsia" w:hAnsi="宋体" w:eastAsia="宋体"/>
          <w:color w:val="auto"/>
          <w:sz w:val="24"/>
          <w:szCs w:val="28"/>
        </w:rPr>
        <w:t xml:space="preserve"> </w:t>
      </w:r>
      <w:bookmarkStart w:id="63" w:name="auto_fouce_18"/>
      <w:r>
        <w:rPr>
          <w:rFonts w:hAnsi="宋体" w:eastAsia="宋体"/>
          <w:color w:val="auto"/>
          <w:sz w:val="24"/>
          <w:szCs w:val="28"/>
        </w:rPr>
        <w:t>当采购数量与实际使用数量不一致时，</w:t>
      </w:r>
      <w:r>
        <w:rPr>
          <w:rFonts w:hint="eastAsia" w:hAnsi="宋体" w:eastAsia="宋体"/>
          <w:color w:val="auto"/>
          <w:sz w:val="24"/>
          <w:szCs w:val="28"/>
        </w:rPr>
        <w:t>甲方有权</w:t>
      </w:r>
      <w:r>
        <w:rPr>
          <w:rFonts w:hAnsi="宋体" w:eastAsia="宋体"/>
          <w:color w:val="auto"/>
          <w:sz w:val="24"/>
          <w:szCs w:val="28"/>
        </w:rPr>
        <w:t>根据实际</w:t>
      </w:r>
      <w:r>
        <w:rPr>
          <w:rFonts w:hint="eastAsia" w:hAnsi="宋体" w:eastAsia="宋体"/>
          <w:color w:val="auto"/>
          <w:sz w:val="24"/>
          <w:szCs w:val="28"/>
        </w:rPr>
        <w:t>需求调整采购数量，乙方应按甲方书面通知的实际</w:t>
      </w:r>
      <w:r>
        <w:rPr>
          <w:rFonts w:hAnsi="宋体" w:eastAsia="宋体"/>
          <w:color w:val="auto"/>
          <w:sz w:val="24"/>
          <w:szCs w:val="28"/>
        </w:rPr>
        <w:t>使用量供货，合同的最终结算金额按实际使用量乘以成交单价进行计算。</w:t>
      </w:r>
      <w:bookmarkEnd w:id="63"/>
    </w:p>
    <w:p w14:paraId="6794F2A2">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2</w:t>
      </w:r>
      <w:r>
        <w:rPr>
          <w:rFonts w:hAnsi="宋体" w:eastAsia="宋体"/>
          <w:color w:val="auto"/>
          <w:sz w:val="24"/>
          <w:szCs w:val="24"/>
        </w:rPr>
        <w:t>.3</w:t>
      </w:r>
      <w:r>
        <w:rPr>
          <w:rFonts w:hint="eastAsia" w:hAnsi="宋体" w:eastAsia="宋体"/>
          <w:color w:val="auto"/>
          <w:sz w:val="24"/>
          <w:szCs w:val="24"/>
        </w:rPr>
        <w:t xml:space="preserve"> </w:t>
      </w:r>
      <w:r>
        <w:rPr>
          <w:rFonts w:hAnsi="宋体" w:eastAsia="宋体"/>
          <w:color w:val="auto"/>
          <w:sz w:val="24"/>
          <w:szCs w:val="24"/>
        </w:rPr>
        <w:t>乙方</w:t>
      </w:r>
      <w:r>
        <w:rPr>
          <w:rFonts w:hint="eastAsia" w:hAnsi="宋体" w:eastAsia="宋体"/>
          <w:color w:val="auto"/>
          <w:sz w:val="24"/>
          <w:szCs w:val="24"/>
        </w:rPr>
        <w:t>指定账户信息：</w:t>
      </w:r>
    </w:p>
    <w:p w14:paraId="5999A02E">
      <w:pPr>
        <w:pStyle w:val="14"/>
        <w:spacing w:before="120" w:after="120" w:line="330" w:lineRule="atLeast"/>
        <w:ind w:left="440" w:leftChars="200" w:firstLine="120" w:firstLineChars="50"/>
        <w:jc w:val="left"/>
        <w:rPr>
          <w:rFonts w:hAnsi="宋体" w:eastAsia="宋体"/>
          <w:color w:val="auto"/>
          <w:sz w:val="24"/>
          <w:szCs w:val="24"/>
          <w:u w:val="single"/>
        </w:rPr>
      </w:pPr>
      <w:bookmarkStart w:id="64" w:name="tip_risk_bookmark_19"/>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53C59A89">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7185A281">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bookmarkEnd w:id="60"/>
      <w:bookmarkEnd w:id="64"/>
    </w:p>
    <w:p w14:paraId="77F449F4">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4A66018F">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w:t>
      </w:r>
      <w:bookmarkStart w:id="65" w:name="auto_fouce_20"/>
      <w:r>
        <w:rPr>
          <w:rFonts w:hint="eastAsia" w:hAnsi="宋体" w:eastAsia="宋体"/>
          <w:color w:val="auto"/>
          <w:sz w:val="24"/>
          <w:szCs w:val="24"/>
        </w:rPr>
        <w:t>交付方式：</w:t>
      </w:r>
      <w:r>
        <w:rPr>
          <w:rFonts w:hint="eastAsia" w:hAnsi="宋体" w:eastAsia="宋体"/>
          <w:color w:val="auto"/>
          <w:sz w:val="24"/>
          <w:szCs w:val="24"/>
          <w:u w:val="single"/>
        </w:rPr>
        <w:t>乙方需在15日内将全部设备、材料运抵甲方指定地点，经甲方指定收货人书面签收，则为完成交付；若甲方另行书面通知交付时间的，按甲方通知执行</w:t>
      </w:r>
      <w:bookmarkEnd w:id="65"/>
    </w:p>
    <w:p w14:paraId="22B06691">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3</w:t>
      </w:r>
      <w:r>
        <w:rPr>
          <w:rFonts w:hAnsi="宋体" w:eastAsia="宋体"/>
          <w:color w:val="auto"/>
          <w:sz w:val="24"/>
          <w:szCs w:val="24"/>
        </w:rPr>
        <w:t>.</w:t>
      </w:r>
      <w:bookmarkStart w:id="66" w:name="tip_risk_bookmark_23"/>
      <w:bookmarkStart w:id="67" w:name="tip_risk_bookmark_22"/>
      <w:r>
        <w:rPr>
          <w:rFonts w:hint="eastAsia" w:hAnsi="宋体" w:eastAsia="宋体"/>
          <w:color w:val="auto"/>
          <w:sz w:val="24"/>
          <w:szCs w:val="24"/>
        </w:rPr>
        <w:t>2交付时间：</w:t>
      </w:r>
      <w:r>
        <w:rPr>
          <w:rFonts w:hAnsi="宋体" w:eastAsia="宋体"/>
          <w:color w:val="auto"/>
          <w:sz w:val="24"/>
          <w:szCs w:val="24"/>
        </w:rPr>
        <w:t>___________________</w:t>
      </w:r>
      <w:bookmarkEnd w:id="66"/>
    </w:p>
    <w:p w14:paraId="2AD92165">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3</w:t>
      </w:r>
      <w:r>
        <w:rPr>
          <w:rFonts w:hAnsi="宋体" w:eastAsia="宋体"/>
          <w:color w:val="auto"/>
          <w:sz w:val="24"/>
          <w:szCs w:val="24"/>
        </w:rPr>
        <w:t>.</w:t>
      </w:r>
      <w:bookmarkStart w:id="68" w:name="tip_risk_bookmark_24"/>
      <w:r>
        <w:rPr>
          <w:rFonts w:hint="eastAsia" w:hAnsi="宋体" w:eastAsia="宋体"/>
          <w:color w:val="auto"/>
          <w:sz w:val="24"/>
          <w:szCs w:val="24"/>
        </w:rPr>
        <w:t>3交付地点：</w:t>
      </w:r>
      <w:r>
        <w:rPr>
          <w:rFonts w:hAnsi="宋体" w:eastAsia="宋体"/>
          <w:color w:val="auto"/>
          <w:sz w:val="24"/>
          <w:szCs w:val="24"/>
        </w:rPr>
        <w:t>___________________</w:t>
      </w:r>
      <w:bookmarkEnd w:id="67"/>
      <w:bookmarkEnd w:id="68"/>
    </w:p>
    <w:p w14:paraId="6B05DB7C">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四</w:t>
      </w:r>
      <w:r>
        <w:rPr>
          <w:rFonts w:hAnsi="宋体" w:eastAsia="宋体"/>
          <w:b/>
          <w:color w:val="auto"/>
          <w:sz w:val="24"/>
          <w:szCs w:val="24"/>
        </w:rPr>
        <w:t>、货物包装、发运及运输</w:t>
      </w:r>
    </w:p>
    <w:p w14:paraId="3B8AF423">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4</w:t>
      </w:r>
      <w:r>
        <w:rPr>
          <w:rFonts w:hAnsi="宋体" w:eastAsia="宋体"/>
          <w:color w:val="auto"/>
          <w:sz w:val="24"/>
          <w:szCs w:val="24"/>
        </w:rPr>
        <w:t>.1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07E3929D">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4</w:t>
      </w:r>
      <w:r>
        <w:rPr>
          <w:rFonts w:hAnsi="宋体" w:eastAsia="宋体"/>
          <w:color w:val="auto"/>
          <w:sz w:val="24"/>
          <w:szCs w:val="24"/>
        </w:rPr>
        <w:t>.2 使用说明书、质量检验证明书、随配附件和工具以及清单一并附于货物内。</w:t>
      </w:r>
    </w:p>
    <w:p w14:paraId="48AF8018">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4</w:t>
      </w:r>
      <w:r>
        <w:rPr>
          <w:rFonts w:hAnsi="宋体" w:eastAsia="宋体"/>
          <w:color w:val="auto"/>
          <w:sz w:val="24"/>
          <w:szCs w:val="24"/>
        </w:rPr>
        <w:t>.3 乙方在货物发运手续办理完毕后24小时内或货到甲方48小时前通知甲方，以准备接货。</w:t>
      </w:r>
    </w:p>
    <w:p w14:paraId="2F96A09E">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4</w:t>
      </w:r>
      <w:r>
        <w:rPr>
          <w:rFonts w:hAnsi="宋体" w:eastAsia="宋体"/>
          <w:color w:val="auto"/>
          <w:sz w:val="24"/>
          <w:szCs w:val="24"/>
        </w:rPr>
        <w:t>.4 货物在交付甲方前发生的风险均由乙方负责。</w:t>
      </w:r>
    </w:p>
    <w:p w14:paraId="4D6C44AA">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1B881BCE">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5</w:t>
      </w:r>
      <w:r>
        <w:rPr>
          <w:rFonts w:hAnsi="宋体" w:eastAsia="宋体"/>
          <w:color w:val="auto"/>
          <w:sz w:val="24"/>
          <w:szCs w:val="24"/>
        </w:rPr>
        <w:t>.1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361B7276">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5</w:t>
      </w:r>
      <w:r>
        <w:rPr>
          <w:rFonts w:hAnsi="宋体" w:eastAsia="宋体"/>
          <w:color w:val="auto"/>
          <w:sz w:val="24"/>
          <w:szCs w:val="24"/>
        </w:rPr>
        <w:t>.2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006A81E1">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5</w:t>
      </w:r>
      <w:r>
        <w:rPr>
          <w:rFonts w:hAnsi="宋体" w:eastAsia="宋体"/>
          <w:color w:val="auto"/>
          <w:sz w:val="24"/>
          <w:szCs w:val="24"/>
        </w:rPr>
        <w:t>.3</w:t>
      </w:r>
      <w:r>
        <w:rPr>
          <w:rFonts w:hint="eastAsia" w:hAnsi="宋体" w:eastAsia="宋体"/>
          <w:color w:val="auto"/>
          <w:sz w:val="24"/>
          <w:szCs w:val="24"/>
        </w:rPr>
        <w:t>上述货物的</w:t>
      </w:r>
      <w:r>
        <w:rPr>
          <w:rFonts w:hAnsi="宋体" w:eastAsia="宋体"/>
          <w:color w:val="auto"/>
          <w:sz w:val="24"/>
          <w:szCs w:val="24"/>
        </w:rPr>
        <w:t>质保</w:t>
      </w:r>
      <w:r>
        <w:rPr>
          <w:rFonts w:hint="eastAsia" w:hAnsi="宋体" w:eastAsia="宋体"/>
          <w:color w:val="auto"/>
          <w:sz w:val="24"/>
          <w:szCs w:val="24"/>
        </w:rPr>
        <w:t>期为</w:t>
      </w:r>
      <w:r>
        <w:rPr>
          <w:rFonts w:hint="eastAsia" w:hAnsi="宋体" w:eastAsia="宋体"/>
          <w:color w:val="auto"/>
          <w:sz w:val="24"/>
          <w:szCs w:val="24"/>
          <w:lang w:val="en-US" w:eastAsia="zh-CN"/>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0FD6D6C1">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5.4</w:t>
      </w:r>
      <w:bookmarkStart w:id="69" w:name="tip_risk_bookmark_25"/>
      <w:bookmarkStart w:id="70" w:name="auto_fouce_26"/>
      <w:r>
        <w:rPr>
          <w:rFonts w:hint="eastAsia" w:hAnsi="宋体" w:eastAsia="宋体"/>
          <w:color w:val="auto"/>
          <w:sz w:val="24"/>
          <w:szCs w:val="24"/>
        </w:rPr>
        <w:t>在质保期内，如在使用过程中发生质量问题，乙方在接到甲方通知后在2小时内响应，并在4小时内赶到甲方现场，免费予以排除故障、修复或者更换零部件。如乙方未在约定时间内响应或到场维修，或维修后设备仍无法正常使用的，甲方有权自行委托第三方维修，产生的全部费用均由乙方承担，甲方有权直接从应付货款中扣除；若合同款已支付完毕的，乙方应在收到甲方维修费支付通知后3个工作日内足额支付对应费用，逾期支付的按应付金额每日万分之五向甲方支付违约金，不足部分甲方有权向乙方追偿。</w:t>
      </w:r>
      <w:bookmarkEnd w:id="69"/>
      <w:bookmarkEnd w:id="70"/>
    </w:p>
    <w:p w14:paraId="0E19444C">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5</w:t>
      </w:r>
      <w:r>
        <w:rPr>
          <w:rFonts w:hAnsi="宋体" w:eastAsia="宋体"/>
          <w:color w:val="auto"/>
          <w:sz w:val="24"/>
          <w:szCs w:val="24"/>
        </w:rPr>
        <w:t>.5 在质保期内，乙方应对货物出现的质量及安全问题负责处理解决并承担一切费用。</w:t>
      </w:r>
    </w:p>
    <w:p w14:paraId="3C20CBE7">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5</w:t>
      </w:r>
      <w:r>
        <w:rPr>
          <w:rFonts w:hAnsi="宋体" w:eastAsia="宋体"/>
          <w:color w:val="auto"/>
          <w:sz w:val="24"/>
          <w:szCs w:val="24"/>
        </w:rPr>
        <w:t xml:space="preserve">.6 </w:t>
      </w:r>
      <w:bookmarkStart w:id="71" w:name="auto_fouce_27"/>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软件升级与优化、提供技术咨询与指导；若需购买零部件，乙方应按不高于市场公允价的成本价收取费用，且收费标准需提前征得甲方书面同意后方可更换零部件，否则甲方有权拒绝支付相关费用，上门费、人工费等费用一律免收</w:t>
      </w:r>
      <w:r>
        <w:rPr>
          <w:rFonts w:hAnsi="宋体" w:eastAsia="宋体"/>
          <w:color w:val="auto"/>
          <w:sz w:val="24"/>
          <w:szCs w:val="24"/>
        </w:rPr>
        <w:t>。</w:t>
      </w:r>
      <w:bookmarkEnd w:id="71"/>
    </w:p>
    <w:p w14:paraId="145D8566">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2F39DA22">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6</w:t>
      </w:r>
      <w:r>
        <w:rPr>
          <w:rFonts w:hAnsi="宋体" w:eastAsia="宋体"/>
          <w:color w:val="auto"/>
          <w:sz w:val="24"/>
          <w:szCs w:val="24"/>
        </w:rPr>
        <w:t>.1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1600C6DB">
      <w:pPr>
        <w:pStyle w:val="14"/>
        <w:spacing w:before="120" w:after="120" w:line="330" w:lineRule="atLeast"/>
        <w:ind w:firstLine="480" w:firstLineChars="200"/>
        <w:rPr>
          <w:rFonts w:hAnsi="宋体" w:eastAsia="宋体"/>
          <w:color w:val="auto"/>
          <w:sz w:val="24"/>
          <w:szCs w:val="24"/>
          <w:u w:val="single"/>
        </w:rPr>
      </w:pPr>
      <w:r>
        <w:rPr>
          <w:rFonts w:hint="eastAsia" w:hAnsi="宋体" w:eastAsia="宋体"/>
          <w:color w:val="auto"/>
          <w:sz w:val="24"/>
          <w:szCs w:val="24"/>
        </w:rPr>
        <w:t>6</w:t>
      </w:r>
      <w:r>
        <w:rPr>
          <w:rFonts w:hAnsi="宋体" w:eastAsia="宋体"/>
          <w:color w:val="auto"/>
          <w:sz w:val="24"/>
          <w:szCs w:val="24"/>
        </w:rPr>
        <w:t>.2 甲方对乙方提供的货物在使用前进行调试时，乙方需负责安装并培训甲方的使用操作人员，并协助甲方一起调试，直到符合技术要求。</w:t>
      </w:r>
    </w:p>
    <w:p w14:paraId="4763E62E">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6</w:t>
      </w:r>
      <w:r>
        <w:rPr>
          <w:rFonts w:hAnsi="宋体" w:eastAsia="宋体"/>
          <w:color w:val="auto"/>
          <w:sz w:val="24"/>
          <w:szCs w:val="24"/>
        </w:rPr>
        <w:t xml:space="preserve">.3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6DCA5B75">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6</w:t>
      </w:r>
      <w:r>
        <w:rPr>
          <w:rFonts w:hAnsi="宋体" w:eastAsia="宋体"/>
          <w:color w:val="auto"/>
          <w:sz w:val="24"/>
          <w:szCs w:val="24"/>
        </w:rPr>
        <w:t xml:space="preserve">.4 </w:t>
      </w:r>
      <w:bookmarkStart w:id="72" w:name="tip_risk_bookmark_28"/>
      <w:r>
        <w:rPr>
          <w:rFonts w:hAnsi="宋体" w:eastAsia="宋体"/>
          <w:color w:val="auto"/>
          <w:sz w:val="24"/>
          <w:szCs w:val="24"/>
        </w:rPr>
        <w:t>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bookmarkEnd w:id="72"/>
    </w:p>
    <w:p w14:paraId="2FC0527C">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6</w:t>
      </w:r>
      <w:r>
        <w:rPr>
          <w:rFonts w:hAnsi="宋体" w:eastAsia="宋体"/>
          <w:color w:val="auto"/>
          <w:sz w:val="24"/>
          <w:szCs w:val="24"/>
        </w:rPr>
        <w:t xml:space="preserve">.5 </w:t>
      </w:r>
      <w:bookmarkStart w:id="73" w:name="auto_fouce_29"/>
      <w:r>
        <w:rPr>
          <w:rFonts w:hint="eastAsia" w:hAnsi="宋体" w:eastAsia="宋体"/>
          <w:color w:val="auto"/>
          <w:sz w:val="24"/>
          <w:szCs w:val="24"/>
        </w:rPr>
        <w:t>设备、材料安装、调试结束后，</w:t>
      </w:r>
      <w:r>
        <w:rPr>
          <w:rFonts w:hAnsi="宋体" w:eastAsia="宋体"/>
          <w:color w:val="auto"/>
          <w:sz w:val="24"/>
          <w:szCs w:val="24"/>
        </w:rPr>
        <w:t>乙方</w:t>
      </w:r>
      <w:r>
        <w:rPr>
          <w:rFonts w:hint="eastAsia" w:hAnsi="宋体" w:eastAsia="宋体"/>
          <w:color w:val="auto"/>
          <w:sz w:val="24"/>
          <w:szCs w:val="24"/>
        </w:rPr>
        <w:t>应书面提请甲方组织验收</w:t>
      </w:r>
      <w:r>
        <w:rPr>
          <w:rFonts w:hAnsi="宋体" w:eastAsia="宋体"/>
          <w:color w:val="auto"/>
          <w:sz w:val="24"/>
          <w:szCs w:val="24"/>
        </w:rPr>
        <w:t>，</w:t>
      </w:r>
      <w:r>
        <w:rPr>
          <w:rFonts w:hint="eastAsia" w:hAnsi="宋体" w:eastAsia="宋体"/>
          <w:color w:val="auto"/>
          <w:sz w:val="24"/>
          <w:szCs w:val="24"/>
        </w:rPr>
        <w:t>甲方自收到验收申请之日起15个工作日内组织双方共同验收。</w:t>
      </w:r>
      <w:r>
        <w:rPr>
          <w:rFonts w:hAnsi="宋体" w:eastAsia="宋体"/>
          <w:color w:val="auto"/>
          <w:sz w:val="24"/>
          <w:szCs w:val="24"/>
        </w:rPr>
        <w:t>验收</w:t>
      </w:r>
      <w:r>
        <w:rPr>
          <w:rFonts w:hint="eastAsia" w:hAnsi="宋体" w:eastAsia="宋体"/>
          <w:color w:val="auto"/>
          <w:sz w:val="24"/>
          <w:szCs w:val="24"/>
        </w:rPr>
        <w:t>合格的，出具经双方签字确认的验收合格报告</w:t>
      </w:r>
      <w:r>
        <w:rPr>
          <w:rFonts w:hAnsi="宋体" w:eastAsia="宋体"/>
          <w:color w:val="auto"/>
          <w:sz w:val="24"/>
          <w:szCs w:val="24"/>
        </w:rPr>
        <w:t>；验收</w:t>
      </w:r>
      <w:r>
        <w:rPr>
          <w:rFonts w:hint="eastAsia" w:hAnsi="宋体" w:eastAsia="宋体"/>
          <w:color w:val="auto"/>
          <w:sz w:val="24"/>
          <w:szCs w:val="24"/>
        </w:rPr>
        <w:t>不合格的，甲方应书面告知乙方整改要求，乙方应在合理期限内整改完毕后重新提请验收。若甲方收到乙方书面验收申请后15个工作日内未书面提出异议的，视为验收合格。验收相关</w:t>
      </w:r>
      <w:r>
        <w:rPr>
          <w:rFonts w:hAnsi="宋体" w:eastAsia="宋体"/>
          <w:color w:val="auto"/>
          <w:sz w:val="24"/>
          <w:szCs w:val="24"/>
        </w:rPr>
        <w:t>费用由</w:t>
      </w:r>
      <w:r>
        <w:rPr>
          <w:rFonts w:hint="eastAsia" w:hAnsi="宋体" w:eastAsia="宋体"/>
          <w:color w:val="auto"/>
          <w:sz w:val="24"/>
          <w:szCs w:val="24"/>
        </w:rPr>
        <w:t>乙方承担。</w:t>
      </w:r>
      <w:bookmarkEnd w:id="73"/>
    </w:p>
    <w:p w14:paraId="65FC5EC0">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6</w:t>
      </w:r>
      <w:r>
        <w:rPr>
          <w:rFonts w:hAnsi="宋体" w:eastAsia="宋体"/>
          <w:color w:val="auto"/>
          <w:sz w:val="24"/>
          <w:szCs w:val="24"/>
        </w:rPr>
        <w:t xml:space="preserve">.6 </w:t>
      </w:r>
      <w:bookmarkStart w:id="74" w:name="auto_fouce_30"/>
      <w:r>
        <w:rPr>
          <w:rFonts w:hAnsi="宋体" w:eastAsia="宋体"/>
          <w:color w:val="auto"/>
          <w:sz w:val="24"/>
          <w:szCs w:val="24"/>
        </w:rPr>
        <w:t>甲方</w:t>
      </w:r>
      <w:r>
        <w:rPr>
          <w:rFonts w:hint="eastAsia" w:hAnsi="宋体" w:eastAsia="宋体"/>
          <w:color w:val="auto"/>
          <w:sz w:val="24"/>
          <w:szCs w:val="24"/>
        </w:rPr>
        <w:t>有权视情况聘</w:t>
      </w:r>
      <w:r>
        <w:rPr>
          <w:rFonts w:hAnsi="宋体" w:eastAsia="宋体"/>
          <w:color w:val="auto"/>
          <w:sz w:val="24"/>
          <w:szCs w:val="24"/>
        </w:rPr>
        <w:t>请国家认可的专业检测机构参与</w:t>
      </w:r>
      <w:r>
        <w:rPr>
          <w:rFonts w:hint="eastAsia" w:hAnsi="宋体" w:eastAsia="宋体"/>
          <w:color w:val="auto"/>
          <w:sz w:val="24"/>
          <w:szCs w:val="24"/>
        </w:rPr>
        <w:t>任何阶段的</w:t>
      </w:r>
      <w:r>
        <w:rPr>
          <w:rFonts w:hAnsi="宋体" w:eastAsia="宋体"/>
          <w:color w:val="auto"/>
          <w:sz w:val="24"/>
          <w:szCs w:val="24"/>
        </w:rPr>
        <w:t>验收</w:t>
      </w:r>
      <w:r>
        <w:rPr>
          <w:rFonts w:hint="eastAsia" w:hAnsi="宋体" w:eastAsia="宋体"/>
          <w:color w:val="auto"/>
          <w:sz w:val="24"/>
          <w:szCs w:val="24"/>
        </w:rPr>
        <w:t>工作</w:t>
      </w:r>
      <w:r>
        <w:rPr>
          <w:rFonts w:hAnsi="宋体" w:eastAsia="宋体"/>
          <w:color w:val="auto"/>
          <w:sz w:val="24"/>
          <w:szCs w:val="24"/>
        </w:rPr>
        <w:t>，</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作为甲方判断货物是否合格的最终依据，无论验收是否通过，相关检测、鉴定费用均由乙方承担。若检测结论为货物不合格的，乙方还应承担甲方因此产生的协调成本、误工损失等全部额外费用。</w:t>
      </w:r>
      <w:bookmarkEnd w:id="74"/>
    </w:p>
    <w:p w14:paraId="1DECB1F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3BAD9388">
      <w:pPr>
        <w:pStyle w:val="14"/>
        <w:spacing w:before="120" w:after="120" w:line="330" w:lineRule="atLeast"/>
        <w:ind w:firstLine="480" w:firstLineChars="200"/>
        <w:rPr>
          <w:rFonts w:hAnsi="宋体" w:eastAsia="宋体"/>
          <w:b/>
          <w:color w:val="auto"/>
          <w:sz w:val="24"/>
          <w:szCs w:val="24"/>
        </w:rPr>
      </w:pPr>
      <w:r>
        <w:rPr>
          <w:rFonts w:hint="eastAsia" w:hAnsi="宋体" w:eastAsia="宋体"/>
          <w:color w:val="auto"/>
          <w:sz w:val="24"/>
          <w:szCs w:val="24"/>
        </w:rPr>
        <w:t>7</w:t>
      </w:r>
      <w:r>
        <w:rPr>
          <w:rFonts w:hAnsi="宋体" w:eastAsia="宋体"/>
          <w:color w:val="auto"/>
          <w:sz w:val="24"/>
          <w:szCs w:val="24"/>
        </w:rPr>
        <w:t>.1乙方应按招标文件规定的时间向甲方提供使用货物的有关技术资料。</w:t>
      </w:r>
    </w:p>
    <w:p w14:paraId="047064C9">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7</w:t>
      </w:r>
      <w:r>
        <w:rPr>
          <w:rFonts w:hAnsi="宋体" w:eastAsia="宋体"/>
          <w:color w:val="auto"/>
          <w:sz w:val="24"/>
          <w:szCs w:val="24"/>
        </w:rPr>
        <w:t xml:space="preserve">.2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bookmarkStart w:id="75" w:name="auto_fouce_31"/>
    </w:p>
    <w:p w14:paraId="7CBCF5FC">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乙方因履行本合同接触到的甲方所有校园监控数据、人员信息、安防管理数据等全部数据资产，所有权均归甲方所有。乙方仅可为履行本合同之必要目的使用前述数据，且必须进行脱敏处理，不得擅自复制、泄露、提供给第三方或用于本合同以外的任何用途。本合同履行完毕后，乙方应立即删除全部持有的甲方数据。</w:t>
      </w:r>
      <w:bookmarkEnd w:id="75"/>
    </w:p>
    <w:p w14:paraId="0F6A56E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6BD47F25">
      <w:pPr>
        <w:spacing w:line="330" w:lineRule="atLeast"/>
        <w:ind w:firstLine="480" w:firstLineChars="200"/>
        <w:rPr>
          <w:rFonts w:ascii="宋体" w:hAnsi="宋体" w:eastAsia="宋体"/>
          <w:color w:val="auto"/>
          <w:sz w:val="24"/>
          <w:szCs w:val="24"/>
        </w:rPr>
      </w:pPr>
      <w:bookmarkStart w:id="76" w:name="auto_fouce_32"/>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乙方还应负责全权处理相关侵权纠纷，若甲方因此无法正常使用本合同项下系统的，乙方应全额退还甲方已支付的合同款项，并赔偿甲方因此遭受的全部损失。</w:t>
      </w:r>
      <w:bookmarkEnd w:id="76"/>
    </w:p>
    <w:p w14:paraId="389A513F">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7AA79379">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.1 </w:t>
      </w:r>
      <w:bookmarkStart w:id="77" w:name="auto_fouce_34"/>
      <w:bookmarkStart w:id="78" w:name="auto_fouce_33"/>
      <w:r>
        <w:rPr>
          <w:rFonts w:hAnsi="宋体" w:eastAsia="宋体"/>
          <w:color w:val="auto"/>
          <w:sz w:val="24"/>
          <w:szCs w:val="24"/>
        </w:rPr>
        <w:t>甲方拒收货物的，甲方向乙方偿付拒收货款总值的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bookmarkEnd w:id="77"/>
    </w:p>
    <w:p w14:paraId="4CC50853">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.2 </w:t>
      </w:r>
      <w:bookmarkStart w:id="79" w:name="auto_fouce_35"/>
      <w:r>
        <w:rPr>
          <w:rFonts w:hAnsi="宋体" w:eastAsia="宋体"/>
          <w:color w:val="auto"/>
          <w:sz w:val="24"/>
          <w:szCs w:val="24"/>
        </w:rPr>
        <w:t>甲方</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bookmarkEnd w:id="79"/>
    </w:p>
    <w:p w14:paraId="27A1102C">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.3 </w:t>
      </w:r>
      <w:bookmarkStart w:id="80" w:name="auto_fouce_36"/>
      <w:r>
        <w:rPr>
          <w:rFonts w:hAnsi="宋体" w:eastAsia="宋体"/>
          <w:color w:val="auto"/>
          <w:sz w:val="24"/>
          <w:szCs w:val="24"/>
        </w:rPr>
        <w:t>乙方逾期交付货物的，乙方应按逾期交货总额每日</w:t>
      </w:r>
      <w:r>
        <w:rPr>
          <w:rFonts w:hint="eastAsia" w:hAnsi="宋体" w:eastAsia="宋体"/>
          <w:color w:val="auto"/>
          <w:sz w:val="24"/>
          <w:szCs w:val="24"/>
        </w:rPr>
        <w:t>千</w:t>
      </w:r>
      <w:r>
        <w:rPr>
          <w:rFonts w:hAnsi="宋体" w:eastAsia="宋体"/>
          <w:color w:val="auto"/>
          <w:sz w:val="24"/>
          <w:szCs w:val="24"/>
        </w:rPr>
        <w:t>分之</w:t>
      </w:r>
      <w:r>
        <w:rPr>
          <w:rFonts w:hint="eastAsia" w:hAnsi="宋体" w:eastAsia="宋体"/>
          <w:color w:val="auto"/>
          <w:sz w:val="24"/>
          <w:szCs w:val="24"/>
        </w:rPr>
        <w:t>一</w:t>
      </w:r>
      <w:r>
        <w:rPr>
          <w:rFonts w:hAnsi="宋体" w:eastAsia="宋体"/>
          <w:color w:val="auto"/>
          <w:sz w:val="24"/>
          <w:szCs w:val="24"/>
        </w:rPr>
        <w:t>向甲方支付违约金</w:t>
      </w:r>
      <w:r>
        <w:rPr>
          <w:rFonts w:hint="eastAsia" w:hAnsi="宋体" w:eastAsia="宋体"/>
          <w:color w:val="auto"/>
          <w:sz w:val="24"/>
          <w:szCs w:val="24"/>
        </w:rPr>
        <w:t>，且该违约金总额不超过合同总价款的20%</w:t>
      </w:r>
      <w:r>
        <w:rPr>
          <w:rFonts w:hAnsi="宋体" w:eastAsia="宋体"/>
          <w:color w:val="auto"/>
          <w:sz w:val="24"/>
          <w:szCs w:val="24"/>
        </w:rPr>
        <w:t>。逾期超过约定日期10个工作日不能交货的，甲方可解除本合同。乙方因逾期交货或因其他违约行为导致甲方解除合同的，乙方应向甲方支付合同总值5%的违约金，</w:t>
      </w:r>
      <w:r>
        <w:rPr>
          <w:rFonts w:hint="eastAsia" w:hAnsi="宋体" w:eastAsia="宋体"/>
          <w:color w:val="auto"/>
          <w:sz w:val="24"/>
          <w:szCs w:val="24"/>
        </w:rPr>
        <w:t>该5%违约金为最低违约金，</w:t>
      </w:r>
      <w:r>
        <w:rPr>
          <w:rFonts w:hAnsi="宋体" w:eastAsia="宋体"/>
          <w:color w:val="auto"/>
          <w:sz w:val="24"/>
          <w:szCs w:val="24"/>
        </w:rPr>
        <w:t>甲方</w:t>
      </w:r>
      <w:r>
        <w:rPr>
          <w:rFonts w:hint="eastAsia" w:hAnsi="宋体" w:eastAsia="宋体"/>
          <w:color w:val="auto"/>
          <w:sz w:val="24"/>
          <w:szCs w:val="24"/>
        </w:rPr>
        <w:t>因乙方</w:t>
      </w:r>
      <w:r>
        <w:rPr>
          <w:rFonts w:hAnsi="宋体" w:eastAsia="宋体"/>
          <w:color w:val="auto"/>
          <w:sz w:val="24"/>
          <w:szCs w:val="24"/>
        </w:rPr>
        <w:t>违约</w:t>
      </w:r>
      <w:r>
        <w:rPr>
          <w:rFonts w:hint="eastAsia" w:hAnsi="宋体" w:eastAsia="宋体"/>
          <w:color w:val="auto"/>
          <w:sz w:val="24"/>
          <w:szCs w:val="24"/>
        </w:rPr>
        <w:t>行为产生</w:t>
      </w:r>
      <w:r>
        <w:rPr>
          <w:rFonts w:hAnsi="宋体" w:eastAsia="宋体"/>
          <w:color w:val="auto"/>
          <w:sz w:val="24"/>
          <w:szCs w:val="24"/>
        </w:rPr>
        <w:t>的</w:t>
      </w:r>
      <w:r>
        <w:rPr>
          <w:rFonts w:hint="eastAsia" w:hAnsi="宋体" w:eastAsia="宋体"/>
          <w:color w:val="auto"/>
          <w:sz w:val="24"/>
          <w:szCs w:val="24"/>
        </w:rPr>
        <w:t>实际损失（包括但不限于另行采购的差价、工期延误损失、为实现债权支出的费用等）高于该比例的</w:t>
      </w:r>
      <w:r>
        <w:rPr>
          <w:rFonts w:hAnsi="宋体" w:eastAsia="宋体"/>
          <w:color w:val="auto"/>
          <w:sz w:val="24"/>
          <w:szCs w:val="24"/>
        </w:rPr>
        <w:t>，乙方</w:t>
      </w:r>
      <w:r>
        <w:rPr>
          <w:rFonts w:hint="eastAsia" w:hAnsi="宋体" w:eastAsia="宋体"/>
          <w:color w:val="auto"/>
          <w:sz w:val="24"/>
          <w:szCs w:val="24"/>
        </w:rPr>
        <w:t>应按实际损失</w:t>
      </w:r>
      <w:r>
        <w:rPr>
          <w:rFonts w:hAnsi="宋体" w:eastAsia="宋体"/>
          <w:color w:val="auto"/>
          <w:sz w:val="24"/>
          <w:szCs w:val="24"/>
        </w:rPr>
        <w:t>赔偿。</w:t>
      </w:r>
      <w:bookmarkEnd w:id="80"/>
      <w:r>
        <w:rPr>
          <w:rFonts w:hAnsi="宋体" w:eastAsia="宋体"/>
          <w:color w:val="auto"/>
          <w:sz w:val="24"/>
          <w:szCs w:val="24"/>
        </w:rPr>
        <w:t xml:space="preserve"> </w:t>
      </w:r>
    </w:p>
    <w:p w14:paraId="77A37BDD">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6918073A">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.5 </w:t>
      </w:r>
      <w:bookmarkStart w:id="81" w:name="auto_fouce_37"/>
      <w:r>
        <w:rPr>
          <w:rFonts w:hAnsi="宋体" w:eastAsia="宋体"/>
          <w:color w:val="auto"/>
          <w:sz w:val="24"/>
          <w:szCs w:val="24"/>
        </w:rPr>
        <w:t>乙方所交的货物品种、型号、规格、技术参数、质量不符合合同规定及招标文件规定标准的，</w:t>
      </w:r>
      <w:r>
        <w:rPr>
          <w:rFonts w:hint="eastAsia" w:hAnsi="宋体" w:eastAsia="宋体"/>
          <w:color w:val="auto"/>
          <w:sz w:val="24"/>
          <w:szCs w:val="24"/>
        </w:rPr>
        <w:t>或不能利旧校园现有高清监控设备（包括但不限于400万及以下像素摄像机），不能完全无缝对接学校现有校园综合安防管理平台的，</w:t>
      </w:r>
      <w:r>
        <w:rPr>
          <w:rFonts w:hAnsi="宋体" w:eastAsia="宋体"/>
          <w:color w:val="auto"/>
          <w:sz w:val="24"/>
          <w:szCs w:val="24"/>
        </w:rPr>
        <w:t>甲方有权拒收该货物，乙方愿意更换货物但逾期交货的，按乙方逾期交货处理。乙方拒绝更换货物的，甲方可单方面解除合同</w:t>
      </w:r>
      <w:r>
        <w:rPr>
          <w:rFonts w:hint="eastAsia" w:hAnsi="宋体" w:eastAsia="宋体"/>
          <w:color w:val="auto"/>
          <w:sz w:val="24"/>
          <w:szCs w:val="24"/>
        </w:rPr>
        <w:t>，并要求乙方按本合同第10.3条约定承担逾期交货及解除合同的违约责任</w:t>
      </w:r>
      <w:r>
        <w:rPr>
          <w:rFonts w:hAnsi="宋体" w:eastAsia="宋体"/>
          <w:color w:val="auto"/>
          <w:sz w:val="24"/>
          <w:szCs w:val="24"/>
        </w:rPr>
        <w:t>。</w:t>
      </w:r>
      <w:bookmarkEnd w:id="81"/>
    </w:p>
    <w:p w14:paraId="58C85670">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.6 </w:t>
      </w:r>
      <w:bookmarkStart w:id="82" w:name="auto_fouce_38"/>
      <w:r>
        <w:rPr>
          <w:rFonts w:hint="eastAsia" w:hAnsi="宋体" w:eastAsia="宋体"/>
          <w:color w:val="auto"/>
          <w:sz w:val="24"/>
          <w:szCs w:val="24"/>
        </w:rPr>
        <w:t>如未能通过验收，乙方所供货物应在验收后十五个工作日内运离安装地点，所需费用由乙方承担，如乙方未在验收后一个月内运离，视为乙方放弃该货物，甲方有权自行处置（包括废物处理），同时，乙方还需支付甲方总货款的2</w:t>
      </w:r>
      <w:r>
        <w:rPr>
          <w:rFonts w:hAnsi="宋体" w:eastAsia="宋体"/>
          <w:color w:val="auto"/>
          <w:sz w:val="24"/>
          <w:szCs w:val="24"/>
        </w:rPr>
        <w:t>0%作为违约金。</w:t>
      </w:r>
      <w:bookmarkEnd w:id="82"/>
    </w:p>
    <w:p w14:paraId="23692D55">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.7 </w:t>
      </w:r>
      <w:bookmarkStart w:id="83" w:name="auto_fouce_39"/>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w:t>
      </w:r>
      <w:r>
        <w:rPr>
          <w:rFonts w:hint="eastAsia" w:hAnsi="宋体" w:eastAsia="宋体"/>
          <w:color w:val="auto"/>
          <w:sz w:val="24"/>
          <w:szCs w:val="24"/>
        </w:rPr>
        <w:t>20</w:t>
      </w:r>
      <w:r>
        <w:rPr>
          <w:rFonts w:hAnsi="宋体" w:eastAsia="宋体"/>
          <w:color w:val="auto"/>
          <w:sz w:val="24"/>
          <w:szCs w:val="24"/>
        </w:rPr>
        <w:t>%的违约金</w:t>
      </w:r>
      <w:r>
        <w:rPr>
          <w:rFonts w:hint="eastAsia" w:hAnsi="宋体" w:eastAsia="宋体"/>
          <w:color w:val="auto"/>
          <w:sz w:val="24"/>
          <w:szCs w:val="24"/>
        </w:rPr>
        <w:t>。</w:t>
      </w:r>
      <w:bookmarkEnd w:id="83"/>
      <w:r>
        <w:rPr>
          <w:rFonts w:hint="eastAsia" w:hAnsi="宋体" w:eastAsia="宋体"/>
          <w:color w:val="auto"/>
          <w:sz w:val="24"/>
          <w:szCs w:val="24"/>
        </w:rPr>
        <w:t xml:space="preserve"> </w:t>
      </w:r>
    </w:p>
    <w:p w14:paraId="0C3B866E">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9</w:t>
      </w:r>
      <w:r>
        <w:rPr>
          <w:rFonts w:hAnsi="宋体" w:eastAsia="宋体"/>
          <w:color w:val="auto"/>
          <w:sz w:val="24"/>
          <w:szCs w:val="24"/>
        </w:rPr>
        <w:t xml:space="preserve">.8 </w:t>
      </w:r>
      <w:bookmarkStart w:id="84" w:name="auto_fouce_40"/>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bookmarkEnd w:id="78"/>
      <w:r>
        <w:rPr>
          <w:rFonts w:hint="eastAsia" w:hAnsi="宋体" w:eastAsia="宋体"/>
          <w:color w:val="auto"/>
          <w:sz w:val="24"/>
          <w:szCs w:val="24"/>
        </w:rPr>
        <w:t>若乙方违约行为给甲方造成的损失超出前述扣减金额的，乙方还应就超出部分承担全额赔偿责任。</w:t>
      </w:r>
      <w:bookmarkEnd w:id="84"/>
    </w:p>
    <w:p w14:paraId="275053B9">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5FAD0FC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0</w:t>
      </w:r>
      <w:r>
        <w:rPr>
          <w:rFonts w:hAnsi="宋体" w:eastAsia="宋体"/>
          <w:color w:val="auto"/>
          <w:sz w:val="24"/>
          <w:szCs w:val="24"/>
        </w:rPr>
        <w:t>.1 在合同有效期内，任何一方因不可抗力事件导致不能履行合同，则合同履行期可延长，其延长期与不可抗力影响期相同。</w:t>
      </w:r>
    </w:p>
    <w:p w14:paraId="05B7ABE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0</w:t>
      </w:r>
      <w:r>
        <w:rPr>
          <w:rFonts w:hAnsi="宋体" w:eastAsia="宋体"/>
          <w:color w:val="auto"/>
          <w:sz w:val="24"/>
          <w:szCs w:val="24"/>
        </w:rPr>
        <w:t>.2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14C5E4C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0</w:t>
      </w:r>
      <w:r>
        <w:rPr>
          <w:rFonts w:hAnsi="宋体" w:eastAsia="宋体"/>
          <w:color w:val="auto"/>
          <w:sz w:val="24"/>
          <w:szCs w:val="24"/>
        </w:rPr>
        <w:t>.3 不可抗力事件延续30天以上，双方应通过友好协商，确定是否继续履行合同。</w:t>
      </w:r>
    </w:p>
    <w:p w14:paraId="5AAE8800">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0B97477D">
      <w:pPr>
        <w:pStyle w:val="14"/>
        <w:spacing w:before="120" w:after="120" w:line="330" w:lineRule="atLeast"/>
        <w:ind w:firstLine="480" w:firstLineChars="200"/>
        <w:rPr>
          <w:rFonts w:hAnsi="宋体" w:eastAsia="宋体"/>
          <w:color w:val="auto"/>
          <w:sz w:val="24"/>
          <w:szCs w:val="24"/>
        </w:rPr>
      </w:pPr>
      <w:bookmarkStart w:id="85" w:name="auto_fouce_41"/>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甲方所在地有管辖权的人民法院提起诉讼。</w:t>
      </w:r>
      <w:bookmarkEnd w:id="85"/>
    </w:p>
    <w:p w14:paraId="6A721DE7">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55E70AF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2</w:t>
      </w:r>
      <w:r>
        <w:rPr>
          <w:rFonts w:hAnsi="宋体" w:eastAsia="宋体"/>
          <w:color w:val="auto"/>
          <w:sz w:val="24"/>
          <w:szCs w:val="24"/>
        </w:rPr>
        <w:t>.1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417BC1C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2</w:t>
      </w:r>
      <w:r>
        <w:rPr>
          <w:rFonts w:hAnsi="宋体" w:eastAsia="宋体"/>
          <w:color w:val="auto"/>
          <w:sz w:val="24"/>
          <w:szCs w:val="24"/>
        </w:rPr>
        <w:t>.2本合同未尽事宜，遵照《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bookmarkStart w:id="86" w:name="auto_fouce_42"/>
    </w:p>
    <w:p w14:paraId="46C70222">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通知与送达</w:t>
      </w:r>
    </w:p>
    <w:p w14:paraId="15E42A13">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双方确认本合同首部所填写的地址、联系方式为各方有效送达地址，任何与本合同有关的通知、告知、法律文书按该地址送达即发生法律效力；一方变更送达地址的，应当及时书面通知对方，未通知的，原地址仍为有效送达地址。</w:t>
      </w:r>
      <w:bookmarkEnd w:id="86"/>
      <w:r>
        <w:rPr>
          <w:rFonts w:hint="eastAsia" w:hAnsi="宋体" w:eastAsia="宋体"/>
          <w:color w:val="auto"/>
          <w:sz w:val="24"/>
          <w:szCs w:val="24"/>
        </w:rPr>
        <w:t xml:space="preserve"> </w:t>
      </w:r>
      <w:bookmarkStart w:id="87" w:name="auto_fouce_43"/>
    </w:p>
    <w:p w14:paraId="3400A308">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合同变更</w:t>
      </w:r>
    </w:p>
    <w:p w14:paraId="71A8E2F3">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对本合同的任何变更、补充，均须经双方协商一致后，以书面形式作出，经双方法定代表人或授权代表签字并盖章后生效，作为本合同的组成部分，与本合同具有同等法律效力。</w:t>
      </w:r>
      <w:bookmarkEnd w:id="87"/>
      <w:r>
        <w:rPr>
          <w:rFonts w:hint="eastAsia" w:hAnsi="宋体" w:eastAsia="宋体"/>
          <w:color w:val="auto"/>
          <w:sz w:val="24"/>
          <w:szCs w:val="24"/>
        </w:rPr>
        <w:t xml:space="preserve"> </w:t>
      </w:r>
      <w:bookmarkStart w:id="88" w:name="auto_fouce_44"/>
    </w:p>
    <w:p w14:paraId="417E650B">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解除权行使程序</w:t>
      </w:r>
    </w:p>
    <w:p w14:paraId="5F5F7811">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一方依照本合同约定行使合同解除权的，应当向对方发出书面解除通知，本合同自解除通知到达对方之日起解除。</w:t>
      </w:r>
      <w:bookmarkEnd w:id="88"/>
    </w:p>
    <w:p w14:paraId="55F4F6F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2</w:t>
      </w:r>
      <w:r>
        <w:rPr>
          <w:rFonts w:hAnsi="宋体" w:eastAsia="宋体"/>
          <w:color w:val="auto"/>
          <w:sz w:val="24"/>
          <w:szCs w:val="24"/>
        </w:rPr>
        <w:t>.3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434F800D">
      <w:pPr>
        <w:pStyle w:val="34"/>
        <w:ind w:firstLineChars="200"/>
        <w:rPr>
          <w:rFonts w:ascii="宋体" w:hAnsi="宋体" w:cs="Courier New"/>
          <w:color w:val="auto"/>
          <w:kern w:val="2"/>
        </w:rPr>
      </w:pPr>
      <w:r>
        <w:rPr>
          <w:rFonts w:ascii="宋体" w:hAnsi="宋体" w:cs="Courier New"/>
          <w:color w:val="auto"/>
          <w:kern w:val="2"/>
        </w:rPr>
        <w:t>1</w:t>
      </w:r>
      <w:r>
        <w:rPr>
          <w:rFonts w:hint="eastAsia" w:ascii="宋体" w:hAnsi="宋体" w:cs="Courier New"/>
          <w:color w:val="auto"/>
          <w:kern w:val="2"/>
        </w:rPr>
        <w:t>2</w:t>
      </w:r>
      <w:r>
        <w:rPr>
          <w:rFonts w:ascii="宋体" w:hAnsi="宋体" w:cs="Courier New"/>
          <w:color w:val="auto"/>
          <w:kern w:val="2"/>
        </w:rPr>
        <w:t xml:space="preserve">.4 </w:t>
      </w:r>
      <w:r>
        <w:rPr>
          <w:rFonts w:hint="eastAsia" w:ascii="宋体" w:hAnsi="宋体" w:cs="Courier New"/>
          <w:color w:val="auto"/>
          <w:kern w:val="2"/>
        </w:rPr>
        <w:t>合同签订地点：江苏省南京市。</w:t>
      </w:r>
    </w:p>
    <w:p w14:paraId="475C50BE">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3C962B3B">
      <w:pPr>
        <w:pStyle w:val="14"/>
        <w:spacing w:before="120" w:after="120" w:line="400" w:lineRule="exact"/>
        <w:rPr>
          <w:rFonts w:hAnsi="宋体" w:eastAsia="宋体"/>
          <w:color w:val="auto"/>
          <w:sz w:val="24"/>
          <w:szCs w:val="28"/>
        </w:rPr>
      </w:pPr>
      <w:bookmarkStart w:id="89" w:name="tip_risk_bookmark_45"/>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23232E06">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0D10D7EE">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bookmarkEnd w:id="89"/>
    </w:p>
    <w:p w14:paraId="2C958018">
      <w:pPr>
        <w:pStyle w:val="22"/>
        <w:spacing w:line="400" w:lineRule="exact"/>
        <w:ind w:firstLine="0" w:firstLineChars="0"/>
        <w:rPr>
          <w:rFonts w:ascii="宋体" w:hAnsi="宋体" w:cs="Times New Roman"/>
          <w:color w:val="auto"/>
          <w:kern w:val="0"/>
          <w:sz w:val="24"/>
          <w:szCs w:val="28"/>
        </w:rPr>
      </w:pPr>
      <w:bookmarkStart w:id="90" w:name="tip_risk_bookmark_46"/>
      <w:r>
        <w:rPr>
          <w:rFonts w:hint="eastAsia" w:ascii="宋体" w:hAnsi="宋体" w:cs="Times New Roman"/>
          <w:color w:val="auto"/>
          <w:kern w:val="0"/>
          <w:sz w:val="24"/>
          <w:szCs w:val="28"/>
        </w:rPr>
        <w:t>签订日期：   年    月    日               签订日期：   年    月    日</w:t>
      </w:r>
      <w:bookmarkEnd w:id="90"/>
    </w:p>
    <w:p w14:paraId="557499DC">
      <w:pPr>
        <w:pStyle w:val="34"/>
        <w:ind w:firstLine="0"/>
        <w:rPr>
          <w:rFonts w:asciiTheme="minorEastAsia" w:hAnsiTheme="minorEastAsia" w:eastAsiaTheme="minorEastAsia"/>
          <w:color w:val="auto"/>
          <w:sz w:val="28"/>
          <w:szCs w:val="28"/>
        </w:rPr>
      </w:pPr>
    </w:p>
    <w:p w14:paraId="1262904C">
      <w:pPr>
        <w:pStyle w:val="34"/>
        <w:ind w:firstLine="0"/>
        <w:rPr>
          <w:rFonts w:ascii="宋体" w:hAnsi="宋体" w:cs="宋体"/>
          <w:color w:val="auto"/>
        </w:rPr>
      </w:pPr>
    </w:p>
    <w:p w14:paraId="298C9C7A">
      <w:pPr>
        <w:pStyle w:val="2"/>
        <w:pageBreakBefore/>
        <w:spacing w:line="360" w:lineRule="auto"/>
        <w:rPr>
          <w:rFonts w:asciiTheme="majorEastAsia" w:hAnsiTheme="majorEastAsia" w:eastAsiaTheme="majorEastAsia" w:cstheme="minorBidi"/>
          <w:b/>
          <w:color w:val="auto"/>
          <w:kern w:val="0"/>
          <w:sz w:val="36"/>
          <w:szCs w:val="36"/>
        </w:rPr>
      </w:pPr>
      <w:r>
        <w:rPr>
          <w:rFonts w:hint="eastAsia" w:asciiTheme="majorEastAsia" w:hAnsiTheme="majorEastAsia" w:eastAsiaTheme="majorEastAsia" w:cstheme="minorBidi"/>
          <w:b/>
          <w:color w:val="auto"/>
          <w:kern w:val="0"/>
          <w:sz w:val="32"/>
          <w:szCs w:val="32"/>
        </w:rPr>
        <w:t>第六章  投标文件格式</w:t>
      </w:r>
      <w:bookmarkEnd w:id="42"/>
      <w:r>
        <w:rPr>
          <w:rFonts w:hint="eastAsia" w:asciiTheme="majorEastAsia" w:hAnsiTheme="majorEastAsia" w:eastAsiaTheme="majorEastAsia" w:cstheme="minorBidi"/>
          <w:b/>
          <w:color w:val="auto"/>
          <w:kern w:val="0"/>
          <w:sz w:val="36"/>
          <w:szCs w:val="36"/>
        </w:rPr>
        <w:t xml:space="preserve"> </w:t>
      </w:r>
    </w:p>
    <w:p w14:paraId="391FF0A1">
      <w:pPr>
        <w:spacing w:line="360" w:lineRule="auto"/>
        <w:jc w:val="center"/>
        <w:rPr>
          <w:rFonts w:asciiTheme="majorEastAsia" w:hAnsiTheme="majorEastAsia" w:eastAsiaTheme="majorEastAsia"/>
          <w:b/>
          <w:color w:val="auto"/>
          <w:sz w:val="36"/>
          <w:szCs w:val="36"/>
        </w:rPr>
      </w:pPr>
      <w:bookmarkStart w:id="91" w:name="_Hlt26671244"/>
      <w:bookmarkEnd w:id="91"/>
      <w:bookmarkStart w:id="92" w:name="_Hlt26955039"/>
      <w:bookmarkEnd w:id="92"/>
      <w:bookmarkStart w:id="93" w:name="_Toc26554094"/>
      <w:bookmarkStart w:id="94" w:name="_Toc120614282"/>
      <w:bookmarkStart w:id="95" w:name="_Toc49090576"/>
    </w:p>
    <w:p w14:paraId="6AFC88E8">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399B906C">
      <w:pPr>
        <w:spacing w:line="360" w:lineRule="auto"/>
        <w:jc w:val="center"/>
        <w:rPr>
          <w:rFonts w:ascii="宋体" w:hAnsi="宋体" w:eastAsia="宋体" w:cs="宋体"/>
          <w:b/>
          <w:color w:val="auto"/>
          <w:sz w:val="24"/>
          <w:szCs w:val="24"/>
        </w:rPr>
      </w:pPr>
    </w:p>
    <w:p w14:paraId="51C065C1">
      <w:pPr>
        <w:spacing w:line="360" w:lineRule="auto"/>
        <w:jc w:val="center"/>
        <w:rPr>
          <w:rFonts w:ascii="宋体" w:hAnsi="宋体" w:eastAsia="宋体" w:cs="宋体"/>
          <w:b/>
          <w:color w:val="auto"/>
          <w:sz w:val="24"/>
          <w:szCs w:val="24"/>
        </w:rPr>
      </w:pPr>
    </w:p>
    <w:p w14:paraId="3271F2FC">
      <w:pPr>
        <w:spacing w:line="360" w:lineRule="auto"/>
        <w:jc w:val="center"/>
        <w:rPr>
          <w:rFonts w:ascii="宋体" w:hAnsi="宋体" w:eastAsia="宋体" w:cs="宋体"/>
          <w:b/>
          <w:color w:val="auto"/>
          <w:sz w:val="24"/>
          <w:szCs w:val="24"/>
        </w:rPr>
      </w:pPr>
    </w:p>
    <w:p w14:paraId="04566EC9">
      <w:pPr>
        <w:spacing w:line="360" w:lineRule="auto"/>
        <w:jc w:val="center"/>
        <w:rPr>
          <w:rFonts w:ascii="宋体" w:hAnsi="宋体" w:eastAsia="宋体" w:cs="宋体"/>
          <w:b/>
          <w:color w:val="auto"/>
          <w:sz w:val="24"/>
          <w:szCs w:val="24"/>
        </w:rPr>
      </w:pPr>
    </w:p>
    <w:p w14:paraId="7FB6BD29">
      <w:pPr>
        <w:spacing w:line="360" w:lineRule="auto"/>
        <w:jc w:val="center"/>
        <w:rPr>
          <w:rFonts w:ascii="宋体" w:hAnsi="宋体" w:eastAsia="宋体" w:cs="宋体"/>
          <w:b/>
          <w:color w:val="auto"/>
          <w:sz w:val="24"/>
          <w:szCs w:val="24"/>
        </w:rPr>
      </w:pPr>
    </w:p>
    <w:p w14:paraId="3CC4FF6F">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5B057B95">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175E675C">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5C2D9CE0">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09049DF3">
      <w:pPr>
        <w:spacing w:line="360" w:lineRule="auto"/>
        <w:rPr>
          <w:rFonts w:ascii="微软雅黑" w:hAnsi="微软雅黑" w:cs="微软雅黑"/>
          <w:b/>
          <w:color w:val="auto"/>
          <w:sz w:val="28"/>
          <w:szCs w:val="28"/>
        </w:rPr>
      </w:pPr>
    </w:p>
    <w:p w14:paraId="4B10AF58">
      <w:pPr>
        <w:spacing w:line="360" w:lineRule="auto"/>
        <w:rPr>
          <w:rFonts w:ascii="微软雅黑" w:hAnsi="微软雅黑" w:cs="微软雅黑"/>
          <w:b/>
          <w:color w:val="auto"/>
          <w:sz w:val="28"/>
          <w:szCs w:val="28"/>
        </w:rPr>
      </w:pPr>
    </w:p>
    <w:p w14:paraId="09E38F9C">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7A2F347">
      <w:pPr>
        <w:spacing w:line="360" w:lineRule="auto"/>
        <w:jc w:val="center"/>
        <w:rPr>
          <w:rFonts w:ascii="宋体" w:hAnsi="宋体" w:eastAsia="宋体" w:cs="宋体"/>
          <w:b/>
          <w:bCs/>
          <w:color w:val="auto"/>
          <w:sz w:val="24"/>
          <w:szCs w:val="24"/>
        </w:rPr>
      </w:pPr>
    </w:p>
    <w:p w14:paraId="27B54446">
      <w:pPr>
        <w:spacing w:line="360" w:lineRule="auto"/>
        <w:ind w:firstLine="480" w:firstLineChars="200"/>
        <w:rPr>
          <w:rFonts w:ascii="宋体" w:hAnsi="宋体" w:eastAsia="宋体" w:cs="宋体"/>
          <w:color w:val="auto"/>
          <w:sz w:val="24"/>
          <w:szCs w:val="24"/>
        </w:rPr>
      </w:pPr>
    </w:p>
    <w:p w14:paraId="1D335AD5">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B3A895E">
      <w:pPr>
        <w:pStyle w:val="34"/>
        <w:ind w:firstLine="0"/>
        <w:jc w:val="center"/>
        <w:rPr>
          <w:rFonts w:ascii="宋体" w:hAnsi="宋体" w:cs="宋体"/>
          <w:b/>
          <w:bCs/>
          <w:color w:val="auto"/>
          <w:sz w:val="36"/>
          <w:szCs w:val="36"/>
        </w:rPr>
      </w:pPr>
    </w:p>
    <w:p w14:paraId="14BE5FC7">
      <w:pPr>
        <w:pStyle w:val="34"/>
        <w:ind w:firstLine="0"/>
        <w:jc w:val="center"/>
        <w:rPr>
          <w:rFonts w:ascii="宋体" w:hAnsi="宋体" w:cs="宋体"/>
          <w:b/>
          <w:bCs/>
          <w:color w:val="auto"/>
          <w:sz w:val="36"/>
          <w:szCs w:val="36"/>
        </w:rPr>
      </w:pPr>
    </w:p>
    <w:p w14:paraId="5B4D6DE4">
      <w:pPr>
        <w:pStyle w:val="34"/>
        <w:ind w:firstLine="0"/>
        <w:jc w:val="center"/>
        <w:rPr>
          <w:rFonts w:ascii="宋体" w:hAnsi="宋体" w:cs="宋体"/>
          <w:b/>
          <w:bCs/>
          <w:color w:val="auto"/>
          <w:sz w:val="36"/>
          <w:szCs w:val="36"/>
        </w:rPr>
      </w:pPr>
    </w:p>
    <w:p w14:paraId="6DD4CFEB">
      <w:pPr>
        <w:pStyle w:val="34"/>
        <w:ind w:firstLine="0"/>
        <w:jc w:val="center"/>
        <w:rPr>
          <w:rFonts w:ascii="宋体" w:hAnsi="宋体" w:cs="宋体"/>
          <w:b/>
          <w:bCs/>
          <w:color w:val="auto"/>
          <w:sz w:val="36"/>
          <w:szCs w:val="36"/>
        </w:rPr>
      </w:pPr>
    </w:p>
    <w:p w14:paraId="1E36F185">
      <w:pPr>
        <w:pStyle w:val="34"/>
        <w:ind w:firstLine="0"/>
        <w:jc w:val="center"/>
        <w:rPr>
          <w:rFonts w:ascii="宋体" w:hAnsi="宋体" w:cs="宋体"/>
          <w:b/>
          <w:bCs/>
          <w:color w:val="auto"/>
          <w:sz w:val="36"/>
          <w:szCs w:val="36"/>
        </w:rPr>
      </w:pPr>
    </w:p>
    <w:p w14:paraId="47368789">
      <w:pPr>
        <w:pStyle w:val="34"/>
        <w:ind w:firstLine="0"/>
        <w:jc w:val="center"/>
        <w:rPr>
          <w:rFonts w:ascii="宋体" w:hAnsi="宋体" w:cs="宋体"/>
          <w:b/>
          <w:bCs/>
          <w:color w:val="auto"/>
          <w:sz w:val="36"/>
          <w:szCs w:val="36"/>
        </w:rPr>
      </w:pPr>
    </w:p>
    <w:p w14:paraId="49001547">
      <w:pPr>
        <w:pStyle w:val="34"/>
        <w:ind w:firstLine="0"/>
        <w:jc w:val="center"/>
        <w:rPr>
          <w:rFonts w:ascii="宋体" w:hAnsi="宋体" w:cs="宋体"/>
          <w:b/>
          <w:bCs/>
          <w:color w:val="auto"/>
          <w:sz w:val="36"/>
          <w:szCs w:val="36"/>
        </w:rPr>
      </w:pPr>
    </w:p>
    <w:p w14:paraId="527B49E7">
      <w:pPr>
        <w:pStyle w:val="34"/>
        <w:ind w:firstLine="0"/>
        <w:jc w:val="center"/>
        <w:rPr>
          <w:rFonts w:ascii="宋体" w:hAnsi="宋体" w:cs="宋体"/>
          <w:b/>
          <w:bCs/>
          <w:color w:val="auto"/>
          <w:sz w:val="36"/>
          <w:szCs w:val="36"/>
        </w:rPr>
      </w:pPr>
    </w:p>
    <w:p w14:paraId="070568AA">
      <w:pPr>
        <w:pStyle w:val="34"/>
        <w:ind w:firstLine="0"/>
        <w:jc w:val="center"/>
        <w:rPr>
          <w:rFonts w:ascii="宋体" w:hAnsi="宋体" w:cs="宋体"/>
          <w:b/>
          <w:bCs/>
          <w:color w:val="auto"/>
          <w:sz w:val="36"/>
          <w:szCs w:val="36"/>
        </w:rPr>
      </w:pPr>
    </w:p>
    <w:p w14:paraId="72740F00">
      <w:pPr>
        <w:pStyle w:val="34"/>
        <w:ind w:firstLine="0"/>
        <w:jc w:val="center"/>
        <w:rPr>
          <w:rFonts w:ascii="宋体" w:hAnsi="宋体" w:cs="宋体"/>
          <w:b/>
          <w:bCs/>
          <w:color w:val="auto"/>
          <w:sz w:val="36"/>
          <w:szCs w:val="36"/>
        </w:rPr>
      </w:pPr>
    </w:p>
    <w:p w14:paraId="17BF1851">
      <w:pPr>
        <w:pStyle w:val="34"/>
        <w:ind w:firstLine="0"/>
        <w:jc w:val="center"/>
        <w:rPr>
          <w:rFonts w:ascii="宋体" w:hAnsi="宋体" w:cs="宋体"/>
          <w:b/>
          <w:bCs/>
          <w:color w:val="auto"/>
          <w:sz w:val="36"/>
          <w:szCs w:val="36"/>
        </w:rPr>
      </w:pPr>
    </w:p>
    <w:p w14:paraId="2B6D8877">
      <w:pPr>
        <w:pStyle w:val="34"/>
        <w:ind w:firstLine="0"/>
        <w:jc w:val="center"/>
        <w:rPr>
          <w:rFonts w:ascii="宋体" w:hAnsi="宋体" w:cs="宋体"/>
          <w:b/>
          <w:bCs/>
          <w:color w:val="auto"/>
          <w:sz w:val="36"/>
          <w:szCs w:val="36"/>
        </w:rPr>
      </w:pPr>
    </w:p>
    <w:p w14:paraId="5E217C2F">
      <w:pPr>
        <w:pStyle w:val="34"/>
        <w:ind w:firstLine="0"/>
        <w:jc w:val="center"/>
        <w:rPr>
          <w:rFonts w:ascii="宋体" w:hAnsi="宋体" w:cs="宋体"/>
          <w:b/>
          <w:bCs/>
          <w:color w:val="auto"/>
          <w:sz w:val="36"/>
          <w:szCs w:val="36"/>
        </w:rPr>
      </w:pPr>
    </w:p>
    <w:p w14:paraId="004D447A">
      <w:pPr>
        <w:pStyle w:val="34"/>
        <w:ind w:firstLine="0"/>
        <w:jc w:val="center"/>
        <w:rPr>
          <w:rFonts w:ascii="宋体" w:hAnsi="宋体" w:cs="宋体"/>
          <w:b/>
          <w:bCs/>
          <w:color w:val="auto"/>
          <w:sz w:val="36"/>
          <w:szCs w:val="36"/>
        </w:rPr>
      </w:pPr>
    </w:p>
    <w:p w14:paraId="60CD3DB3">
      <w:pPr>
        <w:pStyle w:val="34"/>
        <w:ind w:firstLine="0"/>
        <w:jc w:val="both"/>
        <w:rPr>
          <w:rFonts w:ascii="宋体" w:hAnsi="宋体" w:cs="宋体"/>
          <w:b/>
          <w:bCs/>
          <w:color w:val="auto"/>
        </w:rPr>
      </w:pPr>
    </w:p>
    <w:p w14:paraId="4AF5ACD7">
      <w:pPr>
        <w:pStyle w:val="34"/>
        <w:ind w:firstLine="0"/>
        <w:jc w:val="both"/>
        <w:rPr>
          <w:rFonts w:ascii="宋体" w:hAnsi="宋体" w:cs="宋体"/>
          <w:b/>
          <w:bCs/>
          <w:color w:val="auto"/>
        </w:rPr>
      </w:pPr>
    </w:p>
    <w:p w14:paraId="107AC0E0">
      <w:pPr>
        <w:pStyle w:val="34"/>
        <w:ind w:firstLine="0"/>
        <w:jc w:val="both"/>
        <w:rPr>
          <w:rFonts w:ascii="宋体" w:hAnsi="宋体" w:cs="宋体"/>
          <w:b/>
          <w:bCs/>
          <w:color w:val="auto"/>
        </w:rPr>
      </w:pPr>
    </w:p>
    <w:p w14:paraId="28EE2749">
      <w:pPr>
        <w:pStyle w:val="34"/>
        <w:ind w:firstLine="0"/>
        <w:jc w:val="both"/>
        <w:rPr>
          <w:rFonts w:ascii="宋体" w:hAnsi="宋体" w:cs="宋体"/>
          <w:b/>
          <w:bCs/>
          <w:color w:val="auto"/>
        </w:rPr>
      </w:pPr>
      <w:r>
        <w:rPr>
          <w:rFonts w:hint="eastAsia" w:ascii="宋体" w:hAnsi="宋体" w:cs="宋体"/>
          <w:b/>
          <w:bCs/>
          <w:color w:val="auto"/>
        </w:rPr>
        <w:t>附件一</w:t>
      </w:r>
      <w:bookmarkStart w:id="96" w:name="_Toc517190894"/>
    </w:p>
    <w:p w14:paraId="5AB18CA2">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96"/>
    </w:p>
    <w:p w14:paraId="751A9BB1">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66CEE41C">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1C5C672E">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3CA578FB">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05625D44">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30DD5519">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4EB5D76B">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1E837DC5">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2D38797E">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1B641C5">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FC051FC">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0047B5F8">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398BB216">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186997AF">
      <w:pPr>
        <w:pStyle w:val="34"/>
        <w:spacing w:before="0" w:after="0"/>
        <w:ind w:left="440" w:leftChars="200" w:firstLine="482" w:firstLineChars="200"/>
        <w:rPr>
          <w:rFonts w:ascii="宋体" w:hAnsi="宋体" w:cs="宋体"/>
          <w:b/>
          <w:color w:val="auto"/>
          <w:kern w:val="2"/>
          <w:u w:val="single"/>
        </w:rPr>
      </w:pPr>
    </w:p>
    <w:p w14:paraId="6285A7E5">
      <w:pPr>
        <w:pStyle w:val="34"/>
        <w:spacing w:before="0" w:after="0"/>
        <w:ind w:left="440" w:leftChars="200" w:firstLine="482" w:firstLineChars="200"/>
        <w:rPr>
          <w:rFonts w:ascii="宋体" w:hAnsi="宋体" w:cs="宋体"/>
          <w:b/>
          <w:color w:val="auto"/>
          <w:kern w:val="2"/>
          <w:u w:val="single"/>
        </w:rPr>
      </w:pPr>
    </w:p>
    <w:p w14:paraId="765FAF4F">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0B3131A7">
      <w:pPr>
        <w:pStyle w:val="34"/>
        <w:spacing w:before="0" w:after="0"/>
        <w:rPr>
          <w:rFonts w:ascii="宋体" w:hAnsi="宋体" w:cs="宋体"/>
          <w:color w:val="auto"/>
          <w:kern w:val="2"/>
        </w:rPr>
      </w:pPr>
      <w:r>
        <w:rPr>
          <w:rFonts w:hint="eastAsia" w:ascii="宋体" w:hAnsi="宋体" w:cs="宋体"/>
          <w:color w:val="auto"/>
          <w:kern w:val="2"/>
        </w:rPr>
        <w:t>法定代表人（签字）：</w:t>
      </w:r>
    </w:p>
    <w:p w14:paraId="2B3846FF">
      <w:pPr>
        <w:pStyle w:val="34"/>
        <w:spacing w:before="0" w:after="0"/>
        <w:rPr>
          <w:rFonts w:ascii="宋体" w:hAnsi="宋体" w:cs="宋体"/>
          <w:color w:val="auto"/>
          <w:kern w:val="2"/>
        </w:rPr>
      </w:pPr>
      <w:r>
        <w:rPr>
          <w:rFonts w:hint="eastAsia" w:ascii="宋体" w:hAnsi="宋体" w:cs="宋体"/>
          <w:color w:val="auto"/>
          <w:kern w:val="2"/>
        </w:rPr>
        <w:t>投标人名称（公章）：</w:t>
      </w:r>
    </w:p>
    <w:p w14:paraId="7E45215B">
      <w:pPr>
        <w:pStyle w:val="34"/>
        <w:spacing w:before="0" w:after="0"/>
        <w:ind w:left="440" w:leftChars="200" w:firstLine="3000" w:firstLineChars="1250"/>
        <w:rPr>
          <w:rFonts w:ascii="宋体" w:hAnsi="宋体" w:cs="宋体"/>
          <w:color w:val="auto"/>
          <w:kern w:val="2"/>
        </w:rPr>
      </w:pPr>
    </w:p>
    <w:p w14:paraId="265AF7C0">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1D016C91">
      <w:pPr>
        <w:pStyle w:val="34"/>
        <w:ind w:firstLine="0"/>
        <w:jc w:val="both"/>
        <w:rPr>
          <w:rFonts w:ascii="宋体" w:hAnsi="宋体" w:cs="宋体"/>
          <w:color w:val="auto"/>
        </w:rPr>
      </w:pPr>
      <w:r>
        <w:rPr>
          <w:rFonts w:hint="eastAsia" w:ascii="宋体" w:hAnsi="宋体" w:cs="宋体"/>
          <w:b/>
          <w:bCs/>
          <w:color w:val="auto"/>
        </w:rPr>
        <w:t>附件二</w:t>
      </w:r>
    </w:p>
    <w:p w14:paraId="18662ED8">
      <w:pPr>
        <w:pStyle w:val="34"/>
        <w:ind w:firstLine="0"/>
        <w:jc w:val="center"/>
        <w:rPr>
          <w:rFonts w:ascii="宋体" w:hAnsi="宋体" w:cs="宋体"/>
          <w:b/>
          <w:color w:val="auto"/>
          <w:sz w:val="28"/>
          <w:szCs w:val="28"/>
        </w:rPr>
      </w:pPr>
      <w:bookmarkStart w:id="97" w:name="_Toc517190895"/>
      <w:r>
        <w:rPr>
          <w:rFonts w:hint="eastAsia" w:ascii="宋体" w:hAnsi="宋体" w:cs="宋体"/>
          <w:b/>
          <w:color w:val="auto"/>
          <w:sz w:val="28"/>
          <w:szCs w:val="28"/>
        </w:rPr>
        <w:t>授权书</w:t>
      </w:r>
      <w:bookmarkEnd w:id="97"/>
    </w:p>
    <w:p w14:paraId="21D215D0">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39D0A28A">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FF83B49">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5408;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4B56FF35">
      <w:pPr>
        <w:pStyle w:val="49"/>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4D3C3AEB">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410F2E6B">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72F261E7">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51862D1D">
      <w:pPr>
        <w:pStyle w:val="49"/>
        <w:spacing w:line="360" w:lineRule="auto"/>
        <w:ind w:firstLine="480"/>
        <w:jc w:val="right"/>
        <w:rPr>
          <w:rFonts w:ascii="宋体" w:hAnsi="宋体" w:cs="宋体"/>
          <w:color w:val="auto"/>
          <w:sz w:val="24"/>
          <w:szCs w:val="24"/>
        </w:rPr>
      </w:pPr>
    </w:p>
    <w:p w14:paraId="6AC39DE2">
      <w:pPr>
        <w:pStyle w:val="49"/>
        <w:spacing w:line="360" w:lineRule="auto"/>
        <w:ind w:firstLine="480"/>
        <w:rPr>
          <w:rFonts w:ascii="宋体" w:hAnsi="宋体" w:cs="宋体"/>
          <w:color w:val="auto"/>
          <w:sz w:val="24"/>
          <w:szCs w:val="24"/>
        </w:rPr>
      </w:pPr>
    </w:p>
    <w:p w14:paraId="18CD01DA">
      <w:pPr>
        <w:pStyle w:val="49"/>
        <w:spacing w:line="360" w:lineRule="auto"/>
        <w:ind w:firstLine="480"/>
        <w:rPr>
          <w:rFonts w:ascii="宋体" w:hAnsi="宋体" w:cs="宋体"/>
          <w:color w:val="auto"/>
          <w:sz w:val="24"/>
          <w:szCs w:val="24"/>
        </w:rPr>
      </w:pPr>
    </w:p>
    <w:p w14:paraId="41B72A80">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7E9A01DC">
      <w:pPr>
        <w:pStyle w:val="49"/>
        <w:spacing w:line="360" w:lineRule="auto"/>
        <w:ind w:firstLine="480"/>
        <w:rPr>
          <w:rFonts w:ascii="宋体" w:hAnsi="宋体" w:cs="宋体"/>
          <w:color w:val="auto"/>
          <w:sz w:val="24"/>
          <w:szCs w:val="24"/>
        </w:rPr>
      </w:pPr>
    </w:p>
    <w:p w14:paraId="217EB5E8">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3CE18E83">
      <w:pPr>
        <w:pStyle w:val="49"/>
        <w:spacing w:line="360" w:lineRule="auto"/>
        <w:ind w:firstLine="480"/>
        <w:jc w:val="right"/>
        <w:rPr>
          <w:rFonts w:ascii="宋体" w:hAnsi="宋体" w:cs="宋体"/>
          <w:color w:val="auto"/>
          <w:sz w:val="24"/>
          <w:szCs w:val="24"/>
        </w:rPr>
      </w:pPr>
    </w:p>
    <w:p w14:paraId="24E9CFC2">
      <w:pPr>
        <w:pStyle w:val="49"/>
        <w:spacing w:line="360" w:lineRule="auto"/>
        <w:ind w:firstLine="0" w:firstLineChars="0"/>
        <w:rPr>
          <w:rFonts w:ascii="宋体" w:hAnsi="宋体" w:cs="宋体"/>
          <w:color w:val="auto"/>
          <w:sz w:val="24"/>
          <w:szCs w:val="24"/>
        </w:rPr>
      </w:pPr>
    </w:p>
    <w:p w14:paraId="095962BD">
      <w:pPr>
        <w:pStyle w:val="49"/>
        <w:spacing w:line="360" w:lineRule="auto"/>
        <w:ind w:firstLine="480"/>
        <w:jc w:val="right"/>
        <w:rPr>
          <w:rFonts w:ascii="宋体" w:hAnsi="宋体" w:cs="宋体"/>
          <w:color w:val="auto"/>
          <w:sz w:val="24"/>
          <w:szCs w:val="24"/>
        </w:rPr>
      </w:pPr>
    </w:p>
    <w:p w14:paraId="6E923BE7">
      <w:pPr>
        <w:pStyle w:val="49"/>
        <w:spacing w:line="360" w:lineRule="auto"/>
        <w:ind w:firstLine="480"/>
        <w:jc w:val="right"/>
        <w:rPr>
          <w:rFonts w:ascii="宋体" w:hAnsi="宋体" w:cs="宋体"/>
          <w:color w:val="auto"/>
          <w:sz w:val="24"/>
          <w:szCs w:val="24"/>
        </w:rPr>
      </w:pPr>
    </w:p>
    <w:p w14:paraId="52C6B1EF">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1C2B09A1">
      <w:pPr>
        <w:pStyle w:val="6"/>
        <w:spacing w:line="360" w:lineRule="auto"/>
        <w:rPr>
          <w:rFonts w:ascii="宋体" w:hAnsi="宋体" w:eastAsia="宋体" w:cs="宋体"/>
          <w:color w:val="auto"/>
          <w:sz w:val="24"/>
          <w:szCs w:val="24"/>
        </w:rPr>
      </w:pPr>
      <w:bookmarkStart w:id="98" w:name="_格式3__银行出具的资信证明"/>
      <w:bookmarkEnd w:id="98"/>
      <w:bookmarkStart w:id="99" w:name="_Hlt26671380"/>
      <w:bookmarkEnd w:id="99"/>
      <w:bookmarkStart w:id="100" w:name="_Hlt26955070"/>
      <w:bookmarkEnd w:id="100"/>
    </w:p>
    <w:p w14:paraId="7D52EFEA">
      <w:pPr>
        <w:pStyle w:val="3"/>
        <w:spacing w:line="360" w:lineRule="auto"/>
        <w:rPr>
          <w:rFonts w:ascii="宋体" w:hAnsi="宋体" w:eastAsia="宋体" w:cs="宋体"/>
          <w:color w:val="auto"/>
          <w:sz w:val="24"/>
          <w:szCs w:val="24"/>
        </w:rPr>
      </w:pPr>
    </w:p>
    <w:p w14:paraId="3D1BC570">
      <w:pPr>
        <w:rPr>
          <w:rFonts w:ascii="宋体" w:hAnsi="宋体" w:eastAsia="宋体" w:cs="宋体"/>
          <w:color w:val="auto"/>
          <w:sz w:val="24"/>
          <w:szCs w:val="24"/>
        </w:rPr>
      </w:pPr>
    </w:p>
    <w:p w14:paraId="5AD9DFC1">
      <w:pPr>
        <w:pStyle w:val="11"/>
        <w:ind w:left="1540" w:right="1540"/>
        <w:rPr>
          <w:rFonts w:ascii="宋体" w:hAnsi="宋体" w:eastAsia="宋体" w:cs="宋体"/>
          <w:color w:val="auto"/>
          <w:sz w:val="24"/>
          <w:szCs w:val="24"/>
        </w:rPr>
      </w:pPr>
    </w:p>
    <w:p w14:paraId="5ED52CC2">
      <w:pPr>
        <w:pStyle w:val="11"/>
        <w:ind w:left="1540" w:right="1540"/>
        <w:rPr>
          <w:rFonts w:ascii="宋体" w:hAnsi="宋体" w:eastAsia="宋体" w:cs="宋体"/>
          <w:color w:val="auto"/>
          <w:sz w:val="24"/>
          <w:szCs w:val="24"/>
        </w:rPr>
      </w:pPr>
    </w:p>
    <w:p w14:paraId="3CD811D7">
      <w:pPr>
        <w:pStyle w:val="11"/>
        <w:ind w:left="1540" w:right="1540"/>
        <w:rPr>
          <w:rFonts w:ascii="宋体" w:hAnsi="宋体" w:eastAsia="宋体" w:cs="宋体"/>
          <w:color w:val="auto"/>
          <w:sz w:val="24"/>
          <w:szCs w:val="24"/>
        </w:rPr>
      </w:pPr>
    </w:p>
    <w:p w14:paraId="19762BC8">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101" w:name="_Toc517190896"/>
    </w:p>
    <w:p w14:paraId="3546DF99">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101"/>
    </w:p>
    <w:p w14:paraId="76C69E70">
      <w:pPr>
        <w:spacing w:line="360" w:lineRule="auto"/>
        <w:ind w:firstLine="480"/>
        <w:rPr>
          <w:rFonts w:ascii="宋体" w:hAnsi="宋体" w:eastAsia="宋体" w:cs="宋体"/>
          <w:color w:val="auto"/>
          <w:sz w:val="24"/>
          <w:szCs w:val="24"/>
        </w:rPr>
      </w:pPr>
    </w:p>
    <w:p w14:paraId="360E0BD8">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4B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6EE65651">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69D8F31C">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654DA67F">
            <w:pPr>
              <w:pStyle w:val="8"/>
              <w:adjustRightInd w:val="0"/>
              <w:snapToGrid w:val="0"/>
              <w:spacing w:line="360" w:lineRule="auto"/>
              <w:rPr>
                <w:rFonts w:ascii="宋体" w:hAnsi="宋体" w:eastAsia="宋体" w:cs="宋体"/>
                <w:color w:val="auto"/>
                <w:sz w:val="24"/>
                <w:szCs w:val="24"/>
              </w:rPr>
            </w:pPr>
          </w:p>
          <w:p w14:paraId="704FCDE1">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4DDE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B7CC236">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26E8A6C1">
            <w:pPr>
              <w:pStyle w:val="8"/>
              <w:adjustRightInd w:val="0"/>
              <w:snapToGrid w:val="0"/>
              <w:spacing w:line="360" w:lineRule="auto"/>
              <w:ind w:firstLine="1560" w:firstLineChars="650"/>
              <w:rPr>
                <w:rFonts w:ascii="宋体" w:hAnsi="宋体" w:eastAsia="宋体" w:cs="宋体"/>
                <w:color w:val="auto"/>
                <w:sz w:val="24"/>
                <w:szCs w:val="24"/>
              </w:rPr>
            </w:pPr>
          </w:p>
        </w:tc>
      </w:tr>
      <w:tr w14:paraId="352A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46E898B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450DB068">
            <w:pPr>
              <w:pStyle w:val="8"/>
              <w:adjustRightInd w:val="0"/>
              <w:snapToGrid w:val="0"/>
              <w:spacing w:line="360" w:lineRule="auto"/>
              <w:ind w:firstLine="1560" w:firstLineChars="650"/>
              <w:rPr>
                <w:rFonts w:ascii="宋体" w:hAnsi="宋体" w:eastAsia="宋体" w:cs="宋体"/>
                <w:color w:val="auto"/>
                <w:sz w:val="24"/>
                <w:szCs w:val="24"/>
              </w:rPr>
            </w:pPr>
          </w:p>
        </w:tc>
      </w:tr>
      <w:tr w14:paraId="246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3A3F6822">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43E0BF28">
            <w:pPr>
              <w:pStyle w:val="8"/>
              <w:adjustRightInd w:val="0"/>
              <w:snapToGrid w:val="0"/>
              <w:spacing w:line="360" w:lineRule="auto"/>
              <w:ind w:firstLine="1560" w:firstLineChars="650"/>
              <w:rPr>
                <w:rFonts w:ascii="宋体" w:hAnsi="宋体" w:eastAsia="宋体" w:cs="宋体"/>
                <w:color w:val="auto"/>
                <w:sz w:val="24"/>
                <w:szCs w:val="24"/>
              </w:rPr>
            </w:pPr>
          </w:p>
        </w:tc>
      </w:tr>
      <w:tr w14:paraId="72F5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31418F2">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2DA5F86">
            <w:pPr>
              <w:pStyle w:val="8"/>
              <w:adjustRightInd w:val="0"/>
              <w:snapToGrid w:val="0"/>
              <w:spacing w:line="360" w:lineRule="auto"/>
              <w:ind w:firstLine="1560" w:firstLineChars="650"/>
              <w:rPr>
                <w:rFonts w:ascii="宋体" w:hAnsi="宋体" w:eastAsia="宋体" w:cs="宋体"/>
                <w:color w:val="auto"/>
                <w:sz w:val="24"/>
                <w:szCs w:val="24"/>
              </w:rPr>
            </w:pPr>
          </w:p>
        </w:tc>
      </w:tr>
    </w:tbl>
    <w:p w14:paraId="0357C02D">
      <w:pPr>
        <w:spacing w:line="360" w:lineRule="auto"/>
        <w:rPr>
          <w:rFonts w:ascii="宋体" w:hAnsi="宋体" w:eastAsia="宋体" w:cs="宋体"/>
          <w:color w:val="auto"/>
          <w:sz w:val="24"/>
          <w:szCs w:val="24"/>
        </w:rPr>
      </w:pPr>
    </w:p>
    <w:p w14:paraId="235D9836">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C340283">
      <w:pPr>
        <w:pStyle w:val="11"/>
        <w:ind w:left="1540" w:right="1540"/>
        <w:rPr>
          <w:color w:val="auto"/>
        </w:rPr>
      </w:pPr>
    </w:p>
    <w:p w14:paraId="632D8E37">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DF14A81">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05141863">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652F29D6">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1459D35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E219AEA">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2C704864">
      <w:pPr>
        <w:spacing w:line="360" w:lineRule="auto"/>
        <w:rPr>
          <w:rFonts w:ascii="宋体" w:hAnsi="宋体" w:eastAsia="宋体" w:cs="宋体"/>
          <w:b/>
          <w:bCs/>
          <w:color w:val="auto"/>
          <w:sz w:val="24"/>
          <w:szCs w:val="24"/>
        </w:rPr>
      </w:pPr>
    </w:p>
    <w:p w14:paraId="4732B230">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0098183A">
      <w:pPr>
        <w:pStyle w:val="34"/>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59E33BE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4AF2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0BECB4C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02482F6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76688D8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0531B8C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0850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1F83380">
            <w:pPr>
              <w:spacing w:line="360" w:lineRule="auto"/>
              <w:rPr>
                <w:rFonts w:ascii="宋体" w:hAnsi="宋体" w:eastAsia="宋体" w:cs="宋体"/>
                <w:color w:val="auto"/>
                <w:sz w:val="24"/>
                <w:szCs w:val="24"/>
              </w:rPr>
            </w:pPr>
          </w:p>
        </w:tc>
        <w:tc>
          <w:tcPr>
            <w:tcW w:w="1567" w:type="dxa"/>
            <w:vAlign w:val="center"/>
          </w:tcPr>
          <w:p w14:paraId="08F6F243">
            <w:pPr>
              <w:spacing w:line="360" w:lineRule="auto"/>
              <w:rPr>
                <w:rFonts w:ascii="宋体" w:hAnsi="宋体" w:eastAsia="宋体" w:cs="宋体"/>
                <w:color w:val="auto"/>
                <w:sz w:val="24"/>
                <w:szCs w:val="24"/>
              </w:rPr>
            </w:pPr>
          </w:p>
        </w:tc>
        <w:tc>
          <w:tcPr>
            <w:tcW w:w="1442" w:type="dxa"/>
            <w:vAlign w:val="center"/>
          </w:tcPr>
          <w:p w14:paraId="4D50C80A">
            <w:pPr>
              <w:spacing w:line="360" w:lineRule="auto"/>
              <w:rPr>
                <w:rFonts w:ascii="宋体" w:hAnsi="宋体" w:eastAsia="宋体" w:cs="宋体"/>
                <w:color w:val="auto"/>
                <w:sz w:val="24"/>
                <w:szCs w:val="24"/>
              </w:rPr>
            </w:pPr>
          </w:p>
        </w:tc>
        <w:tc>
          <w:tcPr>
            <w:tcW w:w="2781" w:type="dxa"/>
            <w:vAlign w:val="center"/>
          </w:tcPr>
          <w:p w14:paraId="1AC5951D">
            <w:pPr>
              <w:spacing w:line="360" w:lineRule="auto"/>
              <w:rPr>
                <w:rFonts w:ascii="宋体" w:hAnsi="宋体" w:eastAsia="宋体" w:cs="宋体"/>
                <w:color w:val="auto"/>
                <w:sz w:val="24"/>
                <w:szCs w:val="24"/>
              </w:rPr>
            </w:pPr>
          </w:p>
        </w:tc>
      </w:tr>
      <w:tr w14:paraId="518B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3A0D510">
            <w:pPr>
              <w:spacing w:line="360" w:lineRule="auto"/>
              <w:rPr>
                <w:rFonts w:ascii="宋体" w:hAnsi="宋体" w:eastAsia="宋体" w:cs="宋体"/>
                <w:color w:val="auto"/>
                <w:sz w:val="24"/>
                <w:szCs w:val="24"/>
              </w:rPr>
            </w:pPr>
          </w:p>
        </w:tc>
        <w:tc>
          <w:tcPr>
            <w:tcW w:w="1567" w:type="dxa"/>
            <w:vAlign w:val="center"/>
          </w:tcPr>
          <w:p w14:paraId="2739EBC5">
            <w:pPr>
              <w:spacing w:line="360" w:lineRule="auto"/>
              <w:rPr>
                <w:rFonts w:ascii="宋体" w:hAnsi="宋体" w:eastAsia="宋体" w:cs="宋体"/>
                <w:color w:val="auto"/>
                <w:sz w:val="24"/>
                <w:szCs w:val="24"/>
              </w:rPr>
            </w:pPr>
          </w:p>
        </w:tc>
        <w:tc>
          <w:tcPr>
            <w:tcW w:w="1442" w:type="dxa"/>
            <w:vAlign w:val="center"/>
          </w:tcPr>
          <w:p w14:paraId="59E6140B">
            <w:pPr>
              <w:spacing w:line="360" w:lineRule="auto"/>
              <w:rPr>
                <w:rFonts w:ascii="宋体" w:hAnsi="宋体" w:eastAsia="宋体" w:cs="宋体"/>
                <w:color w:val="auto"/>
                <w:sz w:val="24"/>
                <w:szCs w:val="24"/>
              </w:rPr>
            </w:pPr>
          </w:p>
        </w:tc>
        <w:tc>
          <w:tcPr>
            <w:tcW w:w="2781" w:type="dxa"/>
            <w:vAlign w:val="center"/>
          </w:tcPr>
          <w:p w14:paraId="46C0A9F8">
            <w:pPr>
              <w:spacing w:line="360" w:lineRule="auto"/>
              <w:rPr>
                <w:rFonts w:ascii="宋体" w:hAnsi="宋体" w:eastAsia="宋体" w:cs="宋体"/>
                <w:color w:val="auto"/>
                <w:sz w:val="24"/>
                <w:szCs w:val="24"/>
              </w:rPr>
            </w:pPr>
          </w:p>
        </w:tc>
      </w:tr>
      <w:tr w14:paraId="22A6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BD58F94">
            <w:pPr>
              <w:spacing w:line="360" w:lineRule="auto"/>
              <w:rPr>
                <w:rFonts w:ascii="宋体" w:hAnsi="宋体" w:eastAsia="宋体" w:cs="宋体"/>
                <w:color w:val="auto"/>
                <w:sz w:val="24"/>
                <w:szCs w:val="24"/>
              </w:rPr>
            </w:pPr>
          </w:p>
        </w:tc>
        <w:tc>
          <w:tcPr>
            <w:tcW w:w="1567" w:type="dxa"/>
            <w:vAlign w:val="center"/>
          </w:tcPr>
          <w:p w14:paraId="0738BDEA">
            <w:pPr>
              <w:spacing w:line="360" w:lineRule="auto"/>
              <w:rPr>
                <w:rFonts w:ascii="宋体" w:hAnsi="宋体" w:eastAsia="宋体" w:cs="宋体"/>
                <w:color w:val="auto"/>
                <w:sz w:val="24"/>
                <w:szCs w:val="24"/>
              </w:rPr>
            </w:pPr>
          </w:p>
        </w:tc>
        <w:tc>
          <w:tcPr>
            <w:tcW w:w="1442" w:type="dxa"/>
            <w:vAlign w:val="center"/>
          </w:tcPr>
          <w:p w14:paraId="488C29BA">
            <w:pPr>
              <w:spacing w:line="360" w:lineRule="auto"/>
              <w:rPr>
                <w:rFonts w:ascii="宋体" w:hAnsi="宋体" w:eastAsia="宋体" w:cs="宋体"/>
                <w:color w:val="auto"/>
                <w:sz w:val="24"/>
                <w:szCs w:val="24"/>
              </w:rPr>
            </w:pPr>
          </w:p>
        </w:tc>
        <w:tc>
          <w:tcPr>
            <w:tcW w:w="2781" w:type="dxa"/>
            <w:vAlign w:val="center"/>
          </w:tcPr>
          <w:p w14:paraId="12218AA3">
            <w:pPr>
              <w:spacing w:line="360" w:lineRule="auto"/>
              <w:rPr>
                <w:rFonts w:ascii="宋体" w:hAnsi="宋体" w:eastAsia="宋体" w:cs="宋体"/>
                <w:color w:val="auto"/>
                <w:sz w:val="24"/>
                <w:szCs w:val="24"/>
              </w:rPr>
            </w:pPr>
          </w:p>
        </w:tc>
      </w:tr>
      <w:tr w14:paraId="1372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6DDA992A">
            <w:pPr>
              <w:spacing w:line="360" w:lineRule="auto"/>
              <w:rPr>
                <w:rFonts w:ascii="宋体" w:hAnsi="宋体" w:eastAsia="宋体" w:cs="宋体"/>
                <w:color w:val="auto"/>
                <w:sz w:val="24"/>
                <w:szCs w:val="24"/>
              </w:rPr>
            </w:pPr>
          </w:p>
        </w:tc>
        <w:tc>
          <w:tcPr>
            <w:tcW w:w="1567" w:type="dxa"/>
            <w:vAlign w:val="center"/>
          </w:tcPr>
          <w:p w14:paraId="105557C4">
            <w:pPr>
              <w:spacing w:line="360" w:lineRule="auto"/>
              <w:rPr>
                <w:rFonts w:ascii="宋体" w:hAnsi="宋体" w:eastAsia="宋体" w:cs="宋体"/>
                <w:color w:val="auto"/>
                <w:sz w:val="24"/>
                <w:szCs w:val="24"/>
              </w:rPr>
            </w:pPr>
          </w:p>
        </w:tc>
        <w:tc>
          <w:tcPr>
            <w:tcW w:w="1442" w:type="dxa"/>
            <w:vAlign w:val="center"/>
          </w:tcPr>
          <w:p w14:paraId="17932922">
            <w:pPr>
              <w:spacing w:line="360" w:lineRule="auto"/>
              <w:rPr>
                <w:rFonts w:ascii="宋体" w:hAnsi="宋体" w:eastAsia="宋体" w:cs="宋体"/>
                <w:color w:val="auto"/>
                <w:sz w:val="24"/>
                <w:szCs w:val="24"/>
              </w:rPr>
            </w:pPr>
          </w:p>
        </w:tc>
        <w:tc>
          <w:tcPr>
            <w:tcW w:w="2781" w:type="dxa"/>
            <w:vAlign w:val="center"/>
          </w:tcPr>
          <w:p w14:paraId="3946B373">
            <w:pPr>
              <w:spacing w:line="360" w:lineRule="auto"/>
              <w:rPr>
                <w:rFonts w:ascii="宋体" w:hAnsi="宋体" w:eastAsia="宋体" w:cs="宋体"/>
                <w:color w:val="auto"/>
                <w:sz w:val="24"/>
                <w:szCs w:val="24"/>
              </w:rPr>
            </w:pPr>
          </w:p>
        </w:tc>
      </w:tr>
      <w:tr w14:paraId="6B5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57B008E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5A7E415C">
            <w:pPr>
              <w:spacing w:line="360" w:lineRule="auto"/>
              <w:rPr>
                <w:rFonts w:ascii="宋体" w:hAnsi="宋体" w:eastAsia="宋体" w:cs="宋体"/>
                <w:color w:val="auto"/>
                <w:sz w:val="24"/>
                <w:szCs w:val="24"/>
              </w:rPr>
            </w:pPr>
          </w:p>
        </w:tc>
      </w:tr>
    </w:tbl>
    <w:p w14:paraId="7EADCB1C">
      <w:pPr>
        <w:spacing w:line="360" w:lineRule="auto"/>
        <w:rPr>
          <w:rFonts w:ascii="宋体" w:hAnsi="宋体" w:eastAsia="宋体" w:cs="宋体"/>
          <w:color w:val="auto"/>
          <w:sz w:val="24"/>
          <w:szCs w:val="24"/>
        </w:rPr>
      </w:pPr>
    </w:p>
    <w:p w14:paraId="7C8413A3">
      <w:pPr>
        <w:spacing w:line="360" w:lineRule="auto"/>
        <w:rPr>
          <w:rFonts w:ascii="宋体" w:hAnsi="宋体" w:eastAsia="宋体" w:cs="宋体"/>
          <w:color w:val="auto"/>
          <w:sz w:val="24"/>
          <w:szCs w:val="24"/>
        </w:rPr>
      </w:pPr>
    </w:p>
    <w:p w14:paraId="13EAAD4D">
      <w:pPr>
        <w:spacing w:line="360" w:lineRule="auto"/>
        <w:rPr>
          <w:rFonts w:ascii="宋体" w:hAnsi="宋体" w:eastAsia="宋体" w:cs="宋体"/>
          <w:color w:val="auto"/>
          <w:sz w:val="24"/>
          <w:szCs w:val="24"/>
        </w:rPr>
      </w:pPr>
    </w:p>
    <w:p w14:paraId="0CE3BF0F">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FB8BBC2">
      <w:pPr>
        <w:pStyle w:val="11"/>
        <w:ind w:left="1540" w:right="1540"/>
        <w:rPr>
          <w:color w:val="auto"/>
        </w:rPr>
      </w:pPr>
    </w:p>
    <w:p w14:paraId="59509FC9">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29280F5">
      <w:pPr>
        <w:spacing w:line="360" w:lineRule="auto"/>
        <w:jc w:val="center"/>
        <w:rPr>
          <w:rFonts w:ascii="宋体" w:hAnsi="宋体" w:eastAsia="宋体" w:cs="宋体"/>
          <w:color w:val="auto"/>
          <w:sz w:val="24"/>
          <w:szCs w:val="24"/>
        </w:rPr>
      </w:pPr>
    </w:p>
    <w:p w14:paraId="647176D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8F2C6B2">
      <w:pPr>
        <w:spacing w:line="360" w:lineRule="auto"/>
        <w:rPr>
          <w:rFonts w:ascii="宋体" w:hAnsi="宋体" w:eastAsia="宋体" w:cs="宋体"/>
          <w:color w:val="auto"/>
          <w:sz w:val="24"/>
          <w:szCs w:val="24"/>
        </w:rPr>
      </w:pPr>
    </w:p>
    <w:p w14:paraId="09DB4C16">
      <w:pPr>
        <w:spacing w:line="360" w:lineRule="auto"/>
        <w:rPr>
          <w:rFonts w:ascii="宋体" w:hAnsi="宋体" w:eastAsia="宋体" w:cs="宋体"/>
          <w:b/>
          <w:bCs/>
          <w:color w:val="auto"/>
          <w:sz w:val="24"/>
          <w:szCs w:val="24"/>
        </w:rPr>
      </w:pPr>
    </w:p>
    <w:p w14:paraId="1890981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5A02876D">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0C413EDD">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1BEF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1FB856A6">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206F1360">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354AC763">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7076B7D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EAC05CE">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474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337536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04F32F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28A221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7CC046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874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BBFB62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8A6C6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ACD8C8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7EC0E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446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68EC28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3D1021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C2A100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FB5876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EE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7DEE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B5DAF6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E5B78A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070480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CE4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96740D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8A79F1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F30571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481E40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986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9AEB922">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EB2099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7D6285E">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BA51C79">
            <w:pPr>
              <w:spacing w:line="360" w:lineRule="auto"/>
              <w:rPr>
                <w:rFonts w:ascii="宋体" w:hAnsi="宋体" w:eastAsia="宋体" w:cs="宋体"/>
                <w:color w:val="auto"/>
                <w:sz w:val="24"/>
                <w:szCs w:val="24"/>
              </w:rPr>
            </w:pPr>
          </w:p>
        </w:tc>
      </w:tr>
      <w:tr w14:paraId="78F1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EA47099">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1AEA635">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3A781D63">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30A6753">
            <w:pPr>
              <w:spacing w:line="360" w:lineRule="auto"/>
              <w:rPr>
                <w:rFonts w:ascii="宋体" w:hAnsi="宋体" w:eastAsia="宋体" w:cs="宋体"/>
                <w:color w:val="auto"/>
                <w:sz w:val="24"/>
                <w:szCs w:val="24"/>
              </w:rPr>
            </w:pPr>
          </w:p>
        </w:tc>
      </w:tr>
    </w:tbl>
    <w:p w14:paraId="1462B62F">
      <w:pPr>
        <w:spacing w:line="360" w:lineRule="auto"/>
        <w:rPr>
          <w:rFonts w:ascii="宋体" w:hAnsi="宋体" w:eastAsia="宋体" w:cs="宋体"/>
          <w:color w:val="auto"/>
          <w:sz w:val="24"/>
          <w:szCs w:val="24"/>
        </w:rPr>
      </w:pPr>
    </w:p>
    <w:p w14:paraId="66878D4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1CE21EEF">
      <w:pPr>
        <w:spacing w:line="360" w:lineRule="auto"/>
        <w:rPr>
          <w:rFonts w:ascii="宋体" w:hAnsi="宋体" w:eastAsia="宋体" w:cs="宋体"/>
          <w:color w:val="auto"/>
          <w:sz w:val="24"/>
          <w:szCs w:val="24"/>
        </w:rPr>
      </w:pPr>
    </w:p>
    <w:p w14:paraId="521D45DA">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8DEA602">
      <w:pPr>
        <w:pStyle w:val="11"/>
        <w:ind w:left="1540" w:right="1540"/>
        <w:rPr>
          <w:color w:val="auto"/>
        </w:rPr>
      </w:pPr>
    </w:p>
    <w:p w14:paraId="1F5BDCE5">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D24B365">
      <w:pPr>
        <w:spacing w:line="360" w:lineRule="auto"/>
        <w:jc w:val="center"/>
        <w:rPr>
          <w:rFonts w:ascii="宋体" w:hAnsi="宋体" w:eastAsia="宋体" w:cs="宋体"/>
          <w:color w:val="auto"/>
          <w:sz w:val="24"/>
          <w:szCs w:val="24"/>
        </w:rPr>
      </w:pPr>
    </w:p>
    <w:p w14:paraId="617AC7A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090C2151">
      <w:pPr>
        <w:pStyle w:val="11"/>
        <w:ind w:left="1540" w:right="1540"/>
        <w:rPr>
          <w:color w:val="auto"/>
        </w:rPr>
      </w:pPr>
    </w:p>
    <w:p w14:paraId="4A02C59F">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93"/>
      <w:bookmarkEnd w:id="94"/>
      <w:bookmarkEnd w:id="95"/>
      <w:bookmarkStart w:id="102" w:name="_Toc120614284"/>
      <w:r>
        <w:rPr>
          <w:rFonts w:hint="eastAsia" w:ascii="宋体" w:hAnsi="宋体" w:eastAsia="宋体" w:cs="宋体"/>
          <w:b/>
          <w:bCs/>
          <w:color w:val="auto"/>
          <w:sz w:val="24"/>
          <w:szCs w:val="24"/>
        </w:rPr>
        <w:t>六</w:t>
      </w:r>
    </w:p>
    <w:p w14:paraId="35F3D14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1BAAF956">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2B95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4360B4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6E4ECF3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5B72A67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15AB80F">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C31D016">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7520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2538C8A">
            <w:pPr>
              <w:spacing w:line="360" w:lineRule="auto"/>
              <w:jc w:val="center"/>
              <w:rPr>
                <w:rFonts w:ascii="宋体" w:hAnsi="宋体" w:eastAsia="宋体" w:cs="宋体"/>
                <w:color w:val="auto"/>
                <w:sz w:val="24"/>
                <w:szCs w:val="24"/>
              </w:rPr>
            </w:pPr>
          </w:p>
        </w:tc>
        <w:tc>
          <w:tcPr>
            <w:tcW w:w="2335" w:type="dxa"/>
          </w:tcPr>
          <w:p w14:paraId="5F29295C">
            <w:pPr>
              <w:spacing w:line="360" w:lineRule="auto"/>
              <w:jc w:val="center"/>
              <w:rPr>
                <w:rFonts w:ascii="宋体" w:hAnsi="宋体" w:eastAsia="宋体" w:cs="宋体"/>
                <w:color w:val="auto"/>
                <w:sz w:val="24"/>
                <w:szCs w:val="24"/>
              </w:rPr>
            </w:pPr>
          </w:p>
        </w:tc>
        <w:tc>
          <w:tcPr>
            <w:tcW w:w="2836" w:type="dxa"/>
          </w:tcPr>
          <w:p w14:paraId="0B60A0A7">
            <w:pPr>
              <w:spacing w:line="360" w:lineRule="auto"/>
              <w:jc w:val="center"/>
              <w:rPr>
                <w:rFonts w:ascii="宋体" w:hAnsi="宋体" w:eastAsia="宋体" w:cs="宋体"/>
                <w:color w:val="auto"/>
                <w:sz w:val="24"/>
                <w:szCs w:val="24"/>
              </w:rPr>
            </w:pPr>
          </w:p>
        </w:tc>
        <w:tc>
          <w:tcPr>
            <w:tcW w:w="2176" w:type="dxa"/>
          </w:tcPr>
          <w:p w14:paraId="5FCD5CB8">
            <w:pPr>
              <w:spacing w:line="360" w:lineRule="auto"/>
              <w:jc w:val="center"/>
              <w:rPr>
                <w:rFonts w:ascii="宋体" w:hAnsi="宋体" w:eastAsia="宋体" w:cs="宋体"/>
                <w:color w:val="auto"/>
                <w:sz w:val="24"/>
                <w:szCs w:val="24"/>
              </w:rPr>
            </w:pPr>
          </w:p>
        </w:tc>
      </w:tr>
      <w:tr w14:paraId="5CC1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AB552D">
            <w:pPr>
              <w:spacing w:line="360" w:lineRule="auto"/>
              <w:jc w:val="center"/>
              <w:rPr>
                <w:rFonts w:ascii="宋体" w:hAnsi="宋体" w:eastAsia="宋体" w:cs="宋体"/>
                <w:color w:val="auto"/>
                <w:sz w:val="24"/>
                <w:szCs w:val="24"/>
              </w:rPr>
            </w:pPr>
          </w:p>
        </w:tc>
        <w:tc>
          <w:tcPr>
            <w:tcW w:w="2335" w:type="dxa"/>
          </w:tcPr>
          <w:p w14:paraId="7B6D7CD6">
            <w:pPr>
              <w:spacing w:line="360" w:lineRule="auto"/>
              <w:jc w:val="center"/>
              <w:rPr>
                <w:rFonts w:ascii="宋体" w:hAnsi="宋体" w:eastAsia="宋体" w:cs="宋体"/>
                <w:color w:val="auto"/>
                <w:sz w:val="24"/>
                <w:szCs w:val="24"/>
              </w:rPr>
            </w:pPr>
          </w:p>
        </w:tc>
        <w:tc>
          <w:tcPr>
            <w:tcW w:w="2836" w:type="dxa"/>
          </w:tcPr>
          <w:p w14:paraId="28A3D573">
            <w:pPr>
              <w:spacing w:line="360" w:lineRule="auto"/>
              <w:jc w:val="center"/>
              <w:rPr>
                <w:rFonts w:ascii="宋体" w:hAnsi="宋体" w:eastAsia="宋体" w:cs="宋体"/>
                <w:color w:val="auto"/>
                <w:sz w:val="24"/>
                <w:szCs w:val="24"/>
              </w:rPr>
            </w:pPr>
          </w:p>
        </w:tc>
        <w:tc>
          <w:tcPr>
            <w:tcW w:w="2176" w:type="dxa"/>
          </w:tcPr>
          <w:p w14:paraId="21C91C74">
            <w:pPr>
              <w:spacing w:line="360" w:lineRule="auto"/>
              <w:jc w:val="center"/>
              <w:rPr>
                <w:rFonts w:ascii="宋体" w:hAnsi="宋体" w:eastAsia="宋体" w:cs="宋体"/>
                <w:color w:val="auto"/>
                <w:sz w:val="24"/>
                <w:szCs w:val="24"/>
              </w:rPr>
            </w:pPr>
          </w:p>
        </w:tc>
      </w:tr>
      <w:tr w14:paraId="6BE2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1F1FF74">
            <w:pPr>
              <w:spacing w:line="360" w:lineRule="auto"/>
              <w:jc w:val="center"/>
              <w:rPr>
                <w:rFonts w:ascii="宋体" w:hAnsi="宋体" w:eastAsia="宋体" w:cs="宋体"/>
                <w:color w:val="auto"/>
                <w:sz w:val="24"/>
                <w:szCs w:val="24"/>
              </w:rPr>
            </w:pPr>
          </w:p>
        </w:tc>
        <w:tc>
          <w:tcPr>
            <w:tcW w:w="2335" w:type="dxa"/>
          </w:tcPr>
          <w:p w14:paraId="538E363C">
            <w:pPr>
              <w:spacing w:line="360" w:lineRule="auto"/>
              <w:jc w:val="center"/>
              <w:rPr>
                <w:rFonts w:ascii="宋体" w:hAnsi="宋体" w:eastAsia="宋体" w:cs="宋体"/>
                <w:color w:val="auto"/>
                <w:sz w:val="24"/>
                <w:szCs w:val="24"/>
              </w:rPr>
            </w:pPr>
          </w:p>
        </w:tc>
        <w:tc>
          <w:tcPr>
            <w:tcW w:w="2836" w:type="dxa"/>
          </w:tcPr>
          <w:p w14:paraId="11AE46C4">
            <w:pPr>
              <w:spacing w:line="360" w:lineRule="auto"/>
              <w:jc w:val="center"/>
              <w:rPr>
                <w:rFonts w:ascii="宋体" w:hAnsi="宋体" w:eastAsia="宋体" w:cs="宋体"/>
                <w:color w:val="auto"/>
                <w:sz w:val="24"/>
                <w:szCs w:val="24"/>
              </w:rPr>
            </w:pPr>
          </w:p>
        </w:tc>
        <w:tc>
          <w:tcPr>
            <w:tcW w:w="2176" w:type="dxa"/>
          </w:tcPr>
          <w:p w14:paraId="799C4647">
            <w:pPr>
              <w:spacing w:line="360" w:lineRule="auto"/>
              <w:jc w:val="center"/>
              <w:rPr>
                <w:rFonts w:ascii="宋体" w:hAnsi="宋体" w:eastAsia="宋体" w:cs="宋体"/>
                <w:color w:val="auto"/>
                <w:sz w:val="24"/>
                <w:szCs w:val="24"/>
              </w:rPr>
            </w:pPr>
          </w:p>
        </w:tc>
      </w:tr>
      <w:tr w14:paraId="02E2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F93F40B">
            <w:pPr>
              <w:spacing w:line="360" w:lineRule="auto"/>
              <w:jc w:val="center"/>
              <w:rPr>
                <w:rFonts w:ascii="宋体" w:hAnsi="宋体" w:eastAsia="宋体" w:cs="宋体"/>
                <w:color w:val="auto"/>
                <w:sz w:val="24"/>
                <w:szCs w:val="24"/>
              </w:rPr>
            </w:pPr>
          </w:p>
        </w:tc>
        <w:tc>
          <w:tcPr>
            <w:tcW w:w="2335" w:type="dxa"/>
          </w:tcPr>
          <w:p w14:paraId="7CB54CBF">
            <w:pPr>
              <w:spacing w:line="360" w:lineRule="auto"/>
              <w:jc w:val="center"/>
              <w:rPr>
                <w:rFonts w:ascii="宋体" w:hAnsi="宋体" w:eastAsia="宋体" w:cs="宋体"/>
                <w:color w:val="auto"/>
                <w:sz w:val="24"/>
                <w:szCs w:val="24"/>
              </w:rPr>
            </w:pPr>
          </w:p>
        </w:tc>
        <w:tc>
          <w:tcPr>
            <w:tcW w:w="2836" w:type="dxa"/>
          </w:tcPr>
          <w:p w14:paraId="33F97337">
            <w:pPr>
              <w:spacing w:line="360" w:lineRule="auto"/>
              <w:jc w:val="center"/>
              <w:rPr>
                <w:rFonts w:ascii="宋体" w:hAnsi="宋体" w:eastAsia="宋体" w:cs="宋体"/>
                <w:color w:val="auto"/>
                <w:sz w:val="24"/>
                <w:szCs w:val="24"/>
              </w:rPr>
            </w:pPr>
          </w:p>
        </w:tc>
        <w:tc>
          <w:tcPr>
            <w:tcW w:w="2176" w:type="dxa"/>
          </w:tcPr>
          <w:p w14:paraId="44415C0A">
            <w:pPr>
              <w:spacing w:line="360" w:lineRule="auto"/>
              <w:jc w:val="center"/>
              <w:rPr>
                <w:rFonts w:ascii="宋体" w:hAnsi="宋体" w:eastAsia="宋体" w:cs="宋体"/>
                <w:color w:val="auto"/>
                <w:sz w:val="24"/>
                <w:szCs w:val="24"/>
              </w:rPr>
            </w:pPr>
          </w:p>
        </w:tc>
      </w:tr>
      <w:tr w14:paraId="6A89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4828EA3">
            <w:pPr>
              <w:spacing w:line="360" w:lineRule="auto"/>
              <w:jc w:val="center"/>
              <w:rPr>
                <w:rFonts w:ascii="宋体" w:hAnsi="宋体" w:eastAsia="宋体" w:cs="宋体"/>
                <w:color w:val="auto"/>
                <w:sz w:val="24"/>
                <w:szCs w:val="24"/>
              </w:rPr>
            </w:pPr>
          </w:p>
        </w:tc>
        <w:tc>
          <w:tcPr>
            <w:tcW w:w="2335" w:type="dxa"/>
          </w:tcPr>
          <w:p w14:paraId="2B01A2A5">
            <w:pPr>
              <w:spacing w:line="360" w:lineRule="auto"/>
              <w:jc w:val="center"/>
              <w:rPr>
                <w:rFonts w:ascii="宋体" w:hAnsi="宋体" w:eastAsia="宋体" w:cs="宋体"/>
                <w:color w:val="auto"/>
                <w:sz w:val="24"/>
                <w:szCs w:val="24"/>
              </w:rPr>
            </w:pPr>
          </w:p>
        </w:tc>
        <w:tc>
          <w:tcPr>
            <w:tcW w:w="2836" w:type="dxa"/>
          </w:tcPr>
          <w:p w14:paraId="446DD340">
            <w:pPr>
              <w:spacing w:line="360" w:lineRule="auto"/>
              <w:jc w:val="center"/>
              <w:rPr>
                <w:rFonts w:ascii="宋体" w:hAnsi="宋体" w:eastAsia="宋体" w:cs="宋体"/>
                <w:color w:val="auto"/>
                <w:sz w:val="24"/>
                <w:szCs w:val="24"/>
              </w:rPr>
            </w:pPr>
          </w:p>
        </w:tc>
        <w:tc>
          <w:tcPr>
            <w:tcW w:w="2176" w:type="dxa"/>
          </w:tcPr>
          <w:p w14:paraId="2E4BC684">
            <w:pPr>
              <w:spacing w:line="360" w:lineRule="auto"/>
              <w:jc w:val="center"/>
              <w:rPr>
                <w:rFonts w:ascii="宋体" w:hAnsi="宋体" w:eastAsia="宋体" w:cs="宋体"/>
                <w:color w:val="auto"/>
                <w:sz w:val="24"/>
                <w:szCs w:val="24"/>
              </w:rPr>
            </w:pPr>
          </w:p>
        </w:tc>
      </w:tr>
      <w:tr w14:paraId="2DC2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4413754">
            <w:pPr>
              <w:spacing w:line="360" w:lineRule="auto"/>
              <w:jc w:val="center"/>
              <w:rPr>
                <w:rFonts w:ascii="宋体" w:hAnsi="宋体" w:eastAsia="宋体" w:cs="宋体"/>
                <w:color w:val="auto"/>
                <w:sz w:val="24"/>
                <w:szCs w:val="24"/>
              </w:rPr>
            </w:pPr>
          </w:p>
          <w:p w14:paraId="63CE7517">
            <w:pPr>
              <w:spacing w:line="360" w:lineRule="auto"/>
              <w:jc w:val="center"/>
              <w:rPr>
                <w:rFonts w:ascii="宋体" w:hAnsi="宋体" w:eastAsia="宋体" w:cs="宋体"/>
                <w:color w:val="auto"/>
                <w:sz w:val="24"/>
                <w:szCs w:val="24"/>
              </w:rPr>
            </w:pPr>
          </w:p>
        </w:tc>
        <w:tc>
          <w:tcPr>
            <w:tcW w:w="2335" w:type="dxa"/>
          </w:tcPr>
          <w:p w14:paraId="24063C2D">
            <w:pPr>
              <w:spacing w:line="360" w:lineRule="auto"/>
              <w:jc w:val="center"/>
              <w:rPr>
                <w:rFonts w:ascii="宋体" w:hAnsi="宋体" w:eastAsia="宋体" w:cs="宋体"/>
                <w:color w:val="auto"/>
                <w:sz w:val="24"/>
                <w:szCs w:val="24"/>
              </w:rPr>
            </w:pPr>
          </w:p>
        </w:tc>
        <w:tc>
          <w:tcPr>
            <w:tcW w:w="2836" w:type="dxa"/>
          </w:tcPr>
          <w:p w14:paraId="6A56B230">
            <w:pPr>
              <w:spacing w:line="360" w:lineRule="auto"/>
              <w:jc w:val="center"/>
              <w:rPr>
                <w:rFonts w:ascii="宋体" w:hAnsi="宋体" w:eastAsia="宋体" w:cs="宋体"/>
                <w:color w:val="auto"/>
                <w:sz w:val="24"/>
                <w:szCs w:val="24"/>
              </w:rPr>
            </w:pPr>
          </w:p>
        </w:tc>
        <w:tc>
          <w:tcPr>
            <w:tcW w:w="2176" w:type="dxa"/>
          </w:tcPr>
          <w:p w14:paraId="144121BB">
            <w:pPr>
              <w:spacing w:line="360" w:lineRule="auto"/>
              <w:jc w:val="center"/>
              <w:rPr>
                <w:rFonts w:ascii="宋体" w:hAnsi="宋体" w:eastAsia="宋体" w:cs="宋体"/>
                <w:color w:val="auto"/>
                <w:sz w:val="24"/>
                <w:szCs w:val="24"/>
              </w:rPr>
            </w:pPr>
          </w:p>
        </w:tc>
      </w:tr>
      <w:tr w14:paraId="3C2F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F2754A4">
            <w:pPr>
              <w:spacing w:line="360" w:lineRule="auto"/>
              <w:jc w:val="center"/>
              <w:rPr>
                <w:rFonts w:ascii="宋体" w:hAnsi="宋体" w:eastAsia="宋体" w:cs="宋体"/>
                <w:color w:val="auto"/>
                <w:sz w:val="24"/>
                <w:szCs w:val="24"/>
              </w:rPr>
            </w:pPr>
          </w:p>
        </w:tc>
        <w:tc>
          <w:tcPr>
            <w:tcW w:w="2335" w:type="dxa"/>
          </w:tcPr>
          <w:p w14:paraId="6E5E11CD">
            <w:pPr>
              <w:spacing w:line="360" w:lineRule="auto"/>
              <w:jc w:val="center"/>
              <w:rPr>
                <w:rFonts w:ascii="宋体" w:hAnsi="宋体" w:eastAsia="宋体" w:cs="宋体"/>
                <w:color w:val="auto"/>
                <w:sz w:val="24"/>
                <w:szCs w:val="24"/>
              </w:rPr>
            </w:pPr>
          </w:p>
        </w:tc>
        <w:tc>
          <w:tcPr>
            <w:tcW w:w="2836" w:type="dxa"/>
          </w:tcPr>
          <w:p w14:paraId="2D0AA60D">
            <w:pPr>
              <w:spacing w:line="360" w:lineRule="auto"/>
              <w:jc w:val="center"/>
              <w:rPr>
                <w:rFonts w:ascii="宋体" w:hAnsi="宋体" w:eastAsia="宋体" w:cs="宋体"/>
                <w:color w:val="auto"/>
                <w:sz w:val="24"/>
                <w:szCs w:val="24"/>
              </w:rPr>
            </w:pPr>
          </w:p>
        </w:tc>
        <w:tc>
          <w:tcPr>
            <w:tcW w:w="2176" w:type="dxa"/>
          </w:tcPr>
          <w:p w14:paraId="7A8A863E">
            <w:pPr>
              <w:spacing w:line="360" w:lineRule="auto"/>
              <w:jc w:val="center"/>
              <w:rPr>
                <w:rFonts w:ascii="宋体" w:hAnsi="宋体" w:eastAsia="宋体" w:cs="宋体"/>
                <w:color w:val="auto"/>
                <w:sz w:val="24"/>
                <w:szCs w:val="24"/>
              </w:rPr>
            </w:pPr>
          </w:p>
        </w:tc>
      </w:tr>
      <w:tr w14:paraId="130B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EC18AFF">
            <w:pPr>
              <w:spacing w:line="360" w:lineRule="auto"/>
              <w:jc w:val="center"/>
              <w:rPr>
                <w:rFonts w:ascii="宋体" w:hAnsi="宋体" w:eastAsia="宋体" w:cs="宋体"/>
                <w:color w:val="auto"/>
                <w:sz w:val="24"/>
                <w:szCs w:val="24"/>
              </w:rPr>
            </w:pPr>
          </w:p>
        </w:tc>
        <w:tc>
          <w:tcPr>
            <w:tcW w:w="2335" w:type="dxa"/>
          </w:tcPr>
          <w:p w14:paraId="2AB49DF0">
            <w:pPr>
              <w:spacing w:line="360" w:lineRule="auto"/>
              <w:jc w:val="center"/>
              <w:rPr>
                <w:rFonts w:ascii="宋体" w:hAnsi="宋体" w:eastAsia="宋体" w:cs="宋体"/>
                <w:color w:val="auto"/>
                <w:sz w:val="24"/>
                <w:szCs w:val="24"/>
              </w:rPr>
            </w:pPr>
          </w:p>
        </w:tc>
        <w:tc>
          <w:tcPr>
            <w:tcW w:w="2836" w:type="dxa"/>
          </w:tcPr>
          <w:p w14:paraId="3010437D">
            <w:pPr>
              <w:spacing w:line="360" w:lineRule="auto"/>
              <w:jc w:val="center"/>
              <w:rPr>
                <w:rFonts w:ascii="宋体" w:hAnsi="宋体" w:eastAsia="宋体" w:cs="宋体"/>
                <w:color w:val="auto"/>
                <w:sz w:val="24"/>
                <w:szCs w:val="24"/>
              </w:rPr>
            </w:pPr>
          </w:p>
        </w:tc>
        <w:tc>
          <w:tcPr>
            <w:tcW w:w="2176" w:type="dxa"/>
          </w:tcPr>
          <w:p w14:paraId="5CC148B5">
            <w:pPr>
              <w:spacing w:line="360" w:lineRule="auto"/>
              <w:jc w:val="center"/>
              <w:rPr>
                <w:rFonts w:ascii="宋体" w:hAnsi="宋体" w:eastAsia="宋体" w:cs="宋体"/>
                <w:color w:val="auto"/>
                <w:sz w:val="24"/>
                <w:szCs w:val="24"/>
              </w:rPr>
            </w:pPr>
          </w:p>
        </w:tc>
      </w:tr>
    </w:tbl>
    <w:p w14:paraId="1203692B">
      <w:pPr>
        <w:spacing w:line="360" w:lineRule="auto"/>
        <w:rPr>
          <w:rFonts w:ascii="宋体" w:hAnsi="宋体" w:eastAsia="宋体" w:cs="宋体"/>
          <w:color w:val="auto"/>
          <w:sz w:val="24"/>
          <w:szCs w:val="24"/>
        </w:rPr>
      </w:pPr>
    </w:p>
    <w:p w14:paraId="10FE4DAE">
      <w:pPr>
        <w:spacing w:line="360" w:lineRule="auto"/>
        <w:rPr>
          <w:rFonts w:ascii="宋体" w:hAnsi="宋体" w:eastAsia="宋体" w:cs="宋体"/>
          <w:color w:val="auto"/>
          <w:sz w:val="24"/>
          <w:szCs w:val="24"/>
        </w:rPr>
      </w:pPr>
    </w:p>
    <w:p w14:paraId="1AC892D1">
      <w:pPr>
        <w:spacing w:line="360" w:lineRule="auto"/>
        <w:rPr>
          <w:rFonts w:ascii="宋体" w:hAnsi="宋体" w:eastAsia="宋体" w:cs="宋体"/>
          <w:color w:val="auto"/>
          <w:sz w:val="24"/>
          <w:szCs w:val="24"/>
        </w:rPr>
      </w:pPr>
    </w:p>
    <w:p w14:paraId="352742C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060AB63">
      <w:pPr>
        <w:pStyle w:val="11"/>
        <w:ind w:left="1540" w:right="1540"/>
        <w:rPr>
          <w:color w:val="auto"/>
        </w:rPr>
      </w:pPr>
    </w:p>
    <w:p w14:paraId="3DAFEEB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77D0518">
      <w:pPr>
        <w:spacing w:line="360" w:lineRule="auto"/>
        <w:rPr>
          <w:rFonts w:ascii="宋体" w:hAnsi="宋体" w:eastAsia="宋体" w:cs="宋体"/>
          <w:color w:val="auto"/>
          <w:sz w:val="24"/>
          <w:szCs w:val="24"/>
        </w:rPr>
      </w:pPr>
    </w:p>
    <w:p w14:paraId="126CB37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400BF94B">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5309194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7C0B13C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5F13A5C8">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33F49C49">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686DFB45">
      <w:pPr>
        <w:spacing w:line="360" w:lineRule="auto"/>
        <w:ind w:firstLine="480" w:firstLineChars="200"/>
        <w:rPr>
          <w:rFonts w:ascii="宋体" w:hAnsi="宋体" w:eastAsia="宋体" w:cs="宋体"/>
          <w:color w:val="auto"/>
          <w:sz w:val="24"/>
          <w:szCs w:val="24"/>
        </w:rPr>
      </w:pPr>
    </w:p>
    <w:p w14:paraId="48FEE76C">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671525CE">
      <w:pPr>
        <w:pStyle w:val="11"/>
        <w:ind w:left="1540" w:right="1540"/>
        <w:rPr>
          <w:rFonts w:ascii="宋体" w:hAnsi="宋体" w:eastAsia="宋体" w:cs="宋体"/>
          <w:color w:val="auto"/>
          <w:sz w:val="24"/>
          <w:szCs w:val="24"/>
        </w:rPr>
      </w:pPr>
    </w:p>
    <w:p w14:paraId="6B950AEE">
      <w:pPr>
        <w:pStyle w:val="11"/>
        <w:ind w:left="1540" w:right="1540"/>
        <w:rPr>
          <w:rFonts w:ascii="宋体" w:hAnsi="宋体" w:eastAsia="宋体" w:cs="宋体"/>
          <w:color w:val="auto"/>
          <w:sz w:val="24"/>
          <w:szCs w:val="24"/>
        </w:rPr>
      </w:pPr>
    </w:p>
    <w:p w14:paraId="1A9C8BE2">
      <w:pPr>
        <w:pStyle w:val="11"/>
        <w:ind w:left="1540" w:right="1540"/>
        <w:rPr>
          <w:rFonts w:ascii="宋体" w:hAnsi="宋体" w:eastAsia="宋体" w:cs="宋体"/>
          <w:color w:val="auto"/>
          <w:sz w:val="24"/>
          <w:szCs w:val="24"/>
        </w:rPr>
      </w:pPr>
    </w:p>
    <w:p w14:paraId="2996C71D">
      <w:pPr>
        <w:spacing w:line="360" w:lineRule="auto"/>
        <w:rPr>
          <w:rFonts w:ascii="宋体" w:hAnsi="宋体" w:eastAsia="宋体" w:cs="宋体"/>
          <w:color w:val="auto"/>
          <w:sz w:val="24"/>
          <w:szCs w:val="24"/>
        </w:rPr>
      </w:pPr>
    </w:p>
    <w:p w14:paraId="1398572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80E5DEF">
      <w:pPr>
        <w:pStyle w:val="11"/>
        <w:ind w:left="1540" w:right="1540"/>
        <w:rPr>
          <w:color w:val="auto"/>
        </w:rPr>
      </w:pPr>
    </w:p>
    <w:p w14:paraId="53D7EF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F019E90">
      <w:pPr>
        <w:spacing w:line="360" w:lineRule="auto"/>
        <w:rPr>
          <w:rFonts w:ascii="宋体" w:hAnsi="宋体" w:eastAsia="宋体" w:cs="宋体"/>
          <w:color w:val="auto"/>
          <w:sz w:val="24"/>
          <w:szCs w:val="24"/>
        </w:rPr>
      </w:pPr>
    </w:p>
    <w:p w14:paraId="5056241B">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3B9599E5">
      <w:pPr>
        <w:pStyle w:val="6"/>
        <w:spacing w:line="360" w:lineRule="auto"/>
        <w:rPr>
          <w:rFonts w:ascii="宋体" w:hAnsi="宋体" w:eastAsia="宋体" w:cs="宋体"/>
          <w:color w:val="auto"/>
          <w:sz w:val="24"/>
          <w:szCs w:val="24"/>
        </w:rPr>
      </w:pPr>
    </w:p>
    <w:bookmarkEnd w:id="102"/>
    <w:p w14:paraId="793C9582">
      <w:pPr>
        <w:pStyle w:val="34"/>
        <w:ind w:firstLine="0"/>
        <w:rPr>
          <w:rFonts w:ascii="宋体" w:hAnsi="宋体" w:cs="宋体"/>
          <w:color w:val="auto"/>
        </w:rPr>
      </w:pPr>
    </w:p>
    <w:p w14:paraId="405A606E">
      <w:pPr>
        <w:pStyle w:val="34"/>
        <w:ind w:firstLine="0"/>
        <w:rPr>
          <w:rFonts w:ascii="宋体" w:hAnsi="宋体" w:cs="宋体"/>
          <w:color w:val="auto"/>
        </w:rPr>
      </w:pPr>
    </w:p>
    <w:p w14:paraId="5D8094CC">
      <w:pPr>
        <w:pStyle w:val="34"/>
        <w:ind w:firstLine="0"/>
        <w:rPr>
          <w:rFonts w:ascii="宋体" w:hAnsi="宋体" w:cs="宋体"/>
          <w:color w:val="auto"/>
        </w:rPr>
      </w:pPr>
    </w:p>
    <w:p w14:paraId="15564B81">
      <w:pPr>
        <w:autoSpaceDE w:val="0"/>
        <w:autoSpaceDN w:val="0"/>
        <w:spacing w:after="0" w:line="360" w:lineRule="auto"/>
        <w:rPr>
          <w:rFonts w:ascii="Arial" w:hAnsi="Arial" w:eastAsia="宋体" w:cs="Arial"/>
          <w:b/>
          <w:color w:val="auto"/>
          <w:sz w:val="24"/>
          <w:szCs w:val="24"/>
        </w:rPr>
      </w:pPr>
      <w:bookmarkStart w:id="103"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20B839E3">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0FC6125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B588D2D">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73E212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531820A">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7D997B30">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20D795BE">
      <w:pPr>
        <w:spacing w:line="360" w:lineRule="auto"/>
        <w:rPr>
          <w:rFonts w:ascii="宋体" w:hAnsi="宋体" w:eastAsia="宋体" w:cs="宋体"/>
          <w:color w:val="auto"/>
          <w:sz w:val="24"/>
          <w:szCs w:val="24"/>
        </w:rPr>
      </w:pPr>
    </w:p>
    <w:p w14:paraId="416CA6F2">
      <w:pPr>
        <w:spacing w:line="360" w:lineRule="auto"/>
        <w:rPr>
          <w:rFonts w:ascii="宋体" w:hAnsi="宋体" w:eastAsia="宋体" w:cs="宋体"/>
          <w:color w:val="auto"/>
          <w:sz w:val="24"/>
          <w:szCs w:val="24"/>
        </w:rPr>
      </w:pPr>
    </w:p>
    <w:p w14:paraId="36DE9167">
      <w:pPr>
        <w:spacing w:line="360" w:lineRule="auto"/>
        <w:rPr>
          <w:rFonts w:ascii="宋体" w:hAnsi="宋体" w:eastAsia="宋体" w:cs="宋体"/>
          <w:color w:val="auto"/>
          <w:sz w:val="24"/>
          <w:szCs w:val="24"/>
        </w:rPr>
      </w:pPr>
    </w:p>
    <w:p w14:paraId="39BE4474">
      <w:pPr>
        <w:spacing w:line="360" w:lineRule="auto"/>
        <w:rPr>
          <w:rFonts w:ascii="宋体" w:hAnsi="宋体" w:eastAsia="宋体" w:cs="宋体"/>
          <w:color w:val="auto"/>
          <w:sz w:val="24"/>
          <w:szCs w:val="24"/>
        </w:rPr>
      </w:pPr>
    </w:p>
    <w:p w14:paraId="238203BB">
      <w:pPr>
        <w:spacing w:line="360" w:lineRule="auto"/>
        <w:rPr>
          <w:rFonts w:ascii="宋体" w:hAnsi="宋体" w:eastAsia="宋体" w:cs="宋体"/>
          <w:color w:val="auto"/>
          <w:sz w:val="24"/>
          <w:szCs w:val="24"/>
        </w:rPr>
      </w:pPr>
    </w:p>
    <w:p w14:paraId="69102F6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5FD8D5A">
      <w:pPr>
        <w:pStyle w:val="11"/>
        <w:ind w:left="1540" w:right="1540"/>
        <w:rPr>
          <w:color w:val="auto"/>
        </w:rPr>
      </w:pPr>
    </w:p>
    <w:p w14:paraId="5DD6CFC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B15B37B">
      <w:pPr>
        <w:spacing w:line="360" w:lineRule="auto"/>
        <w:rPr>
          <w:rFonts w:ascii="宋体" w:hAnsi="宋体" w:eastAsia="宋体" w:cs="宋体"/>
          <w:color w:val="auto"/>
          <w:sz w:val="24"/>
          <w:szCs w:val="24"/>
        </w:rPr>
      </w:pPr>
    </w:p>
    <w:p w14:paraId="17907D84">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37760F3C">
      <w:pPr>
        <w:spacing w:line="360" w:lineRule="auto"/>
        <w:rPr>
          <w:rFonts w:ascii="宋体" w:hAnsi="宋体" w:eastAsia="宋体" w:cs="宋体"/>
          <w:color w:val="auto"/>
          <w:sz w:val="24"/>
          <w:szCs w:val="24"/>
        </w:rPr>
      </w:pPr>
    </w:p>
    <w:p w14:paraId="58D41248">
      <w:pPr>
        <w:spacing w:line="460" w:lineRule="exact"/>
        <w:ind w:firstLine="492"/>
        <w:rPr>
          <w:rFonts w:ascii="宋体" w:hAnsi="宋体" w:eastAsia="宋体" w:cs="宋体"/>
          <w:color w:val="auto"/>
          <w:sz w:val="24"/>
          <w:szCs w:val="24"/>
        </w:rPr>
      </w:pPr>
    </w:p>
    <w:p w14:paraId="39109795">
      <w:pPr>
        <w:spacing w:line="460" w:lineRule="exact"/>
        <w:ind w:firstLine="492"/>
        <w:rPr>
          <w:rFonts w:ascii="宋体" w:hAnsi="宋体" w:eastAsia="宋体" w:cs="宋体"/>
          <w:color w:val="auto"/>
          <w:sz w:val="24"/>
          <w:szCs w:val="24"/>
        </w:rPr>
      </w:pPr>
    </w:p>
    <w:p w14:paraId="6A7106BF">
      <w:pPr>
        <w:autoSpaceDE w:val="0"/>
        <w:autoSpaceDN w:val="0"/>
        <w:spacing w:after="0" w:line="360" w:lineRule="auto"/>
        <w:rPr>
          <w:rFonts w:ascii="Arial" w:hAnsi="Arial" w:eastAsia="宋体" w:cs="Arial"/>
          <w:b/>
          <w:color w:val="auto"/>
          <w:sz w:val="24"/>
          <w:szCs w:val="24"/>
        </w:rPr>
      </w:pPr>
    </w:p>
    <w:p w14:paraId="0A3067F2">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15DC0255">
      <w:pPr>
        <w:spacing w:line="360" w:lineRule="auto"/>
        <w:jc w:val="center"/>
        <w:rPr>
          <w:rFonts w:ascii="宋体" w:hAnsi="宋体" w:eastAsia="宋体" w:cs="宋体"/>
          <w:b/>
          <w:color w:val="auto"/>
          <w:sz w:val="28"/>
          <w:szCs w:val="28"/>
        </w:rPr>
      </w:pPr>
      <w:bookmarkStart w:id="104" w:name="_Toc7690"/>
      <w:bookmarkStart w:id="105" w:name="_Toc896"/>
      <w:r>
        <w:rPr>
          <w:rFonts w:hint="eastAsia" w:ascii="宋体" w:hAnsi="宋体" w:eastAsia="宋体" w:cs="宋体"/>
          <w:b/>
          <w:color w:val="auto"/>
          <w:sz w:val="28"/>
          <w:szCs w:val="28"/>
        </w:rPr>
        <w:t>中小企业声明函（货物）</w:t>
      </w:r>
      <w:bookmarkEnd w:id="104"/>
      <w:bookmarkEnd w:id="105"/>
    </w:p>
    <w:p w14:paraId="39AAD0E4">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4B01841E">
      <w:pPr>
        <w:pStyle w:val="2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282681B">
      <w:pPr>
        <w:pStyle w:val="2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81CB8C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4B968CC8">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657803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101F421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265DA662">
      <w:pPr>
        <w:pStyle w:val="8"/>
        <w:adjustRightInd w:val="0"/>
        <w:snapToGrid w:val="0"/>
        <w:spacing w:line="360" w:lineRule="auto"/>
        <w:ind w:firstLine="480" w:firstLineChars="200"/>
        <w:rPr>
          <w:rFonts w:ascii="宋体" w:hAnsi="宋体" w:eastAsia="宋体" w:cs="宋体"/>
          <w:snapToGrid w:val="0"/>
          <w:color w:val="auto"/>
          <w:sz w:val="24"/>
          <w:szCs w:val="24"/>
        </w:rPr>
      </w:pPr>
    </w:p>
    <w:p w14:paraId="67C0B8C4">
      <w:pPr>
        <w:pStyle w:val="8"/>
        <w:adjustRightInd w:val="0"/>
        <w:snapToGrid w:val="0"/>
        <w:spacing w:line="300" w:lineRule="auto"/>
        <w:rPr>
          <w:rFonts w:ascii="宋体" w:hAnsi="宋体" w:eastAsia="宋体" w:cs="宋体"/>
          <w:snapToGrid w:val="0"/>
          <w:color w:val="auto"/>
          <w:sz w:val="24"/>
          <w:szCs w:val="24"/>
        </w:rPr>
      </w:pPr>
    </w:p>
    <w:p w14:paraId="149C7778">
      <w:pPr>
        <w:spacing w:line="360" w:lineRule="auto"/>
        <w:ind w:left="5500" w:leftChars="2500"/>
        <w:rPr>
          <w:rFonts w:ascii="宋体" w:hAnsi="宋体" w:eastAsia="宋体" w:cs="宋体"/>
          <w:color w:val="auto"/>
          <w:sz w:val="24"/>
          <w:szCs w:val="24"/>
        </w:rPr>
      </w:pPr>
    </w:p>
    <w:p w14:paraId="2DA6B1B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41D0F2C">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7905AB60">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103"/>
      <w:r>
        <w:rPr>
          <w:rFonts w:hint="eastAsia" w:ascii="宋体" w:hAnsi="宋体" w:eastAsia="宋体" w:cs="宋体"/>
          <w:color w:val="auto"/>
          <w:sz w:val="24"/>
          <w:szCs w:val="24"/>
        </w:rPr>
        <w:t xml:space="preserve">  年  月  日</w:t>
      </w:r>
    </w:p>
    <w:p w14:paraId="646AD571">
      <w:pPr>
        <w:pStyle w:val="34"/>
        <w:ind w:firstLine="0"/>
        <w:rPr>
          <w:rFonts w:ascii="宋体" w:hAnsi="宋体" w:cs="宋体"/>
          <w:color w:val="auto"/>
        </w:rPr>
      </w:pPr>
      <w:r>
        <w:rPr>
          <w:rFonts w:hint="eastAsia" w:ascii="宋体" w:hAnsi="宋体" w:cs="宋体"/>
          <w:color w:val="auto"/>
        </w:rPr>
        <w:br w:type="page"/>
      </w:r>
    </w:p>
    <w:p w14:paraId="01ECAB75">
      <w:pPr>
        <w:pStyle w:val="34"/>
        <w:ind w:firstLine="0"/>
        <w:rPr>
          <w:rFonts w:ascii="宋体" w:hAnsi="宋体" w:cs="宋体"/>
          <w:color w:val="auto"/>
        </w:rPr>
      </w:pPr>
      <w:r>
        <w:rPr>
          <w:rFonts w:cs="Arial"/>
          <w:b/>
          <w:color w:val="auto"/>
        </w:rPr>
        <w:t>附件</w:t>
      </w:r>
      <w:r>
        <w:rPr>
          <w:rFonts w:hint="eastAsia" w:cs="Arial"/>
          <w:b/>
          <w:color w:val="auto"/>
        </w:rPr>
        <w:t>十</w:t>
      </w:r>
    </w:p>
    <w:p w14:paraId="766F1A54">
      <w:pPr>
        <w:spacing w:line="360" w:lineRule="auto"/>
        <w:jc w:val="center"/>
        <w:rPr>
          <w:rFonts w:ascii="宋体" w:hAnsi="宋体" w:eastAsia="宋体" w:cs="宋体"/>
          <w:b/>
          <w:color w:val="auto"/>
          <w:sz w:val="28"/>
          <w:szCs w:val="28"/>
        </w:rPr>
      </w:pPr>
      <w:bookmarkStart w:id="106" w:name="_Toc4019"/>
      <w:bookmarkStart w:id="107" w:name="_Toc1046"/>
      <w:r>
        <w:rPr>
          <w:rFonts w:hint="eastAsia" w:ascii="宋体" w:hAnsi="宋体" w:eastAsia="宋体" w:cs="宋体"/>
          <w:b/>
          <w:color w:val="auto"/>
          <w:sz w:val="28"/>
          <w:szCs w:val="28"/>
        </w:rPr>
        <w:t>残疾人福利性单位声明函</w:t>
      </w:r>
      <w:bookmarkEnd w:id="106"/>
      <w:bookmarkEnd w:id="107"/>
    </w:p>
    <w:p w14:paraId="712DDFF9">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108" w:name="_Hlk60666078"/>
      <w:r>
        <w:rPr>
          <w:rFonts w:hint="eastAsia" w:ascii="宋体" w:hAnsi="宋体" w:eastAsia="宋体" w:cs="宋体"/>
          <w:snapToGrid w:val="0"/>
          <w:color w:val="auto"/>
          <w:sz w:val="24"/>
          <w:szCs w:val="24"/>
          <w:u w:val="single"/>
        </w:rPr>
        <w:t xml:space="preserve"> [采购人名称] </w:t>
      </w:r>
      <w:bookmarkEnd w:id="108"/>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109" w:name="_Hlk60666088"/>
      <w:r>
        <w:rPr>
          <w:rFonts w:hint="eastAsia" w:ascii="宋体" w:hAnsi="宋体" w:eastAsia="宋体" w:cs="宋体"/>
          <w:snapToGrid w:val="0"/>
          <w:color w:val="auto"/>
          <w:sz w:val="24"/>
          <w:szCs w:val="24"/>
          <w:u w:val="single"/>
        </w:rPr>
        <w:t xml:space="preserve"> [项目编号] </w:t>
      </w:r>
      <w:bookmarkEnd w:id="10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110" w:name="_Hlk60666094"/>
      <w:r>
        <w:rPr>
          <w:rFonts w:hint="eastAsia" w:ascii="宋体" w:hAnsi="宋体" w:eastAsia="宋体" w:cs="宋体"/>
          <w:snapToGrid w:val="0"/>
          <w:color w:val="auto"/>
          <w:sz w:val="24"/>
          <w:szCs w:val="24"/>
          <w:u w:val="single"/>
        </w:rPr>
        <w:t>[项目名称]</w:t>
      </w:r>
      <w:bookmarkEnd w:id="110"/>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111" w:name="_Hlk60666108"/>
      <w:r>
        <w:rPr>
          <w:rFonts w:hint="eastAsia" w:ascii="宋体" w:hAnsi="宋体" w:eastAsia="宋体" w:cs="宋体"/>
          <w:color w:val="auto"/>
          <w:sz w:val="24"/>
          <w:szCs w:val="24"/>
          <w:u w:val="single"/>
        </w:rPr>
        <w:t xml:space="preserve">  [残疾人福利性单位名称]  </w:t>
      </w:r>
      <w:bookmarkEnd w:id="111"/>
      <w:r>
        <w:rPr>
          <w:rFonts w:hint="eastAsia" w:ascii="宋体" w:hAnsi="宋体" w:eastAsia="宋体" w:cs="宋体"/>
          <w:color w:val="auto"/>
          <w:sz w:val="24"/>
          <w:szCs w:val="24"/>
        </w:rPr>
        <w:t>制造的货物（不包括使用非残疾人福利性单位注册商标的货物）。</w:t>
      </w:r>
    </w:p>
    <w:p w14:paraId="4EE2F116">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0B5718F">
      <w:pPr>
        <w:spacing w:before="48" w:beforeLines="20" w:line="360" w:lineRule="auto"/>
        <w:ind w:firstLine="480" w:firstLineChars="200"/>
        <w:rPr>
          <w:rFonts w:ascii="宋体" w:hAnsi="宋体" w:eastAsia="宋体" w:cs="宋体"/>
          <w:color w:val="auto"/>
          <w:sz w:val="24"/>
          <w:szCs w:val="24"/>
        </w:rPr>
      </w:pPr>
    </w:p>
    <w:p w14:paraId="4E2C3179">
      <w:pPr>
        <w:spacing w:line="588" w:lineRule="exact"/>
        <w:ind w:firstLine="480" w:firstLineChars="200"/>
        <w:rPr>
          <w:rFonts w:ascii="宋体" w:hAnsi="宋体" w:eastAsia="宋体" w:cs="宋体"/>
          <w:b/>
          <w:bCs/>
          <w:color w:val="auto"/>
          <w:sz w:val="24"/>
          <w:szCs w:val="24"/>
        </w:rPr>
      </w:pPr>
      <w:bookmarkStart w:id="112" w:name="_Hlk60666116"/>
      <w:r>
        <w:rPr>
          <w:rFonts w:hint="eastAsia" w:ascii="宋体" w:hAnsi="宋体" w:eastAsia="宋体" w:cs="宋体"/>
          <w:snapToGrid w:val="0"/>
          <w:color w:val="auto"/>
          <w:sz w:val="24"/>
          <w:szCs w:val="24"/>
        </w:rPr>
        <w:t xml:space="preserve"> </w:t>
      </w:r>
    </w:p>
    <w:bookmarkEnd w:id="112"/>
    <w:p w14:paraId="7C4E7694">
      <w:pPr>
        <w:spacing w:line="588" w:lineRule="exact"/>
        <w:ind w:firstLine="504" w:firstLineChars="200"/>
        <w:rPr>
          <w:rFonts w:ascii="宋体" w:hAnsi="宋体" w:eastAsia="宋体" w:cs="宋体"/>
          <w:color w:val="auto"/>
          <w:spacing w:val="6"/>
          <w:sz w:val="24"/>
          <w:szCs w:val="24"/>
        </w:rPr>
      </w:pPr>
    </w:p>
    <w:p w14:paraId="6D517C4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047F02D">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713BC897">
      <w:pPr>
        <w:spacing w:line="360" w:lineRule="auto"/>
        <w:ind w:left="5500" w:leftChars="2500"/>
        <w:rPr>
          <w:rFonts w:ascii="宋体" w:hAnsi="宋体" w:eastAsia="宋体" w:cs="宋体"/>
          <w:color w:val="auto"/>
          <w:sz w:val="24"/>
          <w:szCs w:val="24"/>
        </w:rPr>
      </w:pPr>
    </w:p>
    <w:p w14:paraId="22875709">
      <w:pPr>
        <w:spacing w:line="360" w:lineRule="auto"/>
        <w:ind w:left="5500" w:leftChars="2500"/>
        <w:rPr>
          <w:rFonts w:ascii="宋体" w:hAnsi="宋体" w:eastAsia="宋体" w:cs="宋体"/>
          <w:color w:val="auto"/>
          <w:sz w:val="24"/>
          <w:szCs w:val="24"/>
        </w:rPr>
      </w:pPr>
    </w:p>
    <w:p w14:paraId="6AE2A996">
      <w:pPr>
        <w:spacing w:line="360" w:lineRule="auto"/>
        <w:ind w:left="5500" w:leftChars="2500"/>
        <w:rPr>
          <w:rFonts w:ascii="宋体" w:hAnsi="宋体" w:eastAsia="宋体" w:cs="宋体"/>
          <w:color w:val="auto"/>
          <w:sz w:val="24"/>
          <w:szCs w:val="24"/>
        </w:rPr>
      </w:pPr>
    </w:p>
    <w:p w14:paraId="1F841DBF">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BA7A41C">
      <w:pPr>
        <w:spacing w:line="320" w:lineRule="exact"/>
        <w:rPr>
          <w:rFonts w:ascii="宋体" w:hAnsi="宋体" w:eastAsia="宋体" w:cs="宋体"/>
          <w:color w:val="auto"/>
          <w:sz w:val="24"/>
          <w:szCs w:val="24"/>
        </w:rPr>
      </w:pPr>
    </w:p>
    <w:p w14:paraId="1D669DAB">
      <w:pPr>
        <w:pStyle w:val="34"/>
        <w:ind w:firstLine="0"/>
        <w:rPr>
          <w:rFonts w:ascii="宋体" w:hAnsi="宋体" w:cs="宋体"/>
          <w:color w:val="auto"/>
        </w:rPr>
      </w:pPr>
    </w:p>
    <w:p w14:paraId="33A9DC72">
      <w:pPr>
        <w:pStyle w:val="34"/>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19C4">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28</w:t>
    </w:r>
    <w:r>
      <w:rPr>
        <w:rFonts w:ascii="宋体" w:hAnsi="宋体"/>
      </w:rPr>
      <w:fldChar w:fldCharType="end"/>
    </w:r>
  </w:p>
  <w:p w14:paraId="284EF88B">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E3E0">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76F2767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D171">
    <w:pPr>
      <w:pStyle w:val="16"/>
    </w:pPr>
  </w:p>
  <w:p w14:paraId="7133663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C64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723px;height:712px" o:bullet="t">
        <v:imagedata r:id="rId1" o:title=""/>
      </v:shape>
    </w:pict>
  </w:numPicBullet>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3A6E3BF8"/>
    <w:multiLevelType w:val="multilevel"/>
    <w:tmpl w:val="3A6E3BF8"/>
    <w:lvl w:ilvl="0" w:tentative="0">
      <w:start w:val="1"/>
      <w:numFmt w:val="bullet"/>
      <w:pStyle w:val="58"/>
      <w:lvlText w:val=""/>
      <w:lvlPicBulletId w:val="0"/>
      <w:lvlJc w:val="left"/>
      <w:pPr>
        <w:ind w:left="420" w:hanging="420"/>
      </w:pPr>
      <w:rPr>
        <w:rFonts w:hint="default" w:ascii="Symbol" w:hAnsi="Symbol"/>
        <w:color w:val="auto"/>
        <w:position w:val="-2"/>
        <w:sz w:val="15"/>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D3D00"/>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26E82"/>
    <w:rsid w:val="005539A0"/>
    <w:rsid w:val="00582977"/>
    <w:rsid w:val="005866DD"/>
    <w:rsid w:val="00590D7C"/>
    <w:rsid w:val="005B00B9"/>
    <w:rsid w:val="005B44B4"/>
    <w:rsid w:val="005F78FF"/>
    <w:rsid w:val="005F7E13"/>
    <w:rsid w:val="0060453F"/>
    <w:rsid w:val="006045FD"/>
    <w:rsid w:val="00612992"/>
    <w:rsid w:val="006149C8"/>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DF5B2E"/>
    <w:rsid w:val="00E011DE"/>
    <w:rsid w:val="00E14FB9"/>
    <w:rsid w:val="00E31BD3"/>
    <w:rsid w:val="00E34600"/>
    <w:rsid w:val="00E52BFB"/>
    <w:rsid w:val="00E81B75"/>
    <w:rsid w:val="00EB187E"/>
    <w:rsid w:val="00F04061"/>
    <w:rsid w:val="00F14151"/>
    <w:rsid w:val="00F30A36"/>
    <w:rsid w:val="00F4455E"/>
    <w:rsid w:val="00F5231B"/>
    <w:rsid w:val="00F63E78"/>
    <w:rsid w:val="00F90524"/>
    <w:rsid w:val="00F94053"/>
    <w:rsid w:val="00FA1385"/>
    <w:rsid w:val="00FA4F5F"/>
    <w:rsid w:val="00FB608D"/>
    <w:rsid w:val="00FC3BF0"/>
    <w:rsid w:val="00FC73E8"/>
    <w:rsid w:val="00FF44F0"/>
    <w:rsid w:val="00FF7A26"/>
    <w:rsid w:val="01401F5A"/>
    <w:rsid w:val="014557C2"/>
    <w:rsid w:val="016043AA"/>
    <w:rsid w:val="016D037B"/>
    <w:rsid w:val="018A7393"/>
    <w:rsid w:val="019141B8"/>
    <w:rsid w:val="019E3125"/>
    <w:rsid w:val="020236B3"/>
    <w:rsid w:val="02092C94"/>
    <w:rsid w:val="02223D56"/>
    <w:rsid w:val="02497534"/>
    <w:rsid w:val="025832D1"/>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4E498E"/>
    <w:rsid w:val="04545D1C"/>
    <w:rsid w:val="046C12B8"/>
    <w:rsid w:val="04756DA8"/>
    <w:rsid w:val="049E4DCC"/>
    <w:rsid w:val="04A114ED"/>
    <w:rsid w:val="04B62533"/>
    <w:rsid w:val="04BE31D4"/>
    <w:rsid w:val="04C2712A"/>
    <w:rsid w:val="04E50427"/>
    <w:rsid w:val="0501370E"/>
    <w:rsid w:val="05017C52"/>
    <w:rsid w:val="05094D59"/>
    <w:rsid w:val="052406FE"/>
    <w:rsid w:val="052878D5"/>
    <w:rsid w:val="054D2E98"/>
    <w:rsid w:val="05542478"/>
    <w:rsid w:val="056B10A4"/>
    <w:rsid w:val="058D598A"/>
    <w:rsid w:val="061340E1"/>
    <w:rsid w:val="06161EA3"/>
    <w:rsid w:val="062C6F51"/>
    <w:rsid w:val="063127B9"/>
    <w:rsid w:val="06411EFA"/>
    <w:rsid w:val="068648B3"/>
    <w:rsid w:val="06AE3E0A"/>
    <w:rsid w:val="06BC2CAD"/>
    <w:rsid w:val="06DF0467"/>
    <w:rsid w:val="072D2F81"/>
    <w:rsid w:val="07302A71"/>
    <w:rsid w:val="0757624F"/>
    <w:rsid w:val="075A2F48"/>
    <w:rsid w:val="076210A0"/>
    <w:rsid w:val="076B1CFB"/>
    <w:rsid w:val="079E3A8F"/>
    <w:rsid w:val="079F3753"/>
    <w:rsid w:val="07A64AE1"/>
    <w:rsid w:val="07C733D5"/>
    <w:rsid w:val="07D23B28"/>
    <w:rsid w:val="080D2DB2"/>
    <w:rsid w:val="083D5445"/>
    <w:rsid w:val="086542F4"/>
    <w:rsid w:val="088968DD"/>
    <w:rsid w:val="089E3A0A"/>
    <w:rsid w:val="08A07782"/>
    <w:rsid w:val="08AE6343"/>
    <w:rsid w:val="08BA6A96"/>
    <w:rsid w:val="08D06D38"/>
    <w:rsid w:val="08DB6A0C"/>
    <w:rsid w:val="08F04266"/>
    <w:rsid w:val="08F33D56"/>
    <w:rsid w:val="09150170"/>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0C10FF"/>
    <w:rsid w:val="0B273E7A"/>
    <w:rsid w:val="0B3F06D8"/>
    <w:rsid w:val="0B495EAF"/>
    <w:rsid w:val="0B582B93"/>
    <w:rsid w:val="0B5F56D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5B7212"/>
    <w:rsid w:val="0E7616B1"/>
    <w:rsid w:val="0E7D78A0"/>
    <w:rsid w:val="0EB60381"/>
    <w:rsid w:val="0EBE0962"/>
    <w:rsid w:val="0EC248F6"/>
    <w:rsid w:val="0EE303C9"/>
    <w:rsid w:val="0F033E57"/>
    <w:rsid w:val="0F6D7ECC"/>
    <w:rsid w:val="0FC63F72"/>
    <w:rsid w:val="0FC66FA4"/>
    <w:rsid w:val="0FCD5A91"/>
    <w:rsid w:val="0FDF5034"/>
    <w:rsid w:val="0FFA1E6E"/>
    <w:rsid w:val="10022AD1"/>
    <w:rsid w:val="107E0C52"/>
    <w:rsid w:val="108A31F2"/>
    <w:rsid w:val="109A3AE7"/>
    <w:rsid w:val="10BC5954"/>
    <w:rsid w:val="10F42D61"/>
    <w:rsid w:val="112C24FB"/>
    <w:rsid w:val="116E48C1"/>
    <w:rsid w:val="11A402E3"/>
    <w:rsid w:val="11A8242F"/>
    <w:rsid w:val="11C72224"/>
    <w:rsid w:val="11D61803"/>
    <w:rsid w:val="121A2353"/>
    <w:rsid w:val="12285C2A"/>
    <w:rsid w:val="124D097B"/>
    <w:rsid w:val="1255782F"/>
    <w:rsid w:val="127557DC"/>
    <w:rsid w:val="12BA7692"/>
    <w:rsid w:val="12CD1ABC"/>
    <w:rsid w:val="132D765F"/>
    <w:rsid w:val="13433B2C"/>
    <w:rsid w:val="13491142"/>
    <w:rsid w:val="134C52CB"/>
    <w:rsid w:val="1389410E"/>
    <w:rsid w:val="13A02D2C"/>
    <w:rsid w:val="13A66AFB"/>
    <w:rsid w:val="13AE369B"/>
    <w:rsid w:val="13AF4D1D"/>
    <w:rsid w:val="13F15336"/>
    <w:rsid w:val="13F60B9E"/>
    <w:rsid w:val="14101C60"/>
    <w:rsid w:val="141D612B"/>
    <w:rsid w:val="143376FC"/>
    <w:rsid w:val="14983A03"/>
    <w:rsid w:val="14AB1696"/>
    <w:rsid w:val="14B1017B"/>
    <w:rsid w:val="14BE2420"/>
    <w:rsid w:val="14C30A80"/>
    <w:rsid w:val="14E575B0"/>
    <w:rsid w:val="14F74BCE"/>
    <w:rsid w:val="15202377"/>
    <w:rsid w:val="156C1118"/>
    <w:rsid w:val="158E72E0"/>
    <w:rsid w:val="159A3ED7"/>
    <w:rsid w:val="15C03212"/>
    <w:rsid w:val="15FF4D16"/>
    <w:rsid w:val="1606156C"/>
    <w:rsid w:val="1615355E"/>
    <w:rsid w:val="161A0B74"/>
    <w:rsid w:val="163A2FC4"/>
    <w:rsid w:val="16707A14"/>
    <w:rsid w:val="167D7355"/>
    <w:rsid w:val="16A36DBB"/>
    <w:rsid w:val="16BF5875"/>
    <w:rsid w:val="16CA07EC"/>
    <w:rsid w:val="16F13FCB"/>
    <w:rsid w:val="170A0BE8"/>
    <w:rsid w:val="171C6B6E"/>
    <w:rsid w:val="1720665E"/>
    <w:rsid w:val="176877CB"/>
    <w:rsid w:val="177F7730"/>
    <w:rsid w:val="17A10E21"/>
    <w:rsid w:val="17A600E3"/>
    <w:rsid w:val="17D336D0"/>
    <w:rsid w:val="18041ADC"/>
    <w:rsid w:val="18100480"/>
    <w:rsid w:val="184C3483"/>
    <w:rsid w:val="185508F2"/>
    <w:rsid w:val="186C142F"/>
    <w:rsid w:val="18B232E6"/>
    <w:rsid w:val="18C80D5B"/>
    <w:rsid w:val="18DC4807"/>
    <w:rsid w:val="18FF04F5"/>
    <w:rsid w:val="195425EF"/>
    <w:rsid w:val="198033E4"/>
    <w:rsid w:val="199D3F96"/>
    <w:rsid w:val="1A09162B"/>
    <w:rsid w:val="1A0933D9"/>
    <w:rsid w:val="1A0A290D"/>
    <w:rsid w:val="1A0C111B"/>
    <w:rsid w:val="1A187EBE"/>
    <w:rsid w:val="1A424B3D"/>
    <w:rsid w:val="1A495ECC"/>
    <w:rsid w:val="1A9C26B3"/>
    <w:rsid w:val="1AB377E9"/>
    <w:rsid w:val="1B100797"/>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5F3A9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CE6CB6"/>
    <w:rsid w:val="21F229A5"/>
    <w:rsid w:val="22042D93"/>
    <w:rsid w:val="221768AF"/>
    <w:rsid w:val="223C00C4"/>
    <w:rsid w:val="22B660C8"/>
    <w:rsid w:val="22B934C3"/>
    <w:rsid w:val="22C01418"/>
    <w:rsid w:val="22C97BAA"/>
    <w:rsid w:val="231828DF"/>
    <w:rsid w:val="231D1CA3"/>
    <w:rsid w:val="23305E7B"/>
    <w:rsid w:val="23362D65"/>
    <w:rsid w:val="237B69CA"/>
    <w:rsid w:val="238757A3"/>
    <w:rsid w:val="23971A56"/>
    <w:rsid w:val="240D7F6A"/>
    <w:rsid w:val="24466FD8"/>
    <w:rsid w:val="24853FA4"/>
    <w:rsid w:val="249E5066"/>
    <w:rsid w:val="24BC0CFB"/>
    <w:rsid w:val="24BE1264"/>
    <w:rsid w:val="24C534EE"/>
    <w:rsid w:val="24E011DB"/>
    <w:rsid w:val="251F61A7"/>
    <w:rsid w:val="25276E09"/>
    <w:rsid w:val="2540611D"/>
    <w:rsid w:val="25643BBA"/>
    <w:rsid w:val="256B319A"/>
    <w:rsid w:val="25701635"/>
    <w:rsid w:val="25A641D2"/>
    <w:rsid w:val="25C1100C"/>
    <w:rsid w:val="25D02FFD"/>
    <w:rsid w:val="25D16D75"/>
    <w:rsid w:val="25E62821"/>
    <w:rsid w:val="25F018F1"/>
    <w:rsid w:val="25FD7B6A"/>
    <w:rsid w:val="260E3B25"/>
    <w:rsid w:val="26232D49"/>
    <w:rsid w:val="262D420A"/>
    <w:rsid w:val="263A491A"/>
    <w:rsid w:val="26467763"/>
    <w:rsid w:val="264C2E20"/>
    <w:rsid w:val="266145D0"/>
    <w:rsid w:val="26934B38"/>
    <w:rsid w:val="26C568DA"/>
    <w:rsid w:val="26FE1ED4"/>
    <w:rsid w:val="270513CC"/>
    <w:rsid w:val="270B6D25"/>
    <w:rsid w:val="271433BD"/>
    <w:rsid w:val="272730F1"/>
    <w:rsid w:val="272950BB"/>
    <w:rsid w:val="272A2BE1"/>
    <w:rsid w:val="27893DAB"/>
    <w:rsid w:val="27F130D8"/>
    <w:rsid w:val="281D62A2"/>
    <w:rsid w:val="282F6B87"/>
    <w:rsid w:val="283006CB"/>
    <w:rsid w:val="286B1001"/>
    <w:rsid w:val="28722A91"/>
    <w:rsid w:val="28814A83"/>
    <w:rsid w:val="28957928"/>
    <w:rsid w:val="28DE3C83"/>
    <w:rsid w:val="28E05C4D"/>
    <w:rsid w:val="28E82D54"/>
    <w:rsid w:val="28FC23EA"/>
    <w:rsid w:val="29332221"/>
    <w:rsid w:val="29B570DA"/>
    <w:rsid w:val="29E56355"/>
    <w:rsid w:val="29F74C88"/>
    <w:rsid w:val="2A522B7B"/>
    <w:rsid w:val="2A67266B"/>
    <w:rsid w:val="2A7F3244"/>
    <w:rsid w:val="2ADE440E"/>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03C71"/>
    <w:rsid w:val="2E9F3EB4"/>
    <w:rsid w:val="2EC851B9"/>
    <w:rsid w:val="2F0C331C"/>
    <w:rsid w:val="2F1E74CF"/>
    <w:rsid w:val="2F266384"/>
    <w:rsid w:val="2F34284F"/>
    <w:rsid w:val="2F4607D4"/>
    <w:rsid w:val="2F7964B4"/>
    <w:rsid w:val="2F7F7BAD"/>
    <w:rsid w:val="2F963509"/>
    <w:rsid w:val="2F9B026E"/>
    <w:rsid w:val="2FE92AA8"/>
    <w:rsid w:val="2FEA115F"/>
    <w:rsid w:val="30003FCB"/>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2DC7485"/>
    <w:rsid w:val="32DF2AD1"/>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6F60D7"/>
    <w:rsid w:val="34761214"/>
    <w:rsid w:val="34774220"/>
    <w:rsid w:val="3491429F"/>
    <w:rsid w:val="34C208FD"/>
    <w:rsid w:val="34DA5C46"/>
    <w:rsid w:val="34DF500B"/>
    <w:rsid w:val="34EE16F2"/>
    <w:rsid w:val="34FA01B3"/>
    <w:rsid w:val="35213875"/>
    <w:rsid w:val="352E18DC"/>
    <w:rsid w:val="35494B7A"/>
    <w:rsid w:val="355C665B"/>
    <w:rsid w:val="35675000"/>
    <w:rsid w:val="35680917"/>
    <w:rsid w:val="35C83CF1"/>
    <w:rsid w:val="35DC779C"/>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33064"/>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9D352A"/>
    <w:rsid w:val="3BC136BC"/>
    <w:rsid w:val="3BCA5180"/>
    <w:rsid w:val="3BD17677"/>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EC15781"/>
    <w:rsid w:val="3F2F6B8F"/>
    <w:rsid w:val="3F635767"/>
    <w:rsid w:val="3F694AB8"/>
    <w:rsid w:val="3F7A2500"/>
    <w:rsid w:val="3FC45529"/>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0D611C"/>
    <w:rsid w:val="425E5F23"/>
    <w:rsid w:val="42850411"/>
    <w:rsid w:val="4292190E"/>
    <w:rsid w:val="42A33B1C"/>
    <w:rsid w:val="42B552CB"/>
    <w:rsid w:val="43004304"/>
    <w:rsid w:val="43566A75"/>
    <w:rsid w:val="43980F0E"/>
    <w:rsid w:val="43CF0940"/>
    <w:rsid w:val="43E53CC0"/>
    <w:rsid w:val="44056110"/>
    <w:rsid w:val="443B5FD6"/>
    <w:rsid w:val="44451010"/>
    <w:rsid w:val="44476729"/>
    <w:rsid w:val="444B58CC"/>
    <w:rsid w:val="44557097"/>
    <w:rsid w:val="44B32010"/>
    <w:rsid w:val="44B87626"/>
    <w:rsid w:val="44D0671E"/>
    <w:rsid w:val="451C5E07"/>
    <w:rsid w:val="45241A3A"/>
    <w:rsid w:val="452C75FB"/>
    <w:rsid w:val="45440EBA"/>
    <w:rsid w:val="45551007"/>
    <w:rsid w:val="45837C34"/>
    <w:rsid w:val="45857508"/>
    <w:rsid w:val="459E0741"/>
    <w:rsid w:val="460E5208"/>
    <w:rsid w:val="46510E5A"/>
    <w:rsid w:val="46623CEE"/>
    <w:rsid w:val="46E46CF4"/>
    <w:rsid w:val="46E6047B"/>
    <w:rsid w:val="46FF32EA"/>
    <w:rsid w:val="470248DE"/>
    <w:rsid w:val="4702511F"/>
    <w:rsid w:val="470923BB"/>
    <w:rsid w:val="47413903"/>
    <w:rsid w:val="47700ADD"/>
    <w:rsid w:val="477E4B57"/>
    <w:rsid w:val="477E680D"/>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AF0FF8"/>
    <w:rsid w:val="49B02FC2"/>
    <w:rsid w:val="49EA0282"/>
    <w:rsid w:val="49FA5FEB"/>
    <w:rsid w:val="4A01538E"/>
    <w:rsid w:val="4A0155CC"/>
    <w:rsid w:val="4A02381D"/>
    <w:rsid w:val="4A5144F5"/>
    <w:rsid w:val="4AA04DE4"/>
    <w:rsid w:val="4AA91EEB"/>
    <w:rsid w:val="4AC64D68"/>
    <w:rsid w:val="4AF40C8C"/>
    <w:rsid w:val="4AF869CF"/>
    <w:rsid w:val="4B097149"/>
    <w:rsid w:val="4B3F63AB"/>
    <w:rsid w:val="4B4439C2"/>
    <w:rsid w:val="4B6127C6"/>
    <w:rsid w:val="4B75001F"/>
    <w:rsid w:val="4B8D5369"/>
    <w:rsid w:val="4BDE3E16"/>
    <w:rsid w:val="4BFB49C8"/>
    <w:rsid w:val="4C023F8C"/>
    <w:rsid w:val="4C0F3FD0"/>
    <w:rsid w:val="4C2C4B82"/>
    <w:rsid w:val="4CAC5CC3"/>
    <w:rsid w:val="4CBE77A4"/>
    <w:rsid w:val="4CDC2F1E"/>
    <w:rsid w:val="4CE44A3E"/>
    <w:rsid w:val="4D0A29E9"/>
    <w:rsid w:val="4D2C0BB1"/>
    <w:rsid w:val="4D4B7289"/>
    <w:rsid w:val="4D4F031E"/>
    <w:rsid w:val="4D643225"/>
    <w:rsid w:val="4D6640C3"/>
    <w:rsid w:val="4D754306"/>
    <w:rsid w:val="4D7C38E7"/>
    <w:rsid w:val="4D8602C2"/>
    <w:rsid w:val="4D9724CF"/>
    <w:rsid w:val="4D994499"/>
    <w:rsid w:val="4DA80092"/>
    <w:rsid w:val="4DA846DC"/>
    <w:rsid w:val="4DAB1AD6"/>
    <w:rsid w:val="4E281379"/>
    <w:rsid w:val="4E564138"/>
    <w:rsid w:val="4EA74993"/>
    <w:rsid w:val="4EE554BC"/>
    <w:rsid w:val="4F5435BF"/>
    <w:rsid w:val="4F5C39D0"/>
    <w:rsid w:val="4F610FE6"/>
    <w:rsid w:val="4F635BE7"/>
    <w:rsid w:val="4F7B197C"/>
    <w:rsid w:val="4F7B372A"/>
    <w:rsid w:val="4F912F4E"/>
    <w:rsid w:val="4FB629B4"/>
    <w:rsid w:val="4FC85106"/>
    <w:rsid w:val="4FE64355"/>
    <w:rsid w:val="4FE6773D"/>
    <w:rsid w:val="50151DD1"/>
    <w:rsid w:val="503B61AE"/>
    <w:rsid w:val="505111D5"/>
    <w:rsid w:val="50530952"/>
    <w:rsid w:val="509B22D6"/>
    <w:rsid w:val="50E53551"/>
    <w:rsid w:val="510C4F82"/>
    <w:rsid w:val="512027DB"/>
    <w:rsid w:val="512C2F2E"/>
    <w:rsid w:val="513E0EB3"/>
    <w:rsid w:val="513F7105"/>
    <w:rsid w:val="51450494"/>
    <w:rsid w:val="51B03B5F"/>
    <w:rsid w:val="51B51175"/>
    <w:rsid w:val="51C00F91"/>
    <w:rsid w:val="51D81308"/>
    <w:rsid w:val="51D84E64"/>
    <w:rsid w:val="51DC0DF8"/>
    <w:rsid w:val="51F6353C"/>
    <w:rsid w:val="520E0886"/>
    <w:rsid w:val="5248023B"/>
    <w:rsid w:val="52586507"/>
    <w:rsid w:val="52635075"/>
    <w:rsid w:val="5288688A"/>
    <w:rsid w:val="52B9600D"/>
    <w:rsid w:val="52F537F4"/>
    <w:rsid w:val="52F757BE"/>
    <w:rsid w:val="53163E96"/>
    <w:rsid w:val="534D68B8"/>
    <w:rsid w:val="53750119"/>
    <w:rsid w:val="537A08C9"/>
    <w:rsid w:val="537F7C8D"/>
    <w:rsid w:val="53963229"/>
    <w:rsid w:val="53AB6CD4"/>
    <w:rsid w:val="53D77AC9"/>
    <w:rsid w:val="53D8739D"/>
    <w:rsid w:val="53E45D42"/>
    <w:rsid w:val="53E915AA"/>
    <w:rsid w:val="53F65A75"/>
    <w:rsid w:val="53F74CF2"/>
    <w:rsid w:val="53F817ED"/>
    <w:rsid w:val="541C1980"/>
    <w:rsid w:val="543E18F6"/>
    <w:rsid w:val="546724CF"/>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8E01E7"/>
    <w:rsid w:val="56AD2D63"/>
    <w:rsid w:val="56B75990"/>
    <w:rsid w:val="56C87B9D"/>
    <w:rsid w:val="56E04EE6"/>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50C34"/>
    <w:rsid w:val="59097FF9"/>
    <w:rsid w:val="59353E76"/>
    <w:rsid w:val="596040BD"/>
    <w:rsid w:val="597C4289"/>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339F0"/>
    <w:rsid w:val="5B647768"/>
    <w:rsid w:val="5B6854AA"/>
    <w:rsid w:val="5B7B51DE"/>
    <w:rsid w:val="5B90055D"/>
    <w:rsid w:val="5B997251"/>
    <w:rsid w:val="5BA1276A"/>
    <w:rsid w:val="5BD743DE"/>
    <w:rsid w:val="5BDE576D"/>
    <w:rsid w:val="5C316B79"/>
    <w:rsid w:val="5C361105"/>
    <w:rsid w:val="5C767E8A"/>
    <w:rsid w:val="5CA72002"/>
    <w:rsid w:val="5CFE60C6"/>
    <w:rsid w:val="5D261179"/>
    <w:rsid w:val="5DC34C1A"/>
    <w:rsid w:val="5DDD6A23"/>
    <w:rsid w:val="5DEE4AE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0FF240D"/>
    <w:rsid w:val="61412A26"/>
    <w:rsid w:val="61785D1C"/>
    <w:rsid w:val="617C580C"/>
    <w:rsid w:val="618D5C6B"/>
    <w:rsid w:val="61B02C71"/>
    <w:rsid w:val="61BC3E5A"/>
    <w:rsid w:val="61BC461A"/>
    <w:rsid w:val="621243C2"/>
    <w:rsid w:val="62570027"/>
    <w:rsid w:val="627110E9"/>
    <w:rsid w:val="627604AD"/>
    <w:rsid w:val="6291178B"/>
    <w:rsid w:val="62A36DC8"/>
    <w:rsid w:val="62A80882"/>
    <w:rsid w:val="62D96C8E"/>
    <w:rsid w:val="630C5394"/>
    <w:rsid w:val="635B58F5"/>
    <w:rsid w:val="636D1CC1"/>
    <w:rsid w:val="637D29EE"/>
    <w:rsid w:val="638D1F52"/>
    <w:rsid w:val="639451D1"/>
    <w:rsid w:val="63A4729C"/>
    <w:rsid w:val="63BD210C"/>
    <w:rsid w:val="63D63A24"/>
    <w:rsid w:val="63DC07E4"/>
    <w:rsid w:val="63E1229E"/>
    <w:rsid w:val="63E1404C"/>
    <w:rsid w:val="63EB4ECB"/>
    <w:rsid w:val="64025D70"/>
    <w:rsid w:val="643248A8"/>
    <w:rsid w:val="645E38EF"/>
    <w:rsid w:val="64614629"/>
    <w:rsid w:val="64664551"/>
    <w:rsid w:val="64E831B8"/>
    <w:rsid w:val="65605411"/>
    <w:rsid w:val="65605444"/>
    <w:rsid w:val="656767D3"/>
    <w:rsid w:val="65744AF7"/>
    <w:rsid w:val="657F58CB"/>
    <w:rsid w:val="6587477F"/>
    <w:rsid w:val="65A43583"/>
    <w:rsid w:val="66140709"/>
    <w:rsid w:val="66216B52"/>
    <w:rsid w:val="664B7EA3"/>
    <w:rsid w:val="668D2269"/>
    <w:rsid w:val="66A67F5C"/>
    <w:rsid w:val="66B45A48"/>
    <w:rsid w:val="66CA7019"/>
    <w:rsid w:val="670544F5"/>
    <w:rsid w:val="6717445A"/>
    <w:rsid w:val="673D5A3D"/>
    <w:rsid w:val="67672ABA"/>
    <w:rsid w:val="676905E0"/>
    <w:rsid w:val="67753429"/>
    <w:rsid w:val="6780592A"/>
    <w:rsid w:val="679743EE"/>
    <w:rsid w:val="679D64DC"/>
    <w:rsid w:val="67AD5702"/>
    <w:rsid w:val="67EA30C3"/>
    <w:rsid w:val="68050BAD"/>
    <w:rsid w:val="681B6D84"/>
    <w:rsid w:val="68555008"/>
    <w:rsid w:val="685C0145"/>
    <w:rsid w:val="686A3A3E"/>
    <w:rsid w:val="68AB2E7A"/>
    <w:rsid w:val="68C33D20"/>
    <w:rsid w:val="68E8291F"/>
    <w:rsid w:val="68EA0213"/>
    <w:rsid w:val="69417B15"/>
    <w:rsid w:val="694E2184"/>
    <w:rsid w:val="694F3806"/>
    <w:rsid w:val="695E1C9B"/>
    <w:rsid w:val="696E6382"/>
    <w:rsid w:val="69A04061"/>
    <w:rsid w:val="69B90695"/>
    <w:rsid w:val="69EE301F"/>
    <w:rsid w:val="6A331AB4"/>
    <w:rsid w:val="6A4172C4"/>
    <w:rsid w:val="6A474B69"/>
    <w:rsid w:val="6A507835"/>
    <w:rsid w:val="6A794FDE"/>
    <w:rsid w:val="6AD761A9"/>
    <w:rsid w:val="6B517D09"/>
    <w:rsid w:val="6BB43DF4"/>
    <w:rsid w:val="6BC26511"/>
    <w:rsid w:val="6BCA3618"/>
    <w:rsid w:val="6BCC3834"/>
    <w:rsid w:val="6BFB1A23"/>
    <w:rsid w:val="6C1D408F"/>
    <w:rsid w:val="6C1F5711"/>
    <w:rsid w:val="6C2B055A"/>
    <w:rsid w:val="6C2E1DF8"/>
    <w:rsid w:val="6C5A0E3F"/>
    <w:rsid w:val="6C7405E2"/>
    <w:rsid w:val="6CB03771"/>
    <w:rsid w:val="6CC95BD9"/>
    <w:rsid w:val="6D110190"/>
    <w:rsid w:val="6D266F73"/>
    <w:rsid w:val="6D604233"/>
    <w:rsid w:val="6D6C0E2A"/>
    <w:rsid w:val="6D8F4B19"/>
    <w:rsid w:val="6D981032"/>
    <w:rsid w:val="6DAF0D17"/>
    <w:rsid w:val="6DBB3B60"/>
    <w:rsid w:val="6DC20A4A"/>
    <w:rsid w:val="6DC44832"/>
    <w:rsid w:val="6E096679"/>
    <w:rsid w:val="6E602011"/>
    <w:rsid w:val="6E707686"/>
    <w:rsid w:val="6E737F96"/>
    <w:rsid w:val="6E755ABD"/>
    <w:rsid w:val="6EB5235D"/>
    <w:rsid w:val="6F002D73"/>
    <w:rsid w:val="6F2A4AF9"/>
    <w:rsid w:val="6F3B6D06"/>
    <w:rsid w:val="6F3E2352"/>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E17439"/>
    <w:rsid w:val="70F133F4"/>
    <w:rsid w:val="70F84783"/>
    <w:rsid w:val="70FD7FEB"/>
    <w:rsid w:val="71233EF6"/>
    <w:rsid w:val="71542301"/>
    <w:rsid w:val="715E6CDC"/>
    <w:rsid w:val="718B55F7"/>
    <w:rsid w:val="71A53831"/>
    <w:rsid w:val="71E35433"/>
    <w:rsid w:val="71EC253A"/>
    <w:rsid w:val="71F31B1A"/>
    <w:rsid w:val="72121874"/>
    <w:rsid w:val="721C32AD"/>
    <w:rsid w:val="728704B4"/>
    <w:rsid w:val="72897D89"/>
    <w:rsid w:val="72B1108D"/>
    <w:rsid w:val="72B8241C"/>
    <w:rsid w:val="72CB7276"/>
    <w:rsid w:val="72D60AF4"/>
    <w:rsid w:val="73076EFF"/>
    <w:rsid w:val="7337264A"/>
    <w:rsid w:val="73375A36"/>
    <w:rsid w:val="733A1014"/>
    <w:rsid w:val="733F6699"/>
    <w:rsid w:val="737722D7"/>
    <w:rsid w:val="738A200A"/>
    <w:rsid w:val="739A7D73"/>
    <w:rsid w:val="73B80EB6"/>
    <w:rsid w:val="73CD3343"/>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685F07"/>
    <w:rsid w:val="767C2645"/>
    <w:rsid w:val="76870A83"/>
    <w:rsid w:val="76944F4E"/>
    <w:rsid w:val="76A01B45"/>
    <w:rsid w:val="76B15B00"/>
    <w:rsid w:val="76CB29FB"/>
    <w:rsid w:val="76EC4D8A"/>
    <w:rsid w:val="77073972"/>
    <w:rsid w:val="77147E3D"/>
    <w:rsid w:val="771B741D"/>
    <w:rsid w:val="772E0EFE"/>
    <w:rsid w:val="773D57FB"/>
    <w:rsid w:val="774C5829"/>
    <w:rsid w:val="774E15A1"/>
    <w:rsid w:val="779F3BAA"/>
    <w:rsid w:val="77E65308"/>
    <w:rsid w:val="77EB6DF0"/>
    <w:rsid w:val="7803238B"/>
    <w:rsid w:val="78054F0F"/>
    <w:rsid w:val="78063C29"/>
    <w:rsid w:val="78745037"/>
    <w:rsid w:val="787F7564"/>
    <w:rsid w:val="78C07C3D"/>
    <w:rsid w:val="78EE39CC"/>
    <w:rsid w:val="78EE6B97"/>
    <w:rsid w:val="78FC42EB"/>
    <w:rsid w:val="79075EAB"/>
    <w:rsid w:val="790A599B"/>
    <w:rsid w:val="790E5884"/>
    <w:rsid w:val="79295E21"/>
    <w:rsid w:val="79411E6E"/>
    <w:rsid w:val="797057FE"/>
    <w:rsid w:val="7984574E"/>
    <w:rsid w:val="798968C0"/>
    <w:rsid w:val="799B65F3"/>
    <w:rsid w:val="79CE0777"/>
    <w:rsid w:val="7A4B626B"/>
    <w:rsid w:val="7A725303"/>
    <w:rsid w:val="7A9D6AC7"/>
    <w:rsid w:val="7AE91D0C"/>
    <w:rsid w:val="7AFB1A3F"/>
    <w:rsid w:val="7B1B3E90"/>
    <w:rsid w:val="7B2F0950"/>
    <w:rsid w:val="7B3633BB"/>
    <w:rsid w:val="7B5D1DB2"/>
    <w:rsid w:val="7BD90014"/>
    <w:rsid w:val="7BE91898"/>
    <w:rsid w:val="7C215DD3"/>
    <w:rsid w:val="7C224DAA"/>
    <w:rsid w:val="7C39281F"/>
    <w:rsid w:val="7C43229A"/>
    <w:rsid w:val="7C5B09E8"/>
    <w:rsid w:val="7C5B1FD2"/>
    <w:rsid w:val="7C635AEE"/>
    <w:rsid w:val="7C662EE9"/>
    <w:rsid w:val="7CA83CD1"/>
    <w:rsid w:val="7CB1685A"/>
    <w:rsid w:val="7CB42261"/>
    <w:rsid w:val="7CC85951"/>
    <w:rsid w:val="7CE02C9B"/>
    <w:rsid w:val="7D2F59D0"/>
    <w:rsid w:val="7D5472CA"/>
    <w:rsid w:val="7D562F5D"/>
    <w:rsid w:val="7D676E06"/>
    <w:rsid w:val="7D7004C3"/>
    <w:rsid w:val="7D871368"/>
    <w:rsid w:val="7D87580C"/>
    <w:rsid w:val="7D8E3EDB"/>
    <w:rsid w:val="7DAE4B47"/>
    <w:rsid w:val="7DCC1471"/>
    <w:rsid w:val="7DD035F6"/>
    <w:rsid w:val="7DE44A0D"/>
    <w:rsid w:val="7DE93DD1"/>
    <w:rsid w:val="7DF32EA2"/>
    <w:rsid w:val="7DFB65C5"/>
    <w:rsid w:val="7E70004F"/>
    <w:rsid w:val="7E722019"/>
    <w:rsid w:val="7E8A55B4"/>
    <w:rsid w:val="7EC65EC0"/>
    <w:rsid w:val="7ED14F91"/>
    <w:rsid w:val="7EDB5E10"/>
    <w:rsid w:val="7F0215EE"/>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paragraph" w:styleId="29">
    <w:name w:val="List Paragraph"/>
    <w:basedOn w:val="1"/>
    <w:autoRedefine/>
    <w:qFormat/>
    <w:uiPriority w:val="34"/>
    <w:pPr>
      <w:ind w:firstLine="420" w:firstLineChars="200"/>
    </w:pPr>
  </w:style>
  <w:style w:type="character" w:customStyle="1" w:styleId="30">
    <w:name w:val="页眉 Char"/>
    <w:basedOn w:val="25"/>
    <w:link w:val="17"/>
    <w:autoRedefine/>
    <w:qFormat/>
    <w:uiPriority w:val="99"/>
    <w:rPr>
      <w:rFonts w:ascii="Tahoma" w:hAnsi="Tahoma"/>
      <w:sz w:val="18"/>
      <w:szCs w:val="18"/>
    </w:rPr>
  </w:style>
  <w:style w:type="character" w:customStyle="1" w:styleId="31">
    <w:name w:val="页脚 Char"/>
    <w:basedOn w:val="25"/>
    <w:link w:val="16"/>
    <w:autoRedefine/>
    <w:qFormat/>
    <w:uiPriority w:val="99"/>
    <w:rPr>
      <w:rFonts w:ascii="Tahoma" w:hAnsi="Tahoma"/>
      <w:sz w:val="18"/>
      <w:szCs w:val="18"/>
    </w:rPr>
  </w:style>
  <w:style w:type="character" w:customStyle="1" w:styleId="32">
    <w:name w:val="标题 1 Char"/>
    <w:basedOn w:val="25"/>
    <w:link w:val="2"/>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Char"/>
    <w:basedOn w:val="25"/>
    <w:link w:val="4"/>
    <w:autoRedefine/>
    <w:qFormat/>
    <w:uiPriority w:val="0"/>
    <w:rPr>
      <w:rFonts w:ascii="Times New Roman" w:hAnsi="Times New Roman" w:eastAsia="宋体" w:cs="Times New Roman"/>
      <w:b/>
      <w:bCs/>
      <w:kern w:val="2"/>
      <w:sz w:val="32"/>
      <w:szCs w:val="32"/>
    </w:rPr>
  </w:style>
  <w:style w:type="character" w:customStyle="1" w:styleId="36">
    <w:name w:val="标题 4 Char"/>
    <w:basedOn w:val="25"/>
    <w:link w:val="5"/>
    <w:autoRedefine/>
    <w:qFormat/>
    <w:uiPriority w:val="9"/>
    <w:rPr>
      <w:rFonts w:ascii="Arial" w:hAnsi="Arial" w:eastAsia="黑体" w:cs="Arial"/>
      <w:b/>
      <w:bCs/>
      <w:kern w:val="2"/>
      <w:sz w:val="28"/>
      <w:szCs w:val="28"/>
    </w:rPr>
  </w:style>
  <w:style w:type="character" w:customStyle="1" w:styleId="37">
    <w:name w:val="标题 Char1"/>
    <w:basedOn w:val="25"/>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29"/>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character" w:customStyle="1" w:styleId="40">
    <w:name w:val="正文缩进 Char"/>
    <w:link w:val="6"/>
    <w:autoRedefine/>
    <w:qFormat/>
    <w:uiPriority w:val="0"/>
    <w:rPr>
      <w:kern w:val="2"/>
      <w:sz w:val="21"/>
      <w:szCs w:val="21"/>
    </w:rPr>
  </w:style>
  <w:style w:type="character" w:customStyle="1" w:styleId="41">
    <w:name w:val="标题 Char"/>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Char1"/>
    <w:basedOn w:val="25"/>
    <w:link w:val="14"/>
    <w:autoRedefine/>
    <w:semiHidden/>
    <w:qFormat/>
    <w:uiPriority w:val="99"/>
    <w:rPr>
      <w:rFonts w:ascii="宋体" w:hAnsi="Courier New" w:eastAsia="宋体" w:cs="Courier New"/>
      <w:sz w:val="21"/>
      <w:szCs w:val="21"/>
    </w:rPr>
  </w:style>
  <w:style w:type="character" w:customStyle="1" w:styleId="45">
    <w:name w:val="标题 2 Char"/>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Char1"/>
    <w:basedOn w:val="25"/>
    <w:link w:val="8"/>
    <w:autoRedefine/>
    <w:semiHidden/>
    <w:qFormat/>
    <w:uiPriority w:val="99"/>
    <w:rPr>
      <w:rFonts w:ascii="Tahoma" w:hAnsi="Tahoma"/>
    </w:rPr>
  </w:style>
  <w:style w:type="character" w:customStyle="1" w:styleId="51">
    <w:name w:val="批注框文本 Char"/>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Char"/>
    <w:basedOn w:val="25"/>
    <w:link w:val="7"/>
    <w:autoRedefine/>
    <w:qFormat/>
    <w:uiPriority w:val="0"/>
    <w:rPr>
      <w:rFonts w:ascii="Tahoma" w:hAnsi="Tahoma" w:eastAsia="微软雅黑" w:cstheme="minorBidi"/>
      <w:sz w:val="22"/>
      <w:szCs w:val="22"/>
    </w:rPr>
  </w:style>
  <w:style w:type="character" w:customStyle="1" w:styleId="55">
    <w:name w:val="批注主题 Char"/>
    <w:basedOn w:val="54"/>
    <w:link w:val="21"/>
    <w:semiHidden/>
    <w:qFormat/>
    <w:uiPriority w:val="99"/>
    <w:rPr>
      <w:rFonts w:ascii="Tahoma" w:hAnsi="Tahoma" w:eastAsia="微软雅黑" w:cstheme="minorBidi"/>
      <w:b/>
      <w:bCs/>
      <w:sz w:val="22"/>
      <w:szCs w:val="22"/>
    </w:rPr>
  </w:style>
  <w:style w:type="paragraph" w:customStyle="1" w:styleId="56">
    <w:name w:val="*正文"/>
    <w:basedOn w:val="1"/>
    <w:qFormat/>
    <w:uiPriority w:val="0"/>
    <w:pPr>
      <w:ind w:firstLine="480"/>
    </w:pPr>
    <w:rPr>
      <w:rFonts w:ascii="宋体" w:hAnsi="宋体" w:cs="Times New Roman"/>
      <w:szCs w:val="24"/>
      <w:lang w:val="zh-CN"/>
    </w:rPr>
  </w:style>
  <w:style w:type="paragraph" w:customStyle="1" w:styleId="57">
    <w:name w:val="正文1"/>
    <w:basedOn w:val="1"/>
    <w:qFormat/>
    <w:uiPriority w:val="0"/>
    <w:rPr>
      <w:rFonts w:ascii="Times New Roman" w:hAnsi="Times New Roman"/>
    </w:rPr>
  </w:style>
  <w:style w:type="paragraph" w:customStyle="1" w:styleId="58">
    <w:name w:val="Item List"/>
    <w:basedOn w:val="1"/>
    <w:qFormat/>
    <w:uiPriority w:val="0"/>
    <w:pPr>
      <w:numPr>
        <w:ilvl w:val="0"/>
        <w:numId w:val="2"/>
      </w:numPr>
      <w:spacing w:line="180" w:lineRule="auto"/>
      <w:ind w:left="237" w:hanging="237" w:hangingChars="158"/>
    </w:pPr>
    <w:rPr>
      <w:rFonts w:cs="Times New Roman" w:asciiTheme="minorHAnsi" w:hAnsiTheme="minorHAnsi" w:eastAsiaTheme="minorEastAsia"/>
      <w:sz w:val="21"/>
    </w:rPr>
  </w:style>
  <w:style w:type="table" w:customStyle="1" w:styleId="59">
    <w:name w:val="网格型1"/>
    <w:basedOn w:val="23"/>
    <w:qFormat/>
    <w:uiPriority w:val="0"/>
    <w:pPr>
      <w:spacing w:before="80" w:after="8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14B8F-C7F3-48B5-851A-09B0A5F2812B}">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19294</Words>
  <Characters>20329</Characters>
  <Lines>164</Lines>
  <Paragraphs>46</Paragraphs>
  <TotalTime>29</TotalTime>
  <ScaleCrop>false</ScaleCrop>
  <LinksUpToDate>false</LinksUpToDate>
  <CharactersWithSpaces>21624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2026-06-02T06:16:46Z</dcterms:modified>
  <cp:revision>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EB717ED46E094144BBBBE8C512D12D19_13</vt:lpwstr>
  </property>
  <property fmtid="{D5CDD505-2E9C-101B-9397-08002B2CF9AE}" pid="4" name="KSOTemplateDocerSaveRecord">
    <vt:lpwstr>eyJoZGlkIjoiOTM0NGJlY2RlNGI0NjY5ZTM1YmMyOTliNDVhMzc3MzAiLCJ1c2VySWQiOiI2NDMzMDE5MTYifQ==</vt:lpwstr>
  </property>
</Properties>
</file>