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项目名称：南京医科大学凝胶成像仪购置</w:t>
      </w:r>
    </w:p>
    <w:p>
      <w:pPr>
        <w:pStyle w:val="28"/>
        <w:ind w:firstLine="0"/>
        <w:jc w:val="both"/>
        <w:rPr>
          <w:rFonts w:hint="default" w:eastAsia="宋体"/>
          <w:b/>
          <w:bCs/>
          <w:sz w:val="32"/>
          <w:lang w:val="en-US" w:eastAsia="zh-CN"/>
        </w:rPr>
      </w:pPr>
      <w:r>
        <w:rPr>
          <w:rFonts w:hint="eastAsia"/>
          <w:b/>
          <w:bCs/>
          <w:sz w:val="32"/>
        </w:rPr>
        <w:t>项目编号：NJMUZB30120230</w:t>
      </w:r>
      <w:r>
        <w:rPr>
          <w:rFonts w:hint="eastAsia"/>
          <w:b/>
          <w:bCs/>
          <w:sz w:val="32"/>
          <w:lang w:val="en-US" w:eastAsia="zh-CN"/>
        </w:rPr>
        <w:t>86</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479757206"/>
      <w:bookmarkStart w:id="4" w:name="_Toc523127445"/>
      <w:bookmarkStart w:id="5" w:name="_Toc16938516"/>
      <w:bookmarkStart w:id="6" w:name="_Toc20823272"/>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OLE_LINK1"/>
      <w:bookmarkStart w:id="9" w:name="OLE_LINK2"/>
      <w:bookmarkStart w:id="10" w:name="_Toc513029242"/>
      <w:bookmarkStart w:id="11" w:name="_Toc444669970"/>
      <w:bookmarkStart w:id="12" w:name="_Toc120614221"/>
      <w:bookmarkStart w:id="13" w:name="_Toc479757207"/>
      <w:bookmarkStart w:id="14" w:name="_Toc120614211"/>
      <w:bookmarkStart w:id="15" w:name="_Toc20823314"/>
      <w:bookmarkStart w:id="16" w:name="_Toc16938558"/>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凝胶成像仪购置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（一）采购项目名称：南京医科大学凝胶成像仪购置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（二）采购项目编号：NJMUZB30120230</w:t>
      </w:r>
      <w:r>
        <w:rPr>
          <w:rFonts w:hint="eastAsia" w:asciiTheme="minorEastAsia" w:hAnsiTheme="minorEastAsia" w:eastAsiaTheme="minorEastAsia"/>
          <w:sz w:val="24"/>
          <w:szCs w:val="24"/>
          <w:lang w:val="en-US" w:eastAsia="zh-CN"/>
        </w:rPr>
        <w:t>86</w:t>
      </w:r>
      <w:bookmarkStart w:id="181" w:name="_GoBack"/>
      <w:bookmarkEnd w:id="181"/>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 7万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2023年度近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10月</w:t>
      </w:r>
      <w:r>
        <w:rPr>
          <w:rFonts w:hint="eastAsia" w:ascii="宋体" w:hAnsi="宋体" w:eastAsia="宋体" w:cs="宋体"/>
          <w:sz w:val="24"/>
          <w:szCs w:val="24"/>
          <w:lang w:val="en-US" w:eastAsia="zh-CN"/>
        </w:rPr>
        <w:t>27</w:t>
      </w:r>
      <w:r>
        <w:rPr>
          <w:rFonts w:hint="eastAsia" w:ascii="宋体" w:hAnsi="宋体" w:eastAsia="宋体" w:cs="宋体"/>
          <w:sz w:val="24"/>
          <w:szCs w:val="24"/>
        </w:rPr>
        <w:t>日 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招标联系人：胡老师       联系电话： 13851712810</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点击“入校申请”。（系统内访问部门：生殖医学国家重点实验室，人员：胡凡，联系方式：</w:t>
      </w:r>
      <w:r>
        <w:rPr>
          <w:rFonts w:ascii="宋体" w:hAnsi="宋体" w:eastAsia="宋体" w:cs="宋体"/>
          <w:sz w:val="24"/>
          <w:szCs w:val="24"/>
        </w:rPr>
        <w:t>13851712810</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120614213"/>
      <w:bookmarkStart w:id="20" w:name="_Toc16938518"/>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120614214"/>
      <w:bookmarkStart w:id="23" w:name="_Toc20823275"/>
      <w:bookmarkStart w:id="24" w:name="_Toc513029203"/>
      <w:bookmarkStart w:id="25" w:name="_Toc16938519"/>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16938520"/>
      <w:bookmarkStart w:id="29" w:name="_Toc513029204"/>
      <w:bookmarkStart w:id="30" w:name="_Toc20823276"/>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16938521"/>
      <w:bookmarkStart w:id="32" w:name="_Toc20823277"/>
      <w:bookmarkStart w:id="33" w:name="_Toc513029205"/>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16938522"/>
      <w:bookmarkStart w:id="35" w:name="_Toc20823278"/>
      <w:bookmarkStart w:id="36" w:name="_Toc513029206"/>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513029207"/>
      <w:bookmarkStart w:id="38" w:name="_Toc20823279"/>
      <w:bookmarkStart w:id="39" w:name="_Toc16938523"/>
      <w:bookmarkStart w:id="40" w:name="_Toc462564067"/>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20823281"/>
      <w:bookmarkStart w:id="42" w:name="_Toc513029209"/>
      <w:bookmarkStart w:id="43" w:name="_Toc120614215"/>
      <w:bookmarkStart w:id="44" w:name="_Toc517190883"/>
      <w:bookmarkStart w:id="45" w:name="_Toc16938525"/>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20823282"/>
      <w:bookmarkStart w:id="47" w:name="_Toc16938526"/>
      <w:bookmarkStart w:id="48" w:name="_Toc513029210"/>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462564070"/>
      <w:bookmarkStart w:id="50" w:name="_Toc16938527"/>
      <w:bookmarkStart w:id="51" w:name="_Toc20823283"/>
      <w:bookmarkStart w:id="52" w:name="_Toc513029211"/>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20823284"/>
      <w:bookmarkStart w:id="54" w:name="_Toc462564071"/>
      <w:bookmarkStart w:id="55" w:name="_Toc513029212"/>
      <w:bookmarkStart w:id="56" w:name="_Toc16938528"/>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517190884"/>
      <w:bookmarkStart w:id="58" w:name="_Toc20823285"/>
      <w:bookmarkStart w:id="59" w:name="_Toc120614216"/>
      <w:bookmarkStart w:id="60" w:name="_Toc16938529"/>
      <w:bookmarkStart w:id="61" w:name="_Toc513029213"/>
      <w:bookmarkStart w:id="62" w:name="_Toc462564072"/>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20823286"/>
      <w:bookmarkStart w:id="64" w:name="_Toc462564073"/>
      <w:bookmarkStart w:id="65" w:name="_Toc16938530"/>
      <w:bookmarkStart w:id="66" w:name="_Toc513029214"/>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462564074"/>
      <w:bookmarkStart w:id="68" w:name="_Toc20823287"/>
      <w:bookmarkStart w:id="69" w:name="_Toc16938531"/>
      <w:bookmarkStart w:id="70" w:name="_Toc513029215"/>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668975"/>
      <w:bookmarkEnd w:id="71"/>
      <w:bookmarkStart w:id="72" w:name="_Hlt26670360"/>
      <w:bookmarkEnd w:id="72"/>
      <w:bookmarkStart w:id="73" w:name="_Hlt26954838"/>
      <w:bookmarkEnd w:id="73"/>
      <w:bookmarkStart w:id="74" w:name="_Toc513029219"/>
      <w:bookmarkStart w:id="75" w:name="_Toc14577357"/>
      <w:bookmarkStart w:id="76" w:name="_Toc49090509"/>
      <w:bookmarkStart w:id="77" w:name="_Toc14577354"/>
      <w:bookmarkStart w:id="78" w:name="_Toc49090507"/>
      <w:bookmarkStart w:id="79" w:name="_Toc513029216"/>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670403"/>
      <w:bookmarkEnd w:id="86"/>
      <w:bookmarkStart w:id="87" w:name="_Hlt26670425"/>
      <w:bookmarkEnd w:id="87"/>
      <w:bookmarkStart w:id="88" w:name="_Hlt26954844"/>
      <w:bookmarkEnd w:id="88"/>
      <w:bookmarkStart w:id="89" w:name="_Hlt26954842"/>
      <w:bookmarkEnd w:id="89"/>
      <w:bookmarkStart w:id="90" w:name="_Hlt26668983"/>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670486"/>
      <w:bookmarkEnd w:id="91"/>
      <w:bookmarkStart w:id="92" w:name="_Hlt26954846"/>
      <w:bookmarkEnd w:id="92"/>
      <w:bookmarkStart w:id="93" w:name="_Hlt26954731"/>
      <w:bookmarkEnd w:id="93"/>
      <w:bookmarkStart w:id="94" w:name="_Hlt26670482"/>
      <w:bookmarkEnd w:id="94"/>
      <w:bookmarkStart w:id="95" w:name="_Hlt26954848"/>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49090510"/>
      <w:bookmarkStart w:id="97" w:name="_Toc14577359"/>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670489"/>
      <w:bookmarkEnd w:id="98"/>
      <w:bookmarkStart w:id="99" w:name="_Hlt26954734"/>
      <w:bookmarkEnd w:id="99"/>
      <w:bookmarkStart w:id="100" w:name="_Hlt26954739"/>
      <w:bookmarkEnd w:id="100"/>
      <w:bookmarkStart w:id="101" w:name="_Hlt26954852"/>
      <w:bookmarkEnd w:id="101"/>
      <w:bookmarkStart w:id="102" w:name="_Hlt26954850"/>
      <w:bookmarkEnd w:id="102"/>
      <w:bookmarkStart w:id="103" w:name="_Toc14577361"/>
      <w:bookmarkStart w:id="104" w:name="_Toc49090512"/>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517190885"/>
      <w:bookmarkStart w:id="106" w:name="_Toc513029224"/>
      <w:bookmarkStart w:id="107" w:name="_Toc16938540"/>
      <w:bookmarkStart w:id="108" w:name="_Toc120614217"/>
      <w:bookmarkStart w:id="109" w:name="_Toc20823296"/>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16938541"/>
      <w:bookmarkStart w:id="111" w:name="_Toc513029225"/>
      <w:bookmarkStart w:id="112" w:name="_Toc462564084"/>
      <w:bookmarkStart w:id="113" w:name="_Toc20823297"/>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16938542"/>
      <w:bookmarkStart w:id="115" w:name="_Toc513029226"/>
      <w:bookmarkStart w:id="116" w:name="_Toc20823298"/>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513029227"/>
      <w:bookmarkStart w:id="118" w:name="_Toc16938543"/>
      <w:bookmarkStart w:id="119" w:name="_Toc20823299"/>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513029228"/>
      <w:bookmarkStart w:id="121" w:name="_Toc20823300"/>
      <w:bookmarkStart w:id="122" w:name="_Toc16938544"/>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517190886"/>
      <w:bookmarkStart w:id="124" w:name="_Toc16938545"/>
      <w:bookmarkStart w:id="125" w:name="_Toc120614218"/>
      <w:bookmarkStart w:id="126" w:name="_Toc20823301"/>
      <w:bookmarkStart w:id="127" w:name="_Toc513029229"/>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513029230"/>
      <w:bookmarkStart w:id="129" w:name="_Toc20823302"/>
      <w:bookmarkStart w:id="130" w:name="_Toc16938546"/>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20823303"/>
      <w:bookmarkStart w:id="132" w:name="_Toc16938547"/>
      <w:bookmarkStart w:id="133" w:name="_Toc513029231"/>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513029232"/>
      <w:bookmarkStart w:id="135" w:name="_Toc16938548"/>
      <w:bookmarkStart w:id="136" w:name="_Toc20823304"/>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16938550"/>
      <w:bookmarkStart w:id="138" w:name="_Toc20823306"/>
      <w:bookmarkStart w:id="139" w:name="_Toc513029234"/>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20823307"/>
      <w:bookmarkStart w:id="141" w:name="_Toc16938551"/>
      <w:bookmarkStart w:id="142" w:name="_Toc513029235"/>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517190887"/>
      <w:bookmarkStart w:id="144" w:name="_Toc120614219"/>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8"/>
      <w:bookmarkStart w:id="149" w:name="OLE_LINK3"/>
      <w:bookmarkStart w:id="150" w:name="OLE_LINK7"/>
      <w:bookmarkStart w:id="151" w:name="OLE_LINK5"/>
      <w:bookmarkStart w:id="152" w:name="OLE_LINK6"/>
      <w:bookmarkStart w:id="153" w:name="OLE_LINK4"/>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120614220"/>
      <w:bookmarkStart w:id="156" w:name="_Toc517190888"/>
      <w:bookmarkStart w:id="157" w:name="_Toc16938552"/>
      <w:bookmarkStart w:id="158" w:name="_Toc513029236"/>
      <w:bookmarkStart w:id="159" w:name="_Toc20823308"/>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20823309"/>
      <w:bookmarkStart w:id="161" w:name="_Toc513029237"/>
      <w:bookmarkStart w:id="162" w:name="_Toc16938553"/>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宋体" w:hAnsi="宋体" w:eastAsia="宋体"/>
          <w:b/>
          <w:bCs/>
          <w:sz w:val="44"/>
        </w:rPr>
      </w:pPr>
      <w:bookmarkStart w:id="164" w:name="_Toc401414769"/>
      <w:r>
        <w:rPr>
          <w:rFonts w:hint="eastAsia" w:ascii="宋体" w:hAnsi="宋体" w:eastAsia="宋体"/>
          <w:b/>
          <w:bCs/>
          <w:sz w:val="44"/>
        </w:rPr>
        <w:t>第三章   项目需求</w:t>
      </w:r>
    </w:p>
    <w:p>
      <w:pPr>
        <w:spacing w:line="300" w:lineRule="exact"/>
        <w:rPr>
          <w:rFonts w:ascii="宋体" w:hAnsi="宋体" w:eastAsia="宋体" w:cs="宋体"/>
          <w:b/>
          <w:bCs/>
          <w:sz w:val="28"/>
          <w:szCs w:val="28"/>
        </w:rPr>
      </w:pPr>
    </w:p>
    <w:p>
      <w:pPr>
        <w:spacing w:line="300" w:lineRule="exact"/>
        <w:rPr>
          <w:rFonts w:ascii="宋体" w:hAnsi="宋体" w:eastAsia="宋体" w:cs="宋体"/>
          <w:b/>
          <w:bCs/>
          <w:sz w:val="28"/>
          <w:szCs w:val="28"/>
        </w:rPr>
      </w:pPr>
      <w:r>
        <w:rPr>
          <w:rFonts w:hint="eastAsia" w:ascii="宋体" w:hAnsi="宋体" w:eastAsia="宋体" w:cs="宋体"/>
          <w:b/>
          <w:bCs/>
          <w:sz w:val="28"/>
          <w:szCs w:val="28"/>
        </w:rPr>
        <w:t>一、项目背景</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为满足实验室开展的课题实验需要，需采购一台凝胶成像仪。</w:t>
      </w:r>
    </w:p>
    <w:p>
      <w:pPr>
        <w:pStyle w:val="2"/>
        <w:ind w:left="1320"/>
      </w:pPr>
    </w:p>
    <w:p>
      <w:pPr>
        <w:spacing w:line="300" w:lineRule="exact"/>
        <w:rPr>
          <w:rFonts w:ascii="宋体" w:hAnsi="宋体" w:eastAsia="宋体" w:cs="宋体"/>
          <w:b/>
          <w:bCs/>
          <w:sz w:val="28"/>
          <w:szCs w:val="28"/>
        </w:rPr>
      </w:pPr>
      <w:r>
        <w:rPr>
          <w:rFonts w:hint="eastAsia" w:ascii="宋体" w:hAnsi="宋体" w:eastAsia="宋体" w:cs="宋体"/>
          <w:b/>
          <w:bCs/>
          <w:sz w:val="28"/>
          <w:szCs w:val="28"/>
        </w:rPr>
        <w:t>二、仪器设备配置要求</w:t>
      </w:r>
    </w:p>
    <w:p>
      <w:pPr>
        <w:rPr>
          <w:rFonts w:ascii="宋体" w:hAnsi="宋体" w:eastAsia="宋体"/>
          <w:bCs/>
          <w:sz w:val="28"/>
          <w:szCs w:val="28"/>
        </w:rPr>
      </w:pPr>
      <w:r>
        <w:rPr>
          <w:rFonts w:hint="eastAsia" w:ascii="宋体" w:hAnsi="宋体" w:eastAsia="宋体"/>
          <w:bCs/>
          <w:sz w:val="28"/>
          <w:szCs w:val="28"/>
        </w:rPr>
        <w:t>1.</w:t>
      </w:r>
      <w:r>
        <w:rPr>
          <w:rFonts w:hint="eastAsia" w:ascii="宋体" w:hAnsi="宋体" w:eastAsia="宋体"/>
          <w:bCs/>
          <w:sz w:val="28"/>
          <w:szCs w:val="28"/>
        </w:rPr>
        <w:tab/>
      </w:r>
      <w:r>
        <w:rPr>
          <w:rFonts w:hint="eastAsia" w:ascii="宋体" w:hAnsi="宋体" w:eastAsia="宋体"/>
          <w:bCs/>
          <w:sz w:val="28"/>
          <w:szCs w:val="28"/>
        </w:rPr>
        <w:t>CCD相机：Super Vision Camera 2000高分辨率超清晰科研级相机</w:t>
      </w:r>
    </w:p>
    <w:p>
      <w:pPr>
        <w:rPr>
          <w:rFonts w:ascii="宋体" w:hAnsi="宋体" w:eastAsia="宋体"/>
          <w:bCs/>
          <w:sz w:val="28"/>
          <w:szCs w:val="28"/>
        </w:rPr>
      </w:pPr>
      <w:r>
        <w:rPr>
          <w:rFonts w:hint="eastAsia" w:ascii="宋体" w:hAnsi="宋体" w:eastAsia="宋体"/>
          <w:bCs/>
          <w:sz w:val="28"/>
          <w:szCs w:val="28"/>
        </w:rPr>
        <w:t>2.</w:t>
      </w:r>
      <w:r>
        <w:rPr>
          <w:rFonts w:hint="eastAsia" w:ascii="宋体" w:hAnsi="宋体" w:eastAsia="宋体"/>
          <w:bCs/>
          <w:sz w:val="28"/>
          <w:szCs w:val="28"/>
        </w:rPr>
        <w:tab/>
      </w:r>
      <w:r>
        <w:rPr>
          <w:rFonts w:hint="eastAsia" w:ascii="宋体" w:hAnsi="宋体" w:eastAsia="宋体"/>
          <w:bCs/>
          <w:sz w:val="28"/>
          <w:szCs w:val="28"/>
        </w:rPr>
        <w:t>*硬件像素：600万</w:t>
      </w:r>
    </w:p>
    <w:p>
      <w:pPr>
        <w:rPr>
          <w:rFonts w:ascii="宋体" w:hAnsi="宋体" w:eastAsia="宋体"/>
          <w:bCs/>
          <w:sz w:val="28"/>
          <w:szCs w:val="28"/>
        </w:rPr>
      </w:pPr>
      <w:r>
        <w:rPr>
          <w:rFonts w:hint="eastAsia" w:ascii="宋体" w:hAnsi="宋体" w:eastAsia="宋体"/>
          <w:bCs/>
          <w:sz w:val="28"/>
          <w:szCs w:val="28"/>
        </w:rPr>
        <w:t>3.</w:t>
      </w:r>
      <w:r>
        <w:rPr>
          <w:rFonts w:hint="eastAsia" w:ascii="宋体" w:hAnsi="宋体" w:eastAsia="宋体"/>
          <w:bCs/>
          <w:sz w:val="28"/>
          <w:szCs w:val="28"/>
        </w:rPr>
        <w:tab/>
      </w:r>
      <w:r>
        <w:rPr>
          <w:rFonts w:hint="eastAsia" w:ascii="宋体" w:hAnsi="宋体" w:eastAsia="宋体"/>
          <w:bCs/>
          <w:sz w:val="28"/>
          <w:szCs w:val="28"/>
        </w:rPr>
        <w:t>感光效率QE值：High QE: ≥79%；信噪比：≥78db；动态范围：≥3.6个数量级</w:t>
      </w:r>
    </w:p>
    <w:p>
      <w:pPr>
        <w:rPr>
          <w:rFonts w:ascii="宋体" w:hAnsi="宋体" w:eastAsia="宋体"/>
          <w:bCs/>
          <w:sz w:val="28"/>
          <w:szCs w:val="28"/>
        </w:rPr>
      </w:pPr>
      <w:r>
        <w:rPr>
          <w:rFonts w:hint="eastAsia" w:ascii="宋体" w:hAnsi="宋体" w:eastAsia="宋体"/>
          <w:bCs/>
          <w:sz w:val="28"/>
          <w:szCs w:val="28"/>
        </w:rPr>
        <w:t>4.</w:t>
      </w:r>
      <w:r>
        <w:rPr>
          <w:rFonts w:hint="eastAsia" w:ascii="宋体" w:hAnsi="宋体" w:eastAsia="宋体"/>
          <w:bCs/>
          <w:sz w:val="28"/>
          <w:szCs w:val="28"/>
        </w:rPr>
        <w:tab/>
      </w:r>
      <w:r>
        <w:rPr>
          <w:rFonts w:hint="eastAsia" w:ascii="宋体" w:hAnsi="宋体" w:eastAsia="宋体"/>
          <w:bCs/>
          <w:sz w:val="28"/>
          <w:szCs w:val="28"/>
        </w:rPr>
        <w:t>控制系统：12寸内嵌式LCD触摸屏操作系统</w:t>
      </w:r>
    </w:p>
    <w:p>
      <w:pPr>
        <w:rPr>
          <w:rFonts w:ascii="宋体" w:hAnsi="宋体" w:eastAsia="宋体"/>
          <w:bCs/>
          <w:sz w:val="28"/>
          <w:szCs w:val="28"/>
        </w:rPr>
      </w:pPr>
      <w:r>
        <w:rPr>
          <w:rFonts w:hint="eastAsia" w:ascii="宋体" w:hAnsi="宋体" w:eastAsia="宋体"/>
          <w:bCs/>
          <w:sz w:val="28"/>
          <w:szCs w:val="28"/>
        </w:rPr>
        <w:t>5.</w:t>
      </w:r>
      <w:r>
        <w:rPr>
          <w:rFonts w:hint="eastAsia" w:ascii="宋体" w:hAnsi="宋体" w:eastAsia="宋体"/>
          <w:bCs/>
          <w:sz w:val="28"/>
          <w:szCs w:val="28"/>
        </w:rPr>
        <w:tab/>
      </w:r>
      <w:r>
        <w:rPr>
          <w:rFonts w:hint="eastAsia" w:ascii="宋体" w:hAnsi="宋体" w:eastAsia="宋体"/>
          <w:bCs/>
          <w:sz w:val="28"/>
          <w:szCs w:val="28"/>
        </w:rPr>
        <w:t>*数据传输：外置USB3.0接口移动存储设备，本地共享保存或可通过无线网络完成数据传输（标配）；选配时间管理和分级软件，能保证数据安全。</w:t>
      </w:r>
    </w:p>
    <w:p>
      <w:pPr>
        <w:rPr>
          <w:rFonts w:ascii="宋体" w:hAnsi="宋体" w:eastAsia="宋体"/>
          <w:bCs/>
          <w:sz w:val="28"/>
          <w:szCs w:val="28"/>
        </w:rPr>
      </w:pPr>
      <w:r>
        <w:rPr>
          <w:rFonts w:hint="eastAsia" w:ascii="宋体" w:hAnsi="宋体" w:eastAsia="宋体"/>
          <w:bCs/>
          <w:sz w:val="28"/>
          <w:szCs w:val="28"/>
        </w:rPr>
        <w:t>6.</w:t>
      </w:r>
      <w:r>
        <w:rPr>
          <w:rFonts w:hint="eastAsia" w:ascii="宋体" w:hAnsi="宋体" w:eastAsia="宋体"/>
          <w:bCs/>
          <w:sz w:val="28"/>
          <w:szCs w:val="28"/>
        </w:rPr>
        <w:tab/>
      </w:r>
      <w:r>
        <w:rPr>
          <w:rFonts w:hint="eastAsia" w:ascii="宋体" w:hAnsi="宋体" w:eastAsia="宋体"/>
          <w:bCs/>
          <w:sz w:val="28"/>
          <w:szCs w:val="28"/>
        </w:rPr>
        <w:t>*超高分辨率镜头：采用了2000万像素的超高分辨率镜头，可自动完成对焦，物理分辨率可达2.4微米</w:t>
      </w:r>
    </w:p>
    <w:p>
      <w:pPr>
        <w:rPr>
          <w:rFonts w:ascii="宋体" w:hAnsi="宋体" w:eastAsia="宋体"/>
          <w:bCs/>
          <w:sz w:val="28"/>
          <w:szCs w:val="28"/>
        </w:rPr>
      </w:pPr>
      <w:r>
        <w:rPr>
          <w:rFonts w:hint="eastAsia" w:ascii="宋体" w:hAnsi="宋体" w:eastAsia="宋体"/>
          <w:bCs/>
          <w:sz w:val="28"/>
          <w:szCs w:val="28"/>
        </w:rPr>
        <w:t>7.</w:t>
      </w:r>
      <w:r>
        <w:rPr>
          <w:rFonts w:hint="eastAsia" w:ascii="宋体" w:hAnsi="宋体" w:eastAsia="宋体"/>
          <w:bCs/>
          <w:sz w:val="28"/>
          <w:szCs w:val="28"/>
        </w:rPr>
        <w:tab/>
      </w:r>
      <w:r>
        <w:rPr>
          <w:rFonts w:hint="eastAsia" w:ascii="宋体" w:hAnsi="宋体" w:eastAsia="宋体"/>
          <w:bCs/>
          <w:sz w:val="28"/>
          <w:szCs w:val="28"/>
        </w:rPr>
        <w:t>*滤光片轮：背照式5位滤光片轮，一体式结构设计有效减少干扰光源影响</w:t>
      </w:r>
    </w:p>
    <w:p>
      <w:pPr>
        <w:rPr>
          <w:rFonts w:ascii="宋体" w:hAnsi="宋体" w:eastAsia="宋体"/>
          <w:bCs/>
          <w:sz w:val="28"/>
          <w:szCs w:val="28"/>
        </w:rPr>
      </w:pPr>
      <w:r>
        <w:rPr>
          <w:rFonts w:hint="eastAsia" w:ascii="宋体" w:hAnsi="宋体" w:eastAsia="宋体"/>
          <w:bCs/>
          <w:sz w:val="28"/>
          <w:szCs w:val="28"/>
        </w:rPr>
        <w:t>8.</w:t>
      </w:r>
      <w:r>
        <w:rPr>
          <w:rFonts w:hint="eastAsia" w:ascii="宋体" w:hAnsi="宋体" w:eastAsia="宋体"/>
          <w:bCs/>
          <w:sz w:val="28"/>
          <w:szCs w:val="28"/>
        </w:rPr>
        <w:tab/>
      </w:r>
      <w:r>
        <w:rPr>
          <w:rFonts w:hint="eastAsia" w:ascii="宋体" w:hAnsi="宋体" w:eastAsia="宋体"/>
          <w:bCs/>
          <w:sz w:val="28"/>
          <w:szCs w:val="28"/>
        </w:rPr>
        <w:t>窄带滤光片：配置两组专业的带通滤光片535nm/590nm，应用于不同荧光实验，激发光源：组合式三波长LED透射激发光源，302nm波长LED紫外光源，470nm波长LED蓝光光源，全波段LED白色光源</w:t>
      </w:r>
    </w:p>
    <w:p>
      <w:pPr>
        <w:rPr>
          <w:rFonts w:ascii="宋体" w:hAnsi="宋体" w:eastAsia="宋体"/>
          <w:bCs/>
          <w:sz w:val="28"/>
          <w:szCs w:val="28"/>
        </w:rPr>
      </w:pPr>
      <w:r>
        <w:rPr>
          <w:rFonts w:hint="eastAsia" w:ascii="宋体" w:hAnsi="宋体" w:eastAsia="宋体"/>
          <w:bCs/>
          <w:sz w:val="28"/>
          <w:szCs w:val="28"/>
        </w:rPr>
        <w:t>9.</w:t>
      </w:r>
      <w:r>
        <w:rPr>
          <w:rFonts w:hint="eastAsia" w:ascii="宋体" w:hAnsi="宋体" w:eastAsia="宋体"/>
          <w:bCs/>
          <w:sz w:val="28"/>
          <w:szCs w:val="28"/>
        </w:rPr>
        <w:tab/>
      </w:r>
      <w:r>
        <w:rPr>
          <w:rFonts w:hint="eastAsia" w:ascii="宋体" w:hAnsi="宋体" w:eastAsia="宋体"/>
          <w:bCs/>
          <w:sz w:val="28"/>
          <w:szCs w:val="28"/>
        </w:rPr>
        <w:t xml:space="preserve">样品托盘：3组带有智能感应器的样品托盘，智能白光托盘/紫外托盘/蓝光托盘 </w:t>
      </w:r>
    </w:p>
    <w:p>
      <w:pPr>
        <w:rPr>
          <w:rFonts w:ascii="宋体" w:hAnsi="宋体" w:eastAsia="宋体"/>
          <w:bCs/>
          <w:sz w:val="28"/>
          <w:szCs w:val="28"/>
        </w:rPr>
      </w:pPr>
      <w:r>
        <w:rPr>
          <w:rFonts w:hint="eastAsia" w:ascii="宋体" w:hAnsi="宋体" w:eastAsia="宋体"/>
          <w:bCs/>
          <w:sz w:val="28"/>
          <w:szCs w:val="28"/>
        </w:rPr>
        <w:t>10.</w:t>
      </w:r>
      <w:r>
        <w:rPr>
          <w:rFonts w:hint="eastAsia" w:ascii="宋体" w:hAnsi="宋体" w:eastAsia="宋体"/>
          <w:bCs/>
          <w:sz w:val="28"/>
          <w:szCs w:val="28"/>
        </w:rPr>
        <w:tab/>
      </w:r>
      <w:r>
        <w:rPr>
          <w:rFonts w:hint="eastAsia" w:ascii="宋体" w:hAnsi="宋体" w:eastAsia="宋体"/>
          <w:bCs/>
          <w:sz w:val="28"/>
          <w:szCs w:val="28"/>
        </w:rPr>
        <w:t>切胶功能：配置智能感应防护板，仪器可通过判断防护板情况开启光源，有效减少光伤害</w:t>
      </w:r>
    </w:p>
    <w:p>
      <w:pPr>
        <w:rPr>
          <w:rFonts w:ascii="宋体" w:hAnsi="宋体" w:eastAsia="宋体"/>
          <w:bCs/>
          <w:sz w:val="28"/>
          <w:szCs w:val="28"/>
        </w:rPr>
      </w:pPr>
      <w:r>
        <w:rPr>
          <w:rFonts w:hint="eastAsia" w:ascii="宋体" w:hAnsi="宋体" w:eastAsia="宋体"/>
          <w:bCs/>
          <w:sz w:val="28"/>
          <w:szCs w:val="28"/>
        </w:rPr>
        <w:t>11.</w:t>
      </w:r>
      <w:r>
        <w:rPr>
          <w:rFonts w:hint="eastAsia" w:ascii="宋体" w:hAnsi="宋体" w:eastAsia="宋体"/>
          <w:bCs/>
          <w:sz w:val="28"/>
          <w:szCs w:val="28"/>
        </w:rPr>
        <w:tab/>
      </w:r>
      <w:r>
        <w:rPr>
          <w:rFonts w:hint="eastAsia" w:ascii="宋体" w:hAnsi="宋体" w:eastAsia="宋体"/>
          <w:bCs/>
          <w:sz w:val="28"/>
          <w:szCs w:val="28"/>
        </w:rPr>
        <w:t>图像采集及分析软件，可实现拍摄、灰度分析等功能</w:t>
      </w:r>
    </w:p>
    <w:p>
      <w:pPr>
        <w:rPr>
          <w:rFonts w:ascii="宋体" w:hAnsi="宋体" w:eastAsia="宋体"/>
          <w:bCs/>
          <w:sz w:val="28"/>
          <w:szCs w:val="28"/>
        </w:rPr>
      </w:pPr>
      <w:r>
        <w:rPr>
          <w:rFonts w:hint="eastAsia" w:ascii="宋体" w:hAnsi="宋体" w:eastAsia="宋体"/>
          <w:bCs/>
          <w:sz w:val="28"/>
          <w:szCs w:val="28"/>
        </w:rPr>
        <w:t>12.</w:t>
      </w:r>
      <w:r>
        <w:rPr>
          <w:rFonts w:hint="eastAsia" w:ascii="宋体" w:hAnsi="宋体" w:eastAsia="宋体"/>
          <w:bCs/>
          <w:sz w:val="28"/>
          <w:szCs w:val="28"/>
        </w:rPr>
        <w:tab/>
      </w:r>
      <w:r>
        <w:rPr>
          <w:rFonts w:hint="eastAsia" w:ascii="宋体" w:hAnsi="宋体" w:eastAsia="宋体"/>
          <w:bCs/>
          <w:sz w:val="28"/>
          <w:szCs w:val="28"/>
        </w:rPr>
        <w:t>*全自动控制抽屉式载物平台，智能样品托盘识别，仪器自动开启对应激发光源并完成拍摄操作，实现全智能拍摄控制，并完成伪彩色合成及三组信号图像展示以供选择</w:t>
      </w:r>
    </w:p>
    <w:p>
      <w:pPr>
        <w:rPr>
          <w:rFonts w:ascii="宋体" w:hAnsi="宋体" w:eastAsia="宋体"/>
          <w:bCs/>
          <w:sz w:val="28"/>
          <w:szCs w:val="28"/>
        </w:rPr>
      </w:pPr>
      <w:r>
        <w:rPr>
          <w:rFonts w:hint="eastAsia" w:ascii="宋体" w:hAnsi="宋体" w:eastAsia="宋体"/>
          <w:bCs/>
          <w:sz w:val="28"/>
          <w:szCs w:val="28"/>
        </w:rPr>
        <w:t>13.</w:t>
      </w:r>
      <w:r>
        <w:rPr>
          <w:rFonts w:hint="eastAsia" w:ascii="宋体" w:hAnsi="宋体" w:eastAsia="宋体"/>
          <w:bCs/>
          <w:sz w:val="28"/>
          <w:szCs w:val="28"/>
        </w:rPr>
        <w:tab/>
      </w:r>
      <w:r>
        <w:rPr>
          <w:rFonts w:hint="eastAsia" w:ascii="宋体" w:hAnsi="宋体" w:eastAsia="宋体"/>
          <w:bCs/>
          <w:sz w:val="28"/>
          <w:szCs w:val="28"/>
        </w:rPr>
        <w:t>具备快速图像查阅功能，控制系统能以时间为线索自动备份图像数据；自动识别泳道条带、自动计算泳道中各条带的密度积分和峰值、计算分子量大小及条带的迁移率</w:t>
      </w:r>
    </w:p>
    <w:p>
      <w:pPr>
        <w:rPr>
          <w:rFonts w:ascii="宋体" w:hAnsi="宋体" w:eastAsia="宋体"/>
          <w:bCs/>
          <w:sz w:val="28"/>
          <w:szCs w:val="28"/>
        </w:rPr>
      </w:pPr>
      <w:r>
        <w:rPr>
          <w:rFonts w:hint="eastAsia" w:ascii="宋体" w:hAnsi="宋体" w:eastAsia="宋体"/>
          <w:bCs/>
          <w:sz w:val="28"/>
          <w:szCs w:val="28"/>
        </w:rPr>
        <w:t>14.</w:t>
      </w:r>
      <w:r>
        <w:rPr>
          <w:rFonts w:hint="eastAsia" w:ascii="宋体" w:hAnsi="宋体" w:eastAsia="宋体"/>
          <w:bCs/>
          <w:sz w:val="28"/>
          <w:szCs w:val="28"/>
        </w:rPr>
        <w:tab/>
      </w:r>
      <w:r>
        <w:rPr>
          <w:rFonts w:hint="eastAsia" w:ascii="宋体" w:hAnsi="宋体" w:eastAsia="宋体"/>
          <w:bCs/>
          <w:sz w:val="28"/>
          <w:szCs w:val="28"/>
        </w:rPr>
        <w:t>安装流程：仪器构造为一体式设计，开机即可使用，无需安装</w:t>
      </w:r>
    </w:p>
    <w:p>
      <w:pPr>
        <w:pStyle w:val="2"/>
        <w:ind w:left="0" w:leftChars="0"/>
      </w:pPr>
    </w:p>
    <w:p>
      <w:pPr>
        <w:pStyle w:val="47"/>
        <w:numPr>
          <w:ilvl w:val="0"/>
          <w:numId w:val="0"/>
        </w:numPr>
        <w:rPr>
          <w:rFonts w:ascii="宋体" w:hAnsi="宋体" w:eastAsia="宋体"/>
        </w:rPr>
      </w:pPr>
      <w:r>
        <w:rPr>
          <w:rFonts w:hint="eastAsia" w:ascii="宋体" w:hAnsi="宋体" w:eastAsia="宋体" w:cs="宋体"/>
          <w:kern w:val="0"/>
        </w:rPr>
        <w:t>三、服务要求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1.保修期：免费质保期1年，自验收合格次日起算，并提供相关承诺书。质保期内发生任何设备损坏，所需要的维修费用（包括零部件费用、维修费用）均由卖方承担（人为操作不当造成的损坏除外）。</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2.供应商应为采购方进行人员培训，质保期内提供每年不少于1次的设备操作培训，对人员培训不低于2人。</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47"/>
        <w:numPr>
          <w:ilvl w:val="0"/>
          <w:numId w:val="0"/>
        </w:numPr>
        <w:rPr>
          <w:rFonts w:ascii="宋体" w:hAnsi="宋体" w:eastAsia="宋体" w:cs="宋体"/>
          <w:kern w:val="0"/>
        </w:rPr>
      </w:pPr>
    </w:p>
    <w:p>
      <w:pPr>
        <w:pStyle w:val="47"/>
        <w:numPr>
          <w:ilvl w:val="0"/>
          <w:numId w:val="0"/>
        </w:numPr>
        <w:rPr>
          <w:rFonts w:ascii="宋体" w:hAnsi="宋体" w:eastAsia="宋体" w:cs="宋体"/>
          <w:kern w:val="0"/>
        </w:rPr>
      </w:pPr>
      <w:r>
        <w:rPr>
          <w:rFonts w:hint="eastAsia" w:ascii="宋体" w:hAnsi="宋体" w:eastAsia="宋体" w:cs="宋体"/>
          <w:kern w:val="0"/>
        </w:rPr>
        <w:t xml:space="preserve">四、安装要求  </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1、按照国家现行行业规范标准进行安装，符合国家或行业质量检验评定标准，没有行业标准的产品，投标人应提供相关制造商标准。</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2、设备安装调试：设备到货后，卖方在接到通知的7个工作日内派人前往负责该设备的安装、调试和操作培训，直至达到各项验收指标合格。</w:t>
      </w:r>
    </w:p>
    <w:p>
      <w:pPr>
        <w:pStyle w:val="47"/>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982" w:leftChars="128" w:hanging="700" w:hangingChars="250"/>
        <w:rPr>
          <w:rFonts w:cs="Times New Roman"/>
          <w:bCs/>
          <w:sz w:val="28"/>
          <w:szCs w:val="28"/>
        </w:rPr>
      </w:pPr>
      <w:r>
        <w:rPr>
          <w:rFonts w:hint="eastAsia"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 交货方式：中标人在买方指定地点交货，并完成安装、调试。</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 交货地点：南京医科大学。</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1、供应商须保证本次投标产品系优质材料和先进工艺制成新出厂的产品，且完全与投标文件所述相符。</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280" w:firstLineChars="100"/>
        <w:rPr>
          <w:rFonts w:ascii="宋体" w:hAnsi="宋体" w:eastAsia="宋体" w:cs="宋体"/>
          <w:color w:val="000000"/>
          <w:sz w:val="28"/>
          <w:szCs w:val="28"/>
        </w:rPr>
      </w:pPr>
      <w:r>
        <w:rPr>
          <w:rFonts w:hint="eastAsia" w:ascii="宋体" w:hAnsi="宋体" w:eastAsia="宋体"/>
          <w:bCs/>
          <w:sz w:val="28"/>
          <w:szCs w:val="28"/>
        </w:rPr>
        <w:t>货到安装后以30天为验收期限，验收期满或验收合格后支付到合同金额的90%，余10%尾款于正常使用一年后无息支付。</w:t>
      </w:r>
    </w:p>
    <w:p>
      <w:pPr>
        <w:pStyle w:val="3"/>
        <w:keepNext w:val="0"/>
        <w:keepLines/>
        <w:spacing w:line="360" w:lineRule="auto"/>
        <w:ind w:firstLine="883" w:firstLineChars="200"/>
        <w:rPr>
          <w:rFonts w:ascii="宋体" w:hAnsi="宋体" w:eastAsia="宋体"/>
          <w:b/>
          <w:bCs/>
          <w:sz w:val="44"/>
          <w:szCs w:val="44"/>
        </w:rPr>
      </w:pPr>
    </w:p>
    <w:p>
      <w:pPr>
        <w:pStyle w:val="3"/>
        <w:keepNext w:val="0"/>
        <w:keepLines/>
        <w:spacing w:line="360" w:lineRule="auto"/>
        <w:ind w:firstLine="883" w:firstLineChars="200"/>
        <w:rPr>
          <w:rFonts w:ascii="宋体" w:hAnsi="宋体" w:eastAsia="宋体"/>
          <w:bCs/>
          <w:sz w:val="44"/>
          <w:szCs w:val="44"/>
        </w:rPr>
      </w:pPr>
      <w:bookmarkStart w:id="165" w:name="_Toc523931348"/>
      <w:r>
        <w:rPr>
          <w:rFonts w:hint="eastAsia" w:ascii="宋体" w:hAnsi="宋体" w:eastAsia="宋体"/>
          <w:b/>
          <w:bCs/>
          <w:sz w:val="44"/>
          <w:szCs w:val="44"/>
        </w:rPr>
        <w:t>第四章  评标方法与评标标准</w:t>
      </w:r>
      <w:bookmarkEnd w:id="165"/>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4"/>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序号</w:t>
            </w:r>
          </w:p>
        </w:tc>
        <w:tc>
          <w:tcPr>
            <w:tcW w:w="1414"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评分因素</w:t>
            </w:r>
          </w:p>
        </w:tc>
        <w:tc>
          <w:tcPr>
            <w:tcW w:w="656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评审细则</w:t>
            </w:r>
          </w:p>
        </w:tc>
        <w:tc>
          <w:tcPr>
            <w:tcW w:w="97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本次招标以进入详细评审的各投标人投标报价的最低值为A值，A值为价格分的满分，即30分。</w:t>
            </w:r>
          </w:p>
          <w:p>
            <w:pPr>
              <w:spacing w:line="400" w:lineRule="exact"/>
              <w:rPr>
                <w:rFonts w:ascii="微软雅黑" w:hAnsi="微软雅黑" w:cs="微软雅黑"/>
                <w:bCs/>
                <w:szCs w:val="21"/>
              </w:rPr>
            </w:pPr>
            <w:r>
              <w:rPr>
                <w:rFonts w:hint="eastAsia" w:ascii="微软雅黑" w:hAnsi="微软雅黑" w:cs="微软雅黑"/>
                <w:bCs/>
                <w:szCs w:val="21"/>
              </w:rPr>
              <w:t>其他投标人的价格分统一按照以下公式计算：</w:t>
            </w:r>
          </w:p>
          <w:p>
            <w:pPr>
              <w:spacing w:line="400" w:lineRule="exact"/>
              <w:rPr>
                <w:rFonts w:ascii="微软雅黑" w:hAnsi="微软雅黑" w:cs="微软雅黑"/>
                <w:bCs/>
                <w:szCs w:val="21"/>
              </w:rPr>
            </w:pPr>
            <w:r>
              <w:rPr>
                <w:rFonts w:hint="eastAsia" w:ascii="微软雅黑" w:hAnsi="微软雅黑" w:cs="微软雅黑"/>
                <w:bCs/>
                <w:szCs w:val="21"/>
              </w:rPr>
              <w:t>投标人价格得分=（A／投标报价）×30。（保留小数点后两位）</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2</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技术能力</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 xml:space="preserve">根据投标人对投标设备的功能、技术方案、技术参数、配置、性能情况是否符合或优于招标文件要求进行评价。带 </w:t>
            </w:r>
            <w:r>
              <w:rPr>
                <w:rFonts w:hint="eastAsia"/>
              </w:rPr>
              <w:t>*</w:t>
            </w:r>
            <w:r>
              <w:t xml:space="preserve"> </w:t>
            </w:r>
            <w:r>
              <w:rPr>
                <w:rFonts w:hint="eastAsia" w:ascii="微软雅黑" w:hAnsi="微软雅黑" w:cs="微软雅黑"/>
                <w:bCs/>
                <w:szCs w:val="21"/>
              </w:rPr>
              <w:t xml:space="preserve">条款为重要指标，如带 </w:t>
            </w:r>
            <w:r>
              <w:rPr>
                <w:rFonts w:hint="eastAsia"/>
              </w:rPr>
              <w:t>*</w:t>
            </w:r>
            <w:r>
              <w:t xml:space="preserve"> </w:t>
            </w:r>
            <w:r>
              <w:rPr>
                <w:rFonts w:hint="eastAsia" w:ascii="微软雅黑" w:hAnsi="微软雅黑" w:cs="微软雅黑"/>
                <w:bCs/>
                <w:szCs w:val="21"/>
              </w:rPr>
              <w:t>条款存在负偏离的，每一条负偏离扣7分；其他每一条负偏离扣5分；负偏离≥4条的本项不得分。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实施方案</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根据投标人提供的实施方案是否贴近用户实际需求给分。</w:t>
            </w:r>
          </w:p>
          <w:p>
            <w:pPr>
              <w:spacing w:line="400" w:lineRule="exact"/>
              <w:rPr>
                <w:rFonts w:ascii="微软雅黑" w:hAnsi="微软雅黑" w:cs="微软雅黑"/>
                <w:bCs/>
                <w:szCs w:val="21"/>
              </w:rPr>
            </w:pPr>
            <w:r>
              <w:rPr>
                <w:rFonts w:hint="eastAsia" w:ascii="微软雅黑" w:hAnsi="微软雅黑" w:cs="微软雅黑"/>
                <w:bCs/>
                <w:szCs w:val="21"/>
              </w:rPr>
              <w:t>实施方案具体、可实施性强、贴近用户需求</w:t>
            </w:r>
            <w:r>
              <w:rPr>
                <w:rFonts w:ascii="微软雅黑" w:hAnsi="微软雅黑" w:cs="微软雅黑"/>
                <w:bCs/>
                <w:szCs w:val="21"/>
              </w:rPr>
              <w:t>10</w:t>
            </w:r>
            <w:r>
              <w:rPr>
                <w:rFonts w:hint="eastAsia" w:ascii="微软雅黑" w:hAnsi="微软雅黑" w:cs="微软雅黑"/>
                <w:bCs/>
                <w:szCs w:val="21"/>
              </w:rPr>
              <w:t xml:space="preserve">分，实施方案一般、略有瑕疵 </w:t>
            </w:r>
            <w:r>
              <w:rPr>
                <w:rFonts w:ascii="微软雅黑" w:hAnsi="微软雅黑" w:cs="微软雅黑"/>
                <w:bCs/>
                <w:szCs w:val="21"/>
              </w:rPr>
              <w:t>6</w:t>
            </w:r>
            <w:r>
              <w:rPr>
                <w:rFonts w:hint="eastAsia" w:ascii="微软雅黑" w:hAnsi="微软雅黑" w:cs="微软雅黑"/>
                <w:bCs/>
                <w:szCs w:val="21"/>
              </w:rPr>
              <w:t>分；实施方案较差、不切实际得</w:t>
            </w:r>
            <w:r>
              <w:rPr>
                <w:rFonts w:ascii="微软雅黑" w:hAnsi="微软雅黑" w:cs="微软雅黑"/>
                <w:bCs/>
                <w:szCs w:val="21"/>
              </w:rPr>
              <w:t>2</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4</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售后服务方案</w:t>
            </w:r>
          </w:p>
        </w:tc>
        <w:tc>
          <w:tcPr>
            <w:tcW w:w="6569" w:type="dxa"/>
            <w:vAlign w:val="center"/>
          </w:tcPr>
          <w:p>
            <w:pPr>
              <w:pStyle w:val="8"/>
              <w:rPr>
                <w:rFonts w:ascii="微软雅黑" w:hAnsi="微软雅黑" w:eastAsia="微软雅黑" w:cs="微软雅黑"/>
                <w:bCs/>
                <w:sz w:val="22"/>
                <w:szCs w:val="21"/>
              </w:rPr>
            </w:pPr>
            <w:r>
              <w:rPr>
                <w:rFonts w:hint="eastAsia" w:ascii="微软雅黑" w:hAnsi="微软雅黑" w:eastAsia="微软雅黑" w:cs="微软雅黑"/>
                <w:bCs/>
                <w:sz w:val="22"/>
                <w:szCs w:val="21"/>
              </w:rPr>
              <w:t>根据提供的售后服务方案（如服务体系、服务内容、故障解决方案、响应时间、专业技术人员保障及服务电话等）及培训方案等打分。完善且贴近采购人需求的得 10 分，基本符合采购人需求得</w:t>
            </w:r>
            <w:r>
              <w:rPr>
                <w:rFonts w:ascii="微软雅黑" w:hAnsi="微软雅黑" w:eastAsia="微软雅黑" w:cs="微软雅黑"/>
                <w:bCs/>
                <w:sz w:val="22"/>
                <w:szCs w:val="21"/>
              </w:rPr>
              <w:t>6</w:t>
            </w:r>
            <w:r>
              <w:rPr>
                <w:rFonts w:hint="eastAsia" w:ascii="微软雅黑" w:hAnsi="微软雅黑" w:eastAsia="微软雅黑" w:cs="微软雅黑"/>
                <w:bCs/>
                <w:sz w:val="22"/>
                <w:szCs w:val="21"/>
              </w:rPr>
              <w:t>分，部分不符合得</w:t>
            </w:r>
            <w:r>
              <w:rPr>
                <w:rFonts w:ascii="微软雅黑" w:hAnsi="微软雅黑" w:eastAsia="微软雅黑" w:cs="微软雅黑"/>
                <w:bCs/>
                <w:sz w:val="22"/>
                <w:szCs w:val="21"/>
              </w:rPr>
              <w:t>3</w:t>
            </w:r>
            <w:r>
              <w:rPr>
                <w:rFonts w:hint="eastAsia" w:ascii="微软雅黑" w:hAnsi="微软雅黑" w:eastAsia="微软雅黑" w:cs="微软雅黑"/>
                <w:bCs/>
                <w:sz w:val="22"/>
                <w:szCs w:val="21"/>
              </w:rPr>
              <w:t>分，未提供得 0 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6</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免费质保期</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项目整体及所有设备满足招标文件免费质保期要求</w:t>
            </w:r>
            <w:r>
              <w:rPr>
                <w:rFonts w:hint="eastAsia" w:ascii="微软雅黑" w:hAnsi="微软雅黑" w:cs="微软雅黑"/>
                <w:bCs/>
                <w:szCs w:val="21"/>
                <w:lang w:eastAsia="zh-CN"/>
              </w:rPr>
              <w:t>不得分</w:t>
            </w:r>
            <w:r>
              <w:rPr>
                <w:rFonts w:hint="eastAsia" w:ascii="微软雅黑" w:hAnsi="微软雅黑" w:cs="微软雅黑"/>
                <w:bCs/>
                <w:szCs w:val="21"/>
              </w:rPr>
              <w:t>，在此基础上免费质保每增加1年加</w:t>
            </w:r>
            <w:r>
              <w:rPr>
                <w:rFonts w:ascii="微软雅黑" w:hAnsi="微软雅黑" w:cs="微软雅黑"/>
                <w:bCs/>
                <w:szCs w:val="21"/>
              </w:rPr>
              <w:t>2</w:t>
            </w:r>
            <w:r>
              <w:rPr>
                <w:rFonts w:hint="eastAsia" w:ascii="微软雅黑" w:hAnsi="微软雅黑" w:cs="微软雅黑"/>
                <w:bCs/>
                <w:szCs w:val="21"/>
                <w:lang w:val="en-US" w:eastAsia="zh-CN"/>
              </w:rPr>
              <w:t>.5</w:t>
            </w:r>
            <w:r>
              <w:rPr>
                <w:rFonts w:hint="eastAsia" w:ascii="微软雅黑" w:hAnsi="微软雅黑" w:cs="微软雅黑"/>
                <w:bCs/>
                <w:szCs w:val="21"/>
              </w:rPr>
              <w:t>分，最多加</w:t>
            </w:r>
            <w:r>
              <w:rPr>
                <w:rFonts w:hint="eastAsia" w:ascii="微软雅黑" w:hAnsi="微软雅黑" w:cs="微软雅黑"/>
                <w:bCs/>
                <w:szCs w:val="21"/>
                <w:lang w:val="en-US" w:eastAsia="zh-CN"/>
              </w:rPr>
              <w:t>5</w:t>
            </w:r>
            <w:r>
              <w:rPr>
                <w:rFonts w:hint="eastAsia" w:ascii="微软雅黑" w:hAnsi="微软雅黑" w:cs="微软雅黑"/>
                <w:bCs/>
                <w:szCs w:val="21"/>
              </w:rPr>
              <w:t xml:space="preserve">分，本项最高得 </w:t>
            </w:r>
            <w:r>
              <w:rPr>
                <w:rFonts w:ascii="微软雅黑" w:hAnsi="微软雅黑" w:cs="微软雅黑"/>
                <w:bCs/>
                <w:szCs w:val="21"/>
              </w:rPr>
              <w:t>5</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7</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项目业绩</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提供所投同类产品20</w:t>
            </w:r>
            <w:r>
              <w:rPr>
                <w:rFonts w:ascii="微软雅黑" w:hAnsi="微软雅黑" w:cs="微软雅黑"/>
                <w:bCs/>
                <w:szCs w:val="21"/>
              </w:rPr>
              <w:t>20</w:t>
            </w:r>
            <w:r>
              <w:rPr>
                <w:rFonts w:hint="eastAsia" w:ascii="微软雅黑" w:hAnsi="微软雅黑" w:cs="微软雅黑"/>
                <w:bCs/>
                <w:szCs w:val="21"/>
              </w:rPr>
              <w:t>年08月01日以来国内的销售业绩（须提供加盖公章的有效的合同复印件，原件备查），每提供一份得2分，最多得10分，不提供不得分。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=SUM(ABOVE) \* MERGEFORMAT </w:instrText>
            </w:r>
            <w:r>
              <w:rPr>
                <w:rFonts w:hint="eastAsia" w:ascii="微软雅黑" w:hAnsi="微软雅黑" w:cs="微软雅黑"/>
                <w:bCs/>
                <w:szCs w:val="21"/>
              </w:rPr>
              <w:fldChar w:fldCharType="separate"/>
            </w:r>
            <w:r>
              <w:rPr>
                <w:rFonts w:hint="eastAsia" w:ascii="微软雅黑" w:hAnsi="微软雅黑" w:cs="微软雅黑"/>
                <w:bCs/>
                <w:szCs w:val="21"/>
              </w:rPr>
              <w:t>100</w:t>
            </w:r>
            <w:r>
              <w:rPr>
                <w:rFonts w:hint="eastAsia" w:ascii="微软雅黑" w:hAnsi="微软雅黑" w:cs="微软雅黑"/>
                <w:bCs/>
                <w:szCs w:val="21"/>
              </w:rPr>
              <w:fldChar w:fldCharType="end"/>
            </w: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6" w:name="_Toc523931349"/>
      <w:r>
        <w:rPr>
          <w:rFonts w:hint="eastAsia" w:ascii="宋体" w:hAnsi="宋体" w:eastAsia="宋体"/>
          <w:b/>
          <w:bCs/>
          <w:sz w:val="44"/>
        </w:rPr>
        <w:t>第五章  投标文件格式</w:t>
      </w:r>
      <w:bookmarkEnd w:id="166"/>
      <w:r>
        <w:rPr>
          <w:rFonts w:hint="eastAsia" w:ascii="宋体" w:hAnsi="宋体" w:eastAsia="宋体"/>
          <w:b/>
          <w:bCs/>
          <w:sz w:val="44"/>
        </w:rPr>
        <w:t xml:space="preserve"> </w:t>
      </w:r>
    </w:p>
    <w:p>
      <w:pPr>
        <w:jc w:val="center"/>
        <w:rPr>
          <w:rFonts w:ascii="宋体" w:hAnsi="宋体"/>
          <w:b/>
          <w:sz w:val="72"/>
        </w:rPr>
      </w:pPr>
      <w:bookmarkStart w:id="167" w:name="_Hlt26671244"/>
      <w:bookmarkEnd w:id="167"/>
      <w:bookmarkStart w:id="168" w:name="_Hlt26955039"/>
      <w:bookmarkEnd w:id="168"/>
      <w:bookmarkStart w:id="169" w:name="_Toc49090576"/>
      <w:bookmarkStart w:id="170" w:name="_Toc26554094"/>
      <w:bookmarkStart w:id="171"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2" w:name="_Toc517190894"/>
      <w:r>
        <w:rPr>
          <w:rFonts w:hint="eastAsia" w:ascii="宋体" w:hAnsi="宋体" w:cs="宋体"/>
          <w:b/>
        </w:rPr>
        <w:t>投标函格式</w:t>
      </w:r>
      <w:bookmarkEnd w:id="172"/>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3" w:name="_Toc517190895"/>
    </w:p>
    <w:p>
      <w:pPr>
        <w:pStyle w:val="28"/>
        <w:ind w:firstLine="0"/>
        <w:jc w:val="center"/>
        <w:rPr>
          <w:rFonts w:ascii="宋体" w:hAnsi="宋体" w:cs="宋体"/>
          <w:b/>
        </w:rPr>
      </w:pPr>
      <w:r>
        <w:rPr>
          <w:rFonts w:hint="eastAsia" w:ascii="宋体" w:hAnsi="宋体" w:cs="宋体"/>
          <w:b/>
        </w:rPr>
        <w:t>法人授权书</w:t>
      </w:r>
      <w:bookmarkEnd w:id="173"/>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4" w:name="_Hlt26955070"/>
      <w:bookmarkEnd w:id="174"/>
      <w:bookmarkStart w:id="175" w:name="_Hlt26671380"/>
      <w:bookmarkEnd w:id="175"/>
      <w:bookmarkStart w:id="176" w:name="_格式3__银行出具的资信证明"/>
      <w:bookmarkEnd w:id="176"/>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77" w:name="_Toc517190896"/>
      <w:r>
        <w:rPr>
          <w:rFonts w:hint="eastAsia" w:ascii="宋体" w:hAnsi="宋体" w:cs="宋体"/>
          <w:b/>
        </w:rPr>
        <w:t>开标一览表</w:t>
      </w:r>
      <w:bookmarkEnd w:id="177"/>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69"/>
    <w:bookmarkEnd w:id="170"/>
    <w:bookmarkEnd w:id="171"/>
    <w:p>
      <w:pPr>
        <w:jc w:val="center"/>
        <w:rPr>
          <w:rFonts w:ascii="宋体" w:hAnsi="宋体" w:eastAsia="宋体" w:cs="宋体"/>
          <w:b/>
          <w:sz w:val="24"/>
          <w:szCs w:val="24"/>
        </w:rPr>
      </w:pPr>
      <w:bookmarkStart w:id="178"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79" w:name="OLE_LINK10"/>
            <w:bookmarkStart w:id="180"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79"/>
      <w:bookmarkEnd w:id="180"/>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78"/>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9F794C"/>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CE3703"/>
    <w:rsid w:val="00D278D7"/>
    <w:rsid w:val="00D31D50"/>
    <w:rsid w:val="00D53633"/>
    <w:rsid w:val="00D55D24"/>
    <w:rsid w:val="00D56CB6"/>
    <w:rsid w:val="00D61AE7"/>
    <w:rsid w:val="00D634CC"/>
    <w:rsid w:val="00D9005C"/>
    <w:rsid w:val="00DA0615"/>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F44F0"/>
    <w:rsid w:val="00FF7A26"/>
    <w:rsid w:val="013F017A"/>
    <w:rsid w:val="03E407DA"/>
    <w:rsid w:val="08137017"/>
    <w:rsid w:val="0BB24FDE"/>
    <w:rsid w:val="0EB23B68"/>
    <w:rsid w:val="11660B07"/>
    <w:rsid w:val="1AEF1B02"/>
    <w:rsid w:val="1CEC7B03"/>
    <w:rsid w:val="1EDD4D38"/>
    <w:rsid w:val="1FD45B0E"/>
    <w:rsid w:val="23457BEE"/>
    <w:rsid w:val="26396471"/>
    <w:rsid w:val="2A426494"/>
    <w:rsid w:val="2B3D38EA"/>
    <w:rsid w:val="30CA3C63"/>
    <w:rsid w:val="371669D8"/>
    <w:rsid w:val="3BF426EE"/>
    <w:rsid w:val="3EB20F1F"/>
    <w:rsid w:val="4CCB7C2E"/>
    <w:rsid w:val="57194839"/>
    <w:rsid w:val="58E36743"/>
    <w:rsid w:val="5A072AAB"/>
    <w:rsid w:val="64E73258"/>
    <w:rsid w:val="69B71F24"/>
    <w:rsid w:val="6A4D6CA5"/>
    <w:rsid w:val="6CDA414F"/>
    <w:rsid w:val="6DF36786"/>
    <w:rsid w:val="70F16A74"/>
    <w:rsid w:val="71640E42"/>
    <w:rsid w:val="7263486B"/>
    <w:rsid w:val="72F72576"/>
    <w:rsid w:val="73245490"/>
    <w:rsid w:val="74AB629B"/>
    <w:rsid w:val="762D3933"/>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basedOn w:val="21"/>
    <w:link w:val="15"/>
    <w:qFormat/>
    <w:uiPriority w:val="99"/>
    <w:rPr>
      <w:rFonts w:ascii="Tahoma" w:hAnsi="Tahoma"/>
      <w:sz w:val="18"/>
      <w:szCs w:val="18"/>
    </w:rPr>
  </w:style>
  <w:style w:type="character" w:customStyle="1" w:styleId="25">
    <w:name w:val="页脚 字符"/>
    <w:basedOn w:val="21"/>
    <w:link w:val="14"/>
    <w:qFormat/>
    <w:uiPriority w:val="99"/>
    <w:rPr>
      <w:rFonts w:ascii="Tahoma" w:hAnsi="Tahoma"/>
      <w:sz w:val="18"/>
      <w:szCs w:val="18"/>
    </w:rPr>
  </w:style>
  <w:style w:type="character" w:customStyle="1" w:styleId="26">
    <w:name w:val="标题 1 字符"/>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1"/>
    <w:link w:val="5"/>
    <w:qFormat/>
    <w:uiPriority w:val="0"/>
    <w:rPr>
      <w:rFonts w:ascii="Times New Roman" w:hAnsi="Times New Roman" w:eastAsia="宋体" w:cs="Times New Roman"/>
      <w:b/>
      <w:bCs/>
      <w:kern w:val="2"/>
      <w:sz w:val="32"/>
      <w:szCs w:val="32"/>
    </w:rPr>
  </w:style>
  <w:style w:type="character" w:customStyle="1" w:styleId="30">
    <w:name w:val="标题 4 字符"/>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6"/>
    <w:qFormat/>
    <w:uiPriority w:val="0"/>
    <w:rPr>
      <w:kern w:val="2"/>
      <w:sz w:val="21"/>
      <w:szCs w:val="21"/>
    </w:rPr>
  </w:style>
  <w:style w:type="character" w:customStyle="1" w:styleId="36">
    <w:name w:val="标题 字符"/>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字符"/>
    <w:basedOn w:val="21"/>
    <w:link w:val="12"/>
    <w:semiHidden/>
    <w:qFormat/>
    <w:uiPriority w:val="99"/>
    <w:rPr>
      <w:rFonts w:ascii="宋体" w:hAnsi="Courier New" w:eastAsia="宋体" w:cs="Courier New"/>
      <w:sz w:val="21"/>
      <w:szCs w:val="21"/>
    </w:rPr>
  </w:style>
  <w:style w:type="character" w:customStyle="1" w:styleId="40">
    <w:name w:val="标题 2 字符"/>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字符"/>
    <w:basedOn w:val="21"/>
    <w:link w:val="9"/>
    <w:semiHidden/>
    <w:qFormat/>
    <w:uiPriority w:val="99"/>
    <w:rPr>
      <w:rFonts w:ascii="Tahoma" w:hAnsi="Tahoma"/>
    </w:rPr>
  </w:style>
  <w:style w:type="character" w:customStyle="1" w:styleId="46">
    <w:name w:val="批注框文本 字符"/>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1745</Words>
  <Characters>9953</Characters>
  <Lines>82</Lines>
  <Paragraphs>23</Paragraphs>
  <TotalTime>0</TotalTime>
  <ScaleCrop>false</ScaleCrop>
  <LinksUpToDate>false</LinksUpToDate>
  <CharactersWithSpaces>11675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2023-09-13T15:03:00Z</dcterms:created>
  <dc:creator>admin</dc:creator>
  <cp:lastModifiedBy>admin</cp:lastModifiedBy>
  <dcterms:modified xsi:type="dcterms:W3CDTF">2023-10-07T07:23:28Z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6360867001D14A6A806F3ABAC0023587_13</vt:lpwstr>
  </property>
</Properties>
</file>