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2291718">
      <w:pPr>
        <w:pStyle w:val="36"/>
        <w:ind w:firstLine="0"/>
        <w:jc w:val="center"/>
        <w:rPr>
          <w:rFonts w:eastAsia="黑体"/>
          <w:b/>
          <w:bCs/>
          <w:color w:val="auto"/>
          <w:sz w:val="84"/>
          <w:highlight w:val="none"/>
        </w:rPr>
      </w:pPr>
      <w:r>
        <w:rPr>
          <w:color w:val="auto"/>
          <w:highlight w:val="none"/>
        </w:rPr>
        <mc:AlternateContent>
          <mc:Choice Requires="wpg">
            <w:drawing>
              <wp:anchor distT="0" distB="0" distL="114300" distR="114300" simplePos="0" relativeHeight="251659264" behindDoc="0" locked="0" layoutInCell="1" allowOverlap="1">
                <wp:simplePos x="0" y="0"/>
                <wp:positionH relativeFrom="column">
                  <wp:posOffset>-55880</wp:posOffset>
                </wp:positionH>
                <wp:positionV relativeFrom="paragraph">
                  <wp:posOffset>40005</wp:posOffset>
                </wp:positionV>
                <wp:extent cx="3096895" cy="813435"/>
                <wp:effectExtent l="0" t="0" r="0" b="5715"/>
                <wp:wrapNone/>
                <wp:docPr id="1027" name="组合 17"/>
                <wp:cNvGraphicFramePr/>
                <a:graphic xmlns:a="http://schemas.openxmlformats.org/drawingml/2006/main">
                  <a:graphicData uri="http://schemas.microsoft.com/office/word/2010/wordprocessingGroup">
                    <wpg:wgp>
                      <wpg:cNvGrpSpPr/>
                      <wpg:grpSpPr>
                        <a:xfrm>
                          <a:off x="0" y="0"/>
                          <a:ext cx="3096895" cy="813435"/>
                          <a:chOff x="3059832" y="1050241"/>
                          <a:chExt cx="3384376" cy="810002"/>
                        </a:xfrm>
                        <a:effectLst/>
                      </wpg:grpSpPr>
                      <pic:pic xmlns:pic="http://schemas.openxmlformats.org/drawingml/2006/picture">
                        <pic:nvPicPr>
                          <pic:cNvPr id="1037" name="图片 18"/>
                          <pic:cNvPicPr>
                            <a:picLocks noChangeAspect="1"/>
                          </pic:cNvPicPr>
                        </pic:nvPicPr>
                        <pic:blipFill>
                          <a:blip r:embed="rId9"/>
                          <a:stretch>
                            <a:fillRect/>
                          </a:stretch>
                        </pic:blipFill>
                        <pic:spPr>
                          <a:xfrm>
                            <a:off x="3059832" y="1050241"/>
                            <a:ext cx="673610" cy="810002"/>
                          </a:xfrm>
                          <a:prstGeom prst="rect">
                            <a:avLst/>
                          </a:prstGeom>
                          <a:noFill/>
                          <a:ln w="9525">
                            <a:noFill/>
                          </a:ln>
                          <a:effectLst/>
                        </pic:spPr>
                      </pic:pic>
                      <pic:pic xmlns:pic="http://schemas.openxmlformats.org/drawingml/2006/picture">
                        <pic:nvPicPr>
                          <pic:cNvPr id="1038" name="图片 19"/>
                          <pic:cNvPicPr>
                            <a:picLocks noChangeAspect="1"/>
                          </pic:cNvPicPr>
                        </pic:nvPicPr>
                        <pic:blipFill>
                          <a:blip r:embed="rId10"/>
                          <a:stretch>
                            <a:fillRect/>
                          </a:stretch>
                        </pic:blipFill>
                        <pic:spPr>
                          <a:xfrm>
                            <a:off x="3730872" y="1050241"/>
                            <a:ext cx="2713336" cy="538792"/>
                          </a:xfrm>
                          <a:prstGeom prst="rect">
                            <a:avLst/>
                          </a:prstGeom>
                          <a:noFill/>
                          <a:ln w="9525">
                            <a:noFill/>
                          </a:ln>
                          <a:effectLst/>
                        </pic:spPr>
                      </pic:pic>
                      <pic:pic xmlns:pic="http://schemas.openxmlformats.org/drawingml/2006/picture">
                        <pic:nvPicPr>
                          <pic:cNvPr id="1039" name="图片 20"/>
                          <pic:cNvPicPr>
                            <a:picLocks noChangeAspect="1"/>
                          </pic:cNvPicPr>
                        </pic:nvPicPr>
                        <pic:blipFill>
                          <a:blip r:embed="rId11"/>
                          <a:stretch>
                            <a:fillRect/>
                          </a:stretch>
                        </pic:blipFill>
                        <pic:spPr>
                          <a:xfrm>
                            <a:off x="3733442" y="1438169"/>
                            <a:ext cx="2710766" cy="422074"/>
                          </a:xfrm>
                          <a:prstGeom prst="rect">
                            <a:avLst/>
                          </a:prstGeom>
                          <a:noFill/>
                          <a:ln w="9525">
                            <a:noFill/>
                          </a:ln>
                          <a:effectLst/>
                        </pic:spPr>
                      </pic:pic>
                    </wpg:wgp>
                  </a:graphicData>
                </a:graphic>
              </wp:anchor>
            </w:drawing>
          </mc:Choice>
          <mc:Fallback>
            <w:pict>
              <v:group id="组合 17" o:spid="_x0000_s1026" o:spt="203" style="position:absolute;left:0pt;margin-left:-4.4pt;margin-top:3.15pt;height:64.05pt;width:243.85pt;z-index:251659264;mso-width-relative:page;mso-height-relative:page;" coordorigin="3059832,1050241" coordsize="3384376,810002" o:gfxdata="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">
                <o:lock v:ext="edit" aspectratio="f"/>
                <v:shape id="图片 18" o:spid="_x0000_s1026" o:spt="75" type="#_x0000_t75" style="position:absolute;left:3059832;top:1050241;height:810002;width:673610;" filled="f" o:preferrelative="t" stroked="f" coordsize="21600,21600" o:gfxdata="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ee5trvQAA&#10;AN0AAAAPAAAAAAAAAAEAIAAAACIAAABkcnMvZG93bnJldi54bWxQSwECFAAUAAAACACHTuJAMy8F&#10;njsAAAA5AAAAEAAAAAAAAAABACAAAAAMAQAAZHJzL3NoYXBleG1sLnhtbFBLBQYAAAAABgAGAFsB&#10;AAC2AwAAAAA=&#10;">
                  <v:fill on="f" focussize="0,0"/>
                  <v:stroke on="f"/>
                  <v:imagedata r:id="rId9" o:title=""/>
                  <o:lock v:ext="edit" aspectratio="t"/>
                </v:shape>
                <v:shape id="图片 19" o:spid="_x0000_s1026" o:spt="75" type="#_x0000_t75" style="position:absolute;left:3730872;top:1050241;height:538792;width:2713336;" filled="f" o:preferrelative="t" stroked="f" coordsize="21600,21600" o:gfxdata="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NNHql&#10;wAAAAN0AAAAPAAAAAAAAAAEAIAAAACIAAABkcnMvZG93bnJldi54bWxQSwECFAAUAAAACACHTuJA&#10;My8FnjsAAAA5AAAAEAAAAAAAAAABACAAAAAPAQAAZHJzL3NoYXBleG1sLnhtbFBLBQYAAAAABgAG&#10;AFsBAAC5AwAAAAA=&#10;">
                  <v:fill on="f" focussize="0,0"/>
                  <v:stroke on="f"/>
                  <v:imagedata r:id="rId10" o:title=""/>
                  <o:lock v:ext="edit" aspectratio="t"/>
                </v:shape>
                <v:shape id="图片 20" o:spid="_x0000_s1026" o:spt="75" type="#_x0000_t75" style="position:absolute;left:3733442;top:1438169;height:422074;width:2710766;" filled="f" o:preferrelative="t" stroked="f" coordsize="21600,21600" o:gfxdata="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ELesFb4A&#10;AADdAAAADwAAAAAAAAABACAAAAAiAAAAZHJzL2Rvd25yZXYueG1sUEsBAhQAFAAAAAgAh07iQDMv&#10;BZ47AAAAOQAAABAAAAAAAAAAAQAgAAAADQEAAGRycy9zaGFwZXhtbC54bWxQSwUGAAAAAAYABgBb&#10;AQAAtwMAAAAA&#10;">
                  <v:fill on="f" focussize="0,0"/>
                  <v:stroke on="f"/>
                  <v:imagedata r:id="rId11" o:title=""/>
                  <o:lock v:ext="edit" aspectratio="t"/>
                </v:shape>
              </v:group>
            </w:pict>
          </mc:Fallback>
        </mc:AlternateContent>
      </w:r>
    </w:p>
    <w:p w14:paraId="6A63B47C">
      <w:pPr>
        <w:pStyle w:val="36"/>
        <w:ind w:firstLine="0"/>
        <w:jc w:val="center"/>
        <w:rPr>
          <w:rFonts w:eastAsia="黑体"/>
          <w:b/>
          <w:bCs/>
          <w:color w:val="auto"/>
          <w:sz w:val="84"/>
          <w:highlight w:val="none"/>
        </w:rPr>
      </w:pPr>
    </w:p>
    <w:p w14:paraId="63EFD68C">
      <w:pPr>
        <w:pStyle w:val="36"/>
        <w:ind w:firstLine="0"/>
        <w:jc w:val="center"/>
        <w:rPr>
          <w:rFonts w:ascii="微软雅黑" w:hAnsi="微软雅黑" w:eastAsia="微软雅黑" w:cs="微软雅黑"/>
          <w:b/>
          <w:bCs/>
          <w:color w:val="auto"/>
          <w:sz w:val="84"/>
          <w:highlight w:val="none"/>
        </w:rPr>
      </w:pPr>
      <w:r>
        <w:rPr>
          <w:rFonts w:hint="eastAsia" w:ascii="微软雅黑" w:hAnsi="微软雅黑" w:eastAsia="微软雅黑" w:cs="微软雅黑"/>
          <w:b/>
          <w:bCs/>
          <w:color w:val="auto"/>
          <w:sz w:val="96"/>
          <w:szCs w:val="28"/>
          <w:highlight w:val="none"/>
        </w:rPr>
        <w:t>招　标　文　件</w:t>
      </w:r>
    </w:p>
    <w:p w14:paraId="195391B2">
      <w:pPr>
        <w:pStyle w:val="36"/>
        <w:ind w:firstLine="2401" w:firstLineChars="750"/>
        <w:rPr>
          <w:rFonts w:ascii="微软雅黑" w:hAnsi="微软雅黑" w:eastAsia="微软雅黑" w:cs="微软雅黑"/>
          <w:b/>
          <w:bCs/>
          <w:color w:val="auto"/>
          <w:sz w:val="32"/>
          <w:highlight w:val="none"/>
        </w:rPr>
      </w:pPr>
    </w:p>
    <w:p w14:paraId="68D87A57">
      <w:pPr>
        <w:pStyle w:val="36"/>
        <w:rPr>
          <w:rFonts w:ascii="微软雅黑" w:hAnsi="微软雅黑" w:eastAsia="微软雅黑" w:cs="微软雅黑"/>
          <w:b/>
          <w:bCs/>
          <w:color w:val="auto"/>
          <w:sz w:val="32"/>
          <w:highlight w:val="none"/>
        </w:rPr>
      </w:pPr>
    </w:p>
    <w:p w14:paraId="74F0C0DB">
      <w:pPr>
        <w:pStyle w:val="36"/>
        <w:rPr>
          <w:rFonts w:ascii="微软雅黑" w:hAnsi="微软雅黑" w:eastAsia="微软雅黑" w:cs="微软雅黑"/>
          <w:b/>
          <w:bCs/>
          <w:color w:val="auto"/>
          <w:sz w:val="32"/>
          <w:highlight w:val="none"/>
          <w:u w:val="thick"/>
        </w:rPr>
      </w:pPr>
      <w:r>
        <w:rPr>
          <w:color w:val="auto"/>
          <w:sz w:val="32"/>
          <w:highlight w:val="none"/>
        </w:rPr>
        <mc:AlternateContent>
          <mc:Choice Requires="wps">
            <w:drawing>
              <wp:anchor distT="0" distB="0" distL="114300" distR="114300" simplePos="0" relativeHeight="251660288" behindDoc="0" locked="0" layoutInCell="1" allowOverlap="1">
                <wp:simplePos x="0" y="0"/>
                <wp:positionH relativeFrom="column">
                  <wp:posOffset>1466850</wp:posOffset>
                </wp:positionH>
                <wp:positionV relativeFrom="paragraph">
                  <wp:posOffset>255270</wp:posOffset>
                </wp:positionV>
                <wp:extent cx="3460750" cy="635"/>
                <wp:effectExtent l="0" t="0" r="0" b="0"/>
                <wp:wrapNone/>
                <wp:docPr id="1" name="直线 6"/>
                <wp:cNvGraphicFramePr/>
                <a:graphic xmlns:a="http://schemas.openxmlformats.org/drawingml/2006/main">
                  <a:graphicData uri="http://schemas.microsoft.com/office/word/2010/wordprocessingShape">
                    <wps:wsp>
                      <wps:cNvCnPr/>
                      <wps:spPr>
                        <a:xfrm>
                          <a:off x="0" y="0"/>
                          <a:ext cx="3460750" cy="635"/>
                        </a:xfrm>
                        <a:prstGeom prst="line">
                          <a:avLst/>
                        </a:prstGeom>
                        <a:ln w="12700" cap="flat" cmpd="sng">
                          <a:solidFill>
                            <a:srgbClr val="000000"/>
                          </a:solidFill>
                          <a:prstDash val="solid"/>
                          <a:headEnd type="none" w="med" len="med"/>
                          <a:tailEnd type="none" w="med" len="med"/>
                        </a:ln>
                      </wps:spPr>
                      <wps:bodyPr/>
                    </wps:wsp>
                  </a:graphicData>
                </a:graphic>
              </wp:anchor>
            </w:drawing>
          </mc:Choice>
          <mc:Fallback>
            <w:pict>
              <v:line id="直线 6" o:spid="_x0000_s1026" o:spt="20" style="position:absolute;left:0pt;margin-left:115.5pt;margin-top:20.1pt;height:0.05pt;width:272.5pt;z-index:251660288;mso-width-relative:page;mso-height-relative:page;" filled="f" stroked="t" coordsize="21600,21600" o:gfxdata="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">
                <v:fill on="f" focussize="0,0"/>
                <v:stroke weight="1pt" color="#000000" joinstyle="round"/>
                <v:imagedata o:title=""/>
                <o:lock v:ext="edit" aspectratio="f"/>
              </v:line>
            </w:pict>
          </mc:Fallback>
        </mc:AlternateContent>
      </w:r>
      <w:r>
        <w:rPr>
          <w:rFonts w:hint="eastAsia" w:ascii="微软雅黑" w:hAnsi="微软雅黑" w:eastAsia="微软雅黑" w:cs="微软雅黑"/>
          <w:b/>
          <w:bCs/>
          <w:color w:val="auto"/>
          <w:sz w:val="32"/>
          <w:highlight w:val="none"/>
        </w:rPr>
        <w:t>项目名称：   南京医科大学</w:t>
      </w:r>
      <w:r>
        <w:rPr>
          <w:rFonts w:hint="eastAsia" w:ascii="微软雅黑" w:hAnsi="微软雅黑" w:eastAsia="微软雅黑" w:cs="微软雅黑"/>
          <w:b/>
          <w:bCs/>
          <w:color w:val="auto"/>
          <w:sz w:val="32"/>
          <w:highlight w:val="none"/>
          <w:lang w:val="en-US" w:eastAsia="zh-CN"/>
        </w:rPr>
        <w:t>细胞</w:t>
      </w:r>
      <w:r>
        <w:rPr>
          <w:rFonts w:hint="eastAsia" w:ascii="微软雅黑" w:hAnsi="微软雅黑" w:eastAsia="微软雅黑" w:cs="微软雅黑"/>
          <w:b/>
          <w:bCs/>
          <w:color w:val="auto"/>
          <w:sz w:val="32"/>
          <w:highlight w:val="none"/>
        </w:rPr>
        <w:t>培养箱采购项目</w:t>
      </w:r>
      <w:r>
        <w:rPr>
          <w:rFonts w:hint="eastAsia" w:ascii="微软雅黑" w:hAnsi="微软雅黑" w:eastAsia="微软雅黑" w:cs="微软雅黑"/>
          <w:b/>
          <w:bCs/>
          <w:color w:val="auto"/>
          <w:sz w:val="32"/>
          <w:highlight w:val="none"/>
          <w:u w:val="thick"/>
        </w:rPr>
        <w:t xml:space="preserve">                                         </w:t>
      </w:r>
    </w:p>
    <w:p w14:paraId="5CB3230A">
      <w:pPr>
        <w:pStyle w:val="36"/>
        <w:rPr>
          <w:rFonts w:ascii="微软雅黑" w:hAnsi="微软雅黑" w:eastAsia="微软雅黑" w:cs="微软雅黑"/>
          <w:b/>
          <w:bCs/>
          <w:color w:val="auto"/>
          <w:sz w:val="13"/>
          <w:szCs w:val="10"/>
          <w:highlight w:val="none"/>
          <w:u w:val="thick"/>
        </w:rPr>
      </w:pPr>
    </w:p>
    <w:p w14:paraId="0ED84079">
      <w:pPr>
        <w:pStyle w:val="36"/>
        <w:ind w:firstLine="0"/>
        <w:rPr>
          <w:rFonts w:ascii="微软雅黑" w:hAnsi="微软雅黑" w:eastAsia="微软雅黑" w:cs="微软雅黑"/>
          <w:b/>
          <w:bCs/>
          <w:color w:val="auto"/>
          <w:sz w:val="32"/>
          <w:highlight w:val="none"/>
        </w:rPr>
      </w:pPr>
      <w:r>
        <w:rPr>
          <w:color w:val="auto"/>
          <w:sz w:val="32"/>
          <w:highlight w:val="none"/>
        </w:rPr>
        <mc:AlternateContent>
          <mc:Choice Requires="wps">
            <w:drawing>
              <wp:anchor distT="0" distB="0" distL="114300" distR="114300" simplePos="0" relativeHeight="251661312" behindDoc="0" locked="0" layoutInCell="1" allowOverlap="1">
                <wp:simplePos x="0" y="0"/>
                <wp:positionH relativeFrom="column">
                  <wp:posOffset>1437005</wp:posOffset>
                </wp:positionH>
                <wp:positionV relativeFrom="paragraph">
                  <wp:posOffset>303530</wp:posOffset>
                </wp:positionV>
                <wp:extent cx="3460750" cy="635"/>
                <wp:effectExtent l="0" t="0" r="0" b="0"/>
                <wp:wrapNone/>
                <wp:docPr id="2" name="直线 7"/>
                <wp:cNvGraphicFramePr/>
                <a:graphic xmlns:a="http://schemas.openxmlformats.org/drawingml/2006/main">
                  <a:graphicData uri="http://schemas.microsoft.com/office/word/2010/wordprocessingShape">
                    <wps:wsp>
                      <wps:cNvCnPr/>
                      <wps:spPr>
                        <a:xfrm>
                          <a:off x="0" y="0"/>
                          <a:ext cx="3460750" cy="635"/>
                        </a:xfrm>
                        <a:prstGeom prst="line">
                          <a:avLst/>
                        </a:prstGeom>
                        <a:ln w="12700" cap="flat" cmpd="sng">
                          <a:solidFill>
                            <a:srgbClr val="000000"/>
                          </a:solidFill>
                          <a:prstDash val="solid"/>
                          <a:headEnd type="none" w="med" len="med"/>
                          <a:tailEnd type="none" w="med" len="med"/>
                        </a:ln>
                      </wps:spPr>
                      <wps:bodyPr/>
                    </wps:wsp>
                  </a:graphicData>
                </a:graphic>
              </wp:anchor>
            </w:drawing>
          </mc:Choice>
          <mc:Fallback>
            <w:pict>
              <v:line id="直线 7" o:spid="_x0000_s1026" o:spt="20" style="position:absolute;left:0pt;margin-left:113.15pt;margin-top:23.9pt;height:0.05pt;width:272.5pt;z-index:251661312;mso-width-relative:page;mso-height-relative:page;" filled="f" stroked="t" coordsize="21600,21600" o:gfxdata="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">
                <v:fill on="f" focussize="0,0"/>
                <v:stroke weight="1pt" color="#000000" joinstyle="round"/>
                <v:imagedata o:title=""/>
                <o:lock v:ext="edit" aspectratio="f"/>
              </v:line>
            </w:pict>
          </mc:Fallback>
        </mc:AlternateContent>
      </w:r>
      <w:r>
        <w:rPr>
          <w:rFonts w:hint="eastAsia" w:ascii="微软雅黑" w:hAnsi="微软雅黑" w:eastAsia="微软雅黑" w:cs="微软雅黑"/>
          <w:b/>
          <w:bCs/>
          <w:color w:val="auto"/>
          <w:sz w:val="32"/>
          <w:highlight w:val="none"/>
        </w:rPr>
        <w:t xml:space="preserve">     项目编号：NJMUZB30120260699</w:t>
      </w:r>
    </w:p>
    <w:p w14:paraId="3839CB86">
      <w:pPr>
        <w:pStyle w:val="36"/>
        <w:spacing w:before="0" w:after="0"/>
        <w:ind w:firstLine="0"/>
        <w:rPr>
          <w:rFonts w:ascii="宋体" w:hAnsi="宋体"/>
          <w:color w:val="auto"/>
          <w:highlight w:val="none"/>
        </w:rPr>
      </w:pPr>
    </w:p>
    <w:p w14:paraId="52DCF77A">
      <w:pPr>
        <w:pStyle w:val="36"/>
        <w:spacing w:before="0" w:after="0"/>
        <w:ind w:firstLine="0"/>
        <w:rPr>
          <w:rFonts w:ascii="宋体" w:hAnsi="宋体"/>
          <w:color w:val="auto"/>
          <w:highlight w:val="none"/>
        </w:rPr>
      </w:pPr>
    </w:p>
    <w:p w14:paraId="3501B9D6">
      <w:pPr>
        <w:pStyle w:val="36"/>
        <w:spacing w:before="0" w:after="0"/>
        <w:ind w:firstLine="0"/>
        <w:rPr>
          <w:rFonts w:ascii="宋体" w:hAnsi="宋体"/>
          <w:color w:val="auto"/>
          <w:highlight w:val="none"/>
        </w:rPr>
      </w:pPr>
    </w:p>
    <w:p w14:paraId="556E0E8C">
      <w:pPr>
        <w:pStyle w:val="36"/>
        <w:spacing w:before="0" w:after="0"/>
        <w:ind w:firstLine="0"/>
        <w:rPr>
          <w:rFonts w:ascii="宋体" w:hAnsi="宋体"/>
          <w:color w:val="auto"/>
          <w:highlight w:val="none"/>
        </w:rPr>
      </w:pPr>
    </w:p>
    <w:p w14:paraId="53E82F40">
      <w:pPr>
        <w:pStyle w:val="36"/>
        <w:ind w:firstLine="0"/>
        <w:jc w:val="center"/>
        <w:rPr>
          <w:rFonts w:ascii="微软雅黑" w:hAnsi="微软雅黑" w:eastAsia="微软雅黑" w:cs="微软雅黑"/>
          <w:b/>
          <w:bCs/>
          <w:color w:val="auto"/>
          <w:sz w:val="32"/>
          <w:highlight w:val="none"/>
        </w:rPr>
      </w:pPr>
      <w:r>
        <w:rPr>
          <w:rFonts w:hint="eastAsia" w:ascii="微软雅黑" w:hAnsi="微软雅黑" w:eastAsia="微软雅黑" w:cs="微软雅黑"/>
          <w:b/>
          <w:bCs/>
          <w:color w:val="auto"/>
          <w:sz w:val="32"/>
          <w:highlight w:val="none"/>
        </w:rPr>
        <w:t>2026年</w:t>
      </w:r>
      <w:r>
        <w:rPr>
          <w:rFonts w:hint="eastAsia" w:ascii="微软雅黑" w:hAnsi="微软雅黑" w:eastAsia="微软雅黑" w:cs="微软雅黑"/>
          <w:b/>
          <w:bCs/>
          <w:color w:val="auto"/>
          <w:sz w:val="32"/>
          <w:highlight w:val="none"/>
          <w:lang w:val="en-US" w:eastAsia="zh-CN"/>
        </w:rPr>
        <w:t>10</w:t>
      </w:r>
      <w:r>
        <w:rPr>
          <w:rFonts w:hint="eastAsia" w:ascii="微软雅黑" w:hAnsi="微软雅黑" w:eastAsia="微软雅黑" w:cs="微软雅黑"/>
          <w:b/>
          <w:bCs/>
          <w:color w:val="auto"/>
          <w:sz w:val="32"/>
          <w:highlight w:val="none"/>
        </w:rPr>
        <w:t>月</w:t>
      </w:r>
    </w:p>
    <w:p w14:paraId="2912230E">
      <w:pPr>
        <w:pStyle w:val="36"/>
        <w:ind w:firstLine="0"/>
        <w:jc w:val="center"/>
        <w:rPr>
          <w:rFonts w:ascii="微软雅黑" w:hAnsi="微软雅黑" w:eastAsia="微软雅黑" w:cs="微软雅黑"/>
          <w:b/>
          <w:bCs/>
          <w:color w:val="auto"/>
          <w:sz w:val="32"/>
          <w:highlight w:val="none"/>
        </w:rPr>
      </w:pPr>
    </w:p>
    <w:p w14:paraId="63C89B1A">
      <w:pPr>
        <w:pStyle w:val="36"/>
        <w:ind w:firstLine="0"/>
        <w:jc w:val="center"/>
        <w:rPr>
          <w:rFonts w:ascii="黑体" w:hAnsi="黑体" w:eastAsia="黑体"/>
          <w:b/>
          <w:color w:val="auto"/>
          <w:sz w:val="44"/>
          <w:szCs w:val="28"/>
          <w:highlight w:val="none"/>
        </w:rPr>
      </w:pPr>
      <w:bookmarkStart w:id="0" w:name="_Toc517190880"/>
      <w:bookmarkStart w:id="1" w:name="_Toc120614210"/>
      <w:bookmarkStart w:id="2" w:name="_Toc479757206"/>
      <w:bookmarkStart w:id="3" w:name="_Toc513029200"/>
      <w:bookmarkStart w:id="4" w:name="_Toc20823272"/>
      <w:bookmarkStart w:id="5" w:name="_Toc16938516"/>
      <w:bookmarkStart w:id="6" w:name="_Toc523127445"/>
    </w:p>
    <w:p w14:paraId="373B29BA">
      <w:pPr>
        <w:pStyle w:val="36"/>
        <w:ind w:firstLine="0"/>
        <w:jc w:val="center"/>
        <w:rPr>
          <w:rFonts w:eastAsia="黑体"/>
          <w:b/>
          <w:bCs/>
          <w:color w:val="auto"/>
          <w:sz w:val="32"/>
          <w:highlight w:val="none"/>
        </w:rPr>
      </w:pPr>
      <w:r>
        <w:rPr>
          <w:rFonts w:hint="eastAsia" w:ascii="黑体" w:hAnsi="黑体" w:eastAsia="黑体"/>
          <w:b/>
          <w:color w:val="auto"/>
          <w:sz w:val="44"/>
          <w:szCs w:val="28"/>
          <w:highlight w:val="none"/>
        </w:rPr>
        <w:t>目  录</w:t>
      </w:r>
      <w:bookmarkEnd w:id="0"/>
    </w:p>
    <w:p w14:paraId="56EF5C13">
      <w:pPr>
        <w:pStyle w:val="18"/>
        <w:tabs>
          <w:tab w:val="right" w:leader="dot" w:pos="8306"/>
        </w:tabs>
        <w:rPr>
          <w:rFonts w:ascii="宋体" w:hAnsi="宋体" w:cs="宋体"/>
          <w:color w:val="auto"/>
          <w:sz w:val="24"/>
          <w:szCs w:val="24"/>
          <w:highlight w:val="none"/>
        </w:rPr>
      </w:pPr>
      <w:r>
        <w:rPr>
          <w:rFonts w:asciiTheme="minorEastAsia" w:hAnsiTheme="minorEastAsia" w:eastAsiaTheme="minorEastAsia"/>
          <w:b w:val="0"/>
          <w:color w:val="auto"/>
          <w:sz w:val="40"/>
          <w:szCs w:val="28"/>
          <w:highlight w:val="none"/>
        </w:rPr>
        <w:fldChar w:fldCharType="begin"/>
      </w:r>
      <w:r>
        <w:rPr>
          <w:rFonts w:asciiTheme="minorEastAsia" w:hAnsiTheme="minorEastAsia" w:eastAsiaTheme="minorEastAsia"/>
          <w:b w:val="0"/>
          <w:color w:val="auto"/>
          <w:sz w:val="40"/>
          <w:szCs w:val="28"/>
          <w:highlight w:val="none"/>
        </w:rPr>
        <w:instrText xml:space="preserve"> TOC \o "1-3" \h \z \u </w:instrText>
      </w:r>
      <w:r>
        <w:rPr>
          <w:rFonts w:asciiTheme="minorEastAsia" w:hAnsiTheme="minorEastAsia" w:eastAsiaTheme="minorEastAsia"/>
          <w:b w:val="0"/>
          <w:color w:val="auto"/>
          <w:sz w:val="40"/>
          <w:szCs w:val="28"/>
          <w:highlight w:val="none"/>
        </w:rPr>
        <w:fldChar w:fldCharType="separate"/>
      </w:r>
      <w:r>
        <w:rPr>
          <w:color w:val="auto"/>
          <w:highlight w:val="none"/>
        </w:rPr>
        <w:fldChar w:fldCharType="begin"/>
      </w:r>
      <w:r>
        <w:rPr>
          <w:color w:val="auto"/>
          <w:highlight w:val="none"/>
        </w:rPr>
        <w:instrText xml:space="preserve"> HYPERLINK \l "_Toc19097" </w:instrText>
      </w:r>
      <w:r>
        <w:rPr>
          <w:color w:val="auto"/>
          <w:highlight w:val="none"/>
        </w:rPr>
        <w:fldChar w:fldCharType="separate"/>
      </w:r>
      <w:r>
        <w:rPr>
          <w:rFonts w:hint="eastAsia" w:ascii="宋体" w:hAnsi="宋体" w:cs="宋体"/>
          <w:color w:val="auto"/>
          <w:sz w:val="24"/>
          <w:szCs w:val="24"/>
          <w:highlight w:val="none"/>
        </w:rPr>
        <w:t>第一章  招标公告</w:t>
      </w:r>
      <w:r>
        <w:rPr>
          <w:rFonts w:hint="eastAsia" w:ascii="宋体" w:hAnsi="宋体" w:cs="宋体"/>
          <w:color w:val="auto"/>
          <w:sz w:val="24"/>
          <w:szCs w:val="24"/>
          <w:highlight w:val="none"/>
        </w:rPr>
        <w:tab/>
      </w:r>
      <w:r>
        <w:rPr>
          <w:rFonts w:hint="eastAsia" w:ascii="宋体" w:hAnsi="宋体" w:cs="宋体"/>
          <w:color w:val="auto"/>
          <w:sz w:val="24"/>
          <w:szCs w:val="24"/>
          <w:highlight w:val="none"/>
        </w:rPr>
        <w:fldChar w:fldCharType="begin"/>
      </w:r>
      <w:r>
        <w:rPr>
          <w:rFonts w:hint="eastAsia" w:ascii="宋体" w:hAnsi="宋体" w:cs="宋体"/>
          <w:color w:val="auto"/>
          <w:sz w:val="24"/>
          <w:szCs w:val="24"/>
          <w:highlight w:val="none"/>
        </w:rPr>
        <w:instrText xml:space="preserve"> PAGEREF _Toc19097 \h </w:instrText>
      </w:r>
      <w:r>
        <w:rPr>
          <w:rFonts w:hint="eastAsia" w:ascii="宋体" w:hAnsi="宋体" w:cs="宋体"/>
          <w:color w:val="auto"/>
          <w:sz w:val="24"/>
          <w:szCs w:val="24"/>
          <w:highlight w:val="none"/>
        </w:rPr>
        <w:fldChar w:fldCharType="separate"/>
      </w:r>
      <w:r>
        <w:rPr>
          <w:rFonts w:hint="eastAsia" w:ascii="宋体" w:hAnsi="宋体" w:cs="宋体"/>
          <w:color w:val="auto"/>
          <w:sz w:val="24"/>
          <w:szCs w:val="24"/>
          <w:highlight w:val="none"/>
        </w:rPr>
        <w:t>3</w:t>
      </w:r>
      <w:r>
        <w:rPr>
          <w:rFonts w:hint="eastAsia" w:ascii="宋体" w:hAnsi="宋体" w:cs="宋体"/>
          <w:color w:val="auto"/>
          <w:sz w:val="24"/>
          <w:szCs w:val="24"/>
          <w:highlight w:val="none"/>
        </w:rPr>
        <w:fldChar w:fldCharType="end"/>
      </w:r>
      <w:r>
        <w:rPr>
          <w:rFonts w:hint="eastAsia" w:ascii="宋体" w:hAnsi="宋体" w:cs="宋体"/>
          <w:color w:val="auto"/>
          <w:sz w:val="24"/>
          <w:szCs w:val="24"/>
          <w:highlight w:val="none"/>
        </w:rPr>
        <w:fldChar w:fldCharType="end"/>
      </w:r>
    </w:p>
    <w:p w14:paraId="49B49F3B">
      <w:pPr>
        <w:pStyle w:val="18"/>
        <w:tabs>
          <w:tab w:val="right" w:leader="dot" w:pos="8306"/>
        </w:tabs>
        <w:rPr>
          <w:rFonts w:ascii="宋体" w:hAnsi="宋体" w:cs="宋体"/>
          <w:color w:val="auto"/>
          <w:sz w:val="24"/>
          <w:szCs w:val="24"/>
          <w:highlight w:val="none"/>
        </w:rPr>
      </w:pPr>
      <w:r>
        <w:rPr>
          <w:color w:val="auto"/>
          <w:highlight w:val="none"/>
        </w:rPr>
        <w:fldChar w:fldCharType="begin"/>
      </w:r>
      <w:r>
        <w:rPr>
          <w:color w:val="auto"/>
          <w:highlight w:val="none"/>
        </w:rPr>
        <w:instrText xml:space="preserve"> HYPERLINK \l "_Toc28299" </w:instrText>
      </w:r>
      <w:r>
        <w:rPr>
          <w:color w:val="auto"/>
          <w:highlight w:val="none"/>
        </w:rPr>
        <w:fldChar w:fldCharType="separate"/>
      </w:r>
      <w:r>
        <w:rPr>
          <w:rFonts w:hint="eastAsia" w:ascii="宋体" w:hAnsi="宋体" w:cs="宋体"/>
          <w:color w:val="auto"/>
          <w:sz w:val="24"/>
          <w:szCs w:val="24"/>
          <w:highlight w:val="none"/>
        </w:rPr>
        <w:t>第二章  投标人须知</w:t>
      </w:r>
      <w:r>
        <w:rPr>
          <w:rFonts w:hint="eastAsia" w:ascii="宋体" w:hAnsi="宋体" w:cs="宋体"/>
          <w:color w:val="auto"/>
          <w:sz w:val="24"/>
          <w:szCs w:val="24"/>
          <w:highlight w:val="none"/>
        </w:rPr>
        <w:tab/>
      </w:r>
      <w:r>
        <w:rPr>
          <w:rFonts w:hint="eastAsia" w:ascii="宋体" w:hAnsi="宋体" w:cs="宋体"/>
          <w:color w:val="auto"/>
          <w:sz w:val="24"/>
          <w:szCs w:val="24"/>
          <w:highlight w:val="none"/>
        </w:rPr>
        <w:fldChar w:fldCharType="begin"/>
      </w:r>
      <w:r>
        <w:rPr>
          <w:rFonts w:hint="eastAsia" w:ascii="宋体" w:hAnsi="宋体" w:cs="宋体"/>
          <w:color w:val="auto"/>
          <w:sz w:val="24"/>
          <w:szCs w:val="24"/>
          <w:highlight w:val="none"/>
        </w:rPr>
        <w:instrText xml:space="preserve"> PAGEREF _Toc28299 \h </w:instrText>
      </w:r>
      <w:r>
        <w:rPr>
          <w:rFonts w:hint="eastAsia" w:ascii="宋体" w:hAnsi="宋体" w:cs="宋体"/>
          <w:color w:val="auto"/>
          <w:sz w:val="24"/>
          <w:szCs w:val="24"/>
          <w:highlight w:val="none"/>
        </w:rPr>
        <w:fldChar w:fldCharType="separate"/>
      </w:r>
      <w:r>
        <w:rPr>
          <w:rFonts w:hint="eastAsia" w:ascii="宋体" w:hAnsi="宋体" w:cs="宋体"/>
          <w:color w:val="auto"/>
          <w:sz w:val="24"/>
          <w:szCs w:val="24"/>
          <w:highlight w:val="none"/>
        </w:rPr>
        <w:t>7</w:t>
      </w:r>
      <w:r>
        <w:rPr>
          <w:rFonts w:hint="eastAsia" w:ascii="宋体" w:hAnsi="宋体" w:cs="宋体"/>
          <w:color w:val="auto"/>
          <w:sz w:val="24"/>
          <w:szCs w:val="24"/>
          <w:highlight w:val="none"/>
        </w:rPr>
        <w:fldChar w:fldCharType="end"/>
      </w:r>
      <w:r>
        <w:rPr>
          <w:rFonts w:hint="eastAsia" w:ascii="宋体" w:hAnsi="宋体" w:cs="宋体"/>
          <w:color w:val="auto"/>
          <w:sz w:val="24"/>
          <w:szCs w:val="24"/>
          <w:highlight w:val="none"/>
        </w:rPr>
        <w:fldChar w:fldCharType="end"/>
      </w:r>
    </w:p>
    <w:p w14:paraId="257A9203">
      <w:pPr>
        <w:pStyle w:val="18"/>
        <w:tabs>
          <w:tab w:val="right" w:leader="dot" w:pos="8306"/>
        </w:tabs>
        <w:rPr>
          <w:rFonts w:ascii="宋体" w:hAnsi="宋体" w:cs="宋体"/>
          <w:color w:val="auto"/>
          <w:sz w:val="24"/>
          <w:szCs w:val="24"/>
          <w:highlight w:val="none"/>
        </w:rPr>
      </w:pPr>
      <w:r>
        <w:rPr>
          <w:color w:val="auto"/>
          <w:highlight w:val="none"/>
        </w:rPr>
        <w:fldChar w:fldCharType="begin"/>
      </w:r>
      <w:r>
        <w:rPr>
          <w:color w:val="auto"/>
          <w:highlight w:val="none"/>
        </w:rPr>
        <w:instrText xml:space="preserve"> HYPERLINK \l "_Toc23761" </w:instrText>
      </w:r>
      <w:r>
        <w:rPr>
          <w:color w:val="auto"/>
          <w:highlight w:val="none"/>
        </w:rPr>
        <w:fldChar w:fldCharType="separate"/>
      </w:r>
      <w:r>
        <w:rPr>
          <w:rFonts w:hint="eastAsia" w:ascii="宋体" w:hAnsi="宋体" w:cs="宋体"/>
          <w:color w:val="auto"/>
          <w:sz w:val="24"/>
          <w:szCs w:val="24"/>
          <w:highlight w:val="none"/>
        </w:rPr>
        <w:t>第三章  项目需求</w:t>
      </w:r>
      <w:r>
        <w:rPr>
          <w:rFonts w:hint="eastAsia" w:ascii="宋体" w:hAnsi="宋体" w:cs="宋体"/>
          <w:color w:val="auto"/>
          <w:sz w:val="24"/>
          <w:szCs w:val="24"/>
          <w:highlight w:val="none"/>
        </w:rPr>
        <w:tab/>
      </w:r>
      <w:r>
        <w:rPr>
          <w:rFonts w:hint="eastAsia" w:ascii="宋体" w:hAnsi="宋体" w:cs="宋体"/>
          <w:color w:val="auto"/>
          <w:sz w:val="24"/>
          <w:szCs w:val="24"/>
          <w:highlight w:val="none"/>
        </w:rPr>
        <w:fldChar w:fldCharType="begin"/>
      </w:r>
      <w:r>
        <w:rPr>
          <w:rFonts w:hint="eastAsia" w:ascii="宋体" w:hAnsi="宋体" w:cs="宋体"/>
          <w:color w:val="auto"/>
          <w:sz w:val="24"/>
          <w:szCs w:val="24"/>
          <w:highlight w:val="none"/>
        </w:rPr>
        <w:instrText xml:space="preserve"> PAGEREF _Toc23761 \h </w:instrText>
      </w:r>
      <w:r>
        <w:rPr>
          <w:rFonts w:hint="eastAsia" w:ascii="宋体" w:hAnsi="宋体" w:cs="宋体"/>
          <w:color w:val="auto"/>
          <w:sz w:val="24"/>
          <w:szCs w:val="24"/>
          <w:highlight w:val="none"/>
        </w:rPr>
        <w:fldChar w:fldCharType="separate"/>
      </w:r>
      <w:r>
        <w:rPr>
          <w:rFonts w:hint="eastAsia" w:ascii="宋体" w:hAnsi="宋体" w:cs="宋体"/>
          <w:color w:val="auto"/>
          <w:sz w:val="24"/>
          <w:szCs w:val="24"/>
          <w:highlight w:val="none"/>
        </w:rPr>
        <w:t>18</w:t>
      </w:r>
      <w:r>
        <w:rPr>
          <w:rFonts w:hint="eastAsia" w:ascii="宋体" w:hAnsi="宋体" w:cs="宋体"/>
          <w:color w:val="auto"/>
          <w:sz w:val="24"/>
          <w:szCs w:val="24"/>
          <w:highlight w:val="none"/>
        </w:rPr>
        <w:fldChar w:fldCharType="end"/>
      </w:r>
      <w:r>
        <w:rPr>
          <w:rFonts w:hint="eastAsia" w:ascii="宋体" w:hAnsi="宋体" w:cs="宋体"/>
          <w:color w:val="auto"/>
          <w:sz w:val="24"/>
          <w:szCs w:val="24"/>
          <w:highlight w:val="none"/>
        </w:rPr>
        <w:fldChar w:fldCharType="end"/>
      </w:r>
    </w:p>
    <w:p w14:paraId="0A3D4B3B">
      <w:pPr>
        <w:pStyle w:val="18"/>
        <w:tabs>
          <w:tab w:val="right" w:leader="dot" w:pos="8306"/>
        </w:tabs>
        <w:rPr>
          <w:rFonts w:ascii="宋体" w:hAnsi="宋体" w:cs="宋体"/>
          <w:color w:val="auto"/>
          <w:sz w:val="24"/>
          <w:szCs w:val="24"/>
          <w:highlight w:val="none"/>
        </w:rPr>
      </w:pPr>
      <w:r>
        <w:rPr>
          <w:color w:val="auto"/>
          <w:highlight w:val="none"/>
        </w:rPr>
        <w:fldChar w:fldCharType="begin"/>
      </w:r>
      <w:r>
        <w:rPr>
          <w:color w:val="auto"/>
          <w:highlight w:val="none"/>
        </w:rPr>
        <w:instrText xml:space="preserve"> HYPERLINK \l "_Toc23581" </w:instrText>
      </w:r>
      <w:r>
        <w:rPr>
          <w:color w:val="auto"/>
          <w:highlight w:val="none"/>
        </w:rPr>
        <w:fldChar w:fldCharType="separate"/>
      </w:r>
      <w:r>
        <w:rPr>
          <w:rFonts w:hint="eastAsia" w:ascii="宋体" w:hAnsi="宋体" w:cs="宋体"/>
          <w:color w:val="auto"/>
          <w:sz w:val="24"/>
          <w:szCs w:val="24"/>
          <w:highlight w:val="none"/>
        </w:rPr>
        <w:t>第四章  评标方法与评标标准</w:t>
      </w:r>
      <w:r>
        <w:rPr>
          <w:rFonts w:hint="eastAsia" w:ascii="宋体" w:hAnsi="宋体" w:cs="宋体"/>
          <w:color w:val="auto"/>
          <w:sz w:val="24"/>
          <w:szCs w:val="24"/>
          <w:highlight w:val="none"/>
        </w:rPr>
        <w:tab/>
      </w:r>
      <w:r>
        <w:rPr>
          <w:rFonts w:hint="eastAsia" w:ascii="宋体" w:hAnsi="宋体" w:cs="宋体"/>
          <w:color w:val="auto"/>
          <w:sz w:val="24"/>
          <w:szCs w:val="24"/>
          <w:highlight w:val="none"/>
        </w:rPr>
        <w:fldChar w:fldCharType="begin"/>
      </w:r>
      <w:r>
        <w:rPr>
          <w:rFonts w:hint="eastAsia" w:ascii="宋体" w:hAnsi="宋体" w:cs="宋体"/>
          <w:color w:val="auto"/>
          <w:sz w:val="24"/>
          <w:szCs w:val="24"/>
          <w:highlight w:val="none"/>
        </w:rPr>
        <w:instrText xml:space="preserve"> PAGEREF _Toc23581 \h </w:instrText>
      </w:r>
      <w:r>
        <w:rPr>
          <w:rFonts w:hint="eastAsia" w:ascii="宋体" w:hAnsi="宋体" w:cs="宋体"/>
          <w:color w:val="auto"/>
          <w:sz w:val="24"/>
          <w:szCs w:val="24"/>
          <w:highlight w:val="none"/>
        </w:rPr>
        <w:fldChar w:fldCharType="separate"/>
      </w:r>
      <w:r>
        <w:rPr>
          <w:rFonts w:hint="eastAsia" w:ascii="宋体" w:hAnsi="宋体" w:cs="宋体"/>
          <w:color w:val="auto"/>
          <w:sz w:val="24"/>
          <w:szCs w:val="24"/>
          <w:highlight w:val="none"/>
        </w:rPr>
        <w:t>20</w:t>
      </w:r>
      <w:r>
        <w:rPr>
          <w:rFonts w:hint="eastAsia" w:ascii="宋体" w:hAnsi="宋体" w:cs="宋体"/>
          <w:color w:val="auto"/>
          <w:sz w:val="24"/>
          <w:szCs w:val="24"/>
          <w:highlight w:val="none"/>
        </w:rPr>
        <w:fldChar w:fldCharType="end"/>
      </w:r>
      <w:r>
        <w:rPr>
          <w:rFonts w:hint="eastAsia" w:ascii="宋体" w:hAnsi="宋体" w:cs="宋体"/>
          <w:color w:val="auto"/>
          <w:sz w:val="24"/>
          <w:szCs w:val="24"/>
          <w:highlight w:val="none"/>
        </w:rPr>
        <w:fldChar w:fldCharType="end"/>
      </w:r>
    </w:p>
    <w:p w14:paraId="33454669">
      <w:pPr>
        <w:pStyle w:val="18"/>
        <w:tabs>
          <w:tab w:val="right" w:leader="dot" w:pos="8306"/>
        </w:tabs>
        <w:rPr>
          <w:rFonts w:ascii="宋体" w:hAnsi="宋体" w:cs="宋体"/>
          <w:color w:val="auto"/>
          <w:sz w:val="24"/>
          <w:szCs w:val="24"/>
          <w:highlight w:val="none"/>
        </w:rPr>
      </w:pPr>
      <w:r>
        <w:rPr>
          <w:color w:val="auto"/>
          <w:highlight w:val="none"/>
        </w:rPr>
        <w:fldChar w:fldCharType="begin"/>
      </w:r>
      <w:r>
        <w:rPr>
          <w:color w:val="auto"/>
          <w:highlight w:val="none"/>
        </w:rPr>
        <w:instrText xml:space="preserve"> HYPERLINK \l "_Toc13969" </w:instrText>
      </w:r>
      <w:r>
        <w:rPr>
          <w:color w:val="auto"/>
          <w:highlight w:val="none"/>
        </w:rPr>
        <w:fldChar w:fldCharType="separate"/>
      </w:r>
      <w:r>
        <w:rPr>
          <w:rFonts w:hint="eastAsia" w:ascii="宋体" w:hAnsi="宋体" w:cs="宋体"/>
          <w:color w:val="auto"/>
          <w:sz w:val="24"/>
          <w:szCs w:val="24"/>
          <w:highlight w:val="none"/>
        </w:rPr>
        <w:t>第五章  拟签订的合同文本</w:t>
      </w:r>
      <w:r>
        <w:rPr>
          <w:rFonts w:hint="eastAsia" w:ascii="宋体" w:hAnsi="宋体" w:cs="宋体"/>
          <w:color w:val="auto"/>
          <w:sz w:val="24"/>
          <w:szCs w:val="24"/>
          <w:highlight w:val="none"/>
        </w:rPr>
        <w:tab/>
      </w:r>
      <w:r>
        <w:rPr>
          <w:rFonts w:hint="eastAsia" w:ascii="宋体" w:hAnsi="宋体" w:cs="宋体"/>
          <w:color w:val="auto"/>
          <w:sz w:val="24"/>
          <w:szCs w:val="24"/>
          <w:highlight w:val="none"/>
        </w:rPr>
        <w:fldChar w:fldCharType="begin"/>
      </w:r>
      <w:r>
        <w:rPr>
          <w:rFonts w:hint="eastAsia" w:ascii="宋体" w:hAnsi="宋体" w:cs="宋体"/>
          <w:color w:val="auto"/>
          <w:sz w:val="24"/>
          <w:szCs w:val="24"/>
          <w:highlight w:val="none"/>
        </w:rPr>
        <w:instrText xml:space="preserve"> PAGEREF _Toc13969 \h </w:instrText>
      </w:r>
      <w:r>
        <w:rPr>
          <w:rFonts w:hint="eastAsia" w:ascii="宋体" w:hAnsi="宋体" w:cs="宋体"/>
          <w:color w:val="auto"/>
          <w:sz w:val="24"/>
          <w:szCs w:val="24"/>
          <w:highlight w:val="none"/>
        </w:rPr>
        <w:fldChar w:fldCharType="separate"/>
      </w:r>
      <w:r>
        <w:rPr>
          <w:rFonts w:hint="eastAsia" w:ascii="宋体" w:hAnsi="宋体" w:cs="宋体"/>
          <w:color w:val="auto"/>
          <w:sz w:val="24"/>
          <w:szCs w:val="24"/>
          <w:highlight w:val="none"/>
        </w:rPr>
        <w:t>22</w:t>
      </w:r>
      <w:r>
        <w:rPr>
          <w:rFonts w:hint="eastAsia" w:ascii="宋体" w:hAnsi="宋体" w:cs="宋体"/>
          <w:color w:val="auto"/>
          <w:sz w:val="24"/>
          <w:szCs w:val="24"/>
          <w:highlight w:val="none"/>
        </w:rPr>
        <w:fldChar w:fldCharType="end"/>
      </w:r>
      <w:r>
        <w:rPr>
          <w:rFonts w:hint="eastAsia" w:ascii="宋体" w:hAnsi="宋体" w:cs="宋体"/>
          <w:color w:val="auto"/>
          <w:sz w:val="24"/>
          <w:szCs w:val="24"/>
          <w:highlight w:val="none"/>
        </w:rPr>
        <w:fldChar w:fldCharType="end"/>
      </w:r>
    </w:p>
    <w:p w14:paraId="4514B737">
      <w:pPr>
        <w:pStyle w:val="18"/>
        <w:tabs>
          <w:tab w:val="right" w:leader="dot" w:pos="8306"/>
        </w:tabs>
        <w:rPr>
          <w:color w:val="auto"/>
          <w:highlight w:val="none"/>
        </w:rPr>
      </w:pPr>
      <w:r>
        <w:rPr>
          <w:color w:val="auto"/>
          <w:highlight w:val="none"/>
        </w:rPr>
        <w:fldChar w:fldCharType="begin"/>
      </w:r>
      <w:r>
        <w:rPr>
          <w:color w:val="auto"/>
          <w:highlight w:val="none"/>
        </w:rPr>
        <w:instrText xml:space="preserve"> HYPERLINK \l "_Toc14881" </w:instrText>
      </w:r>
      <w:r>
        <w:rPr>
          <w:color w:val="auto"/>
          <w:highlight w:val="none"/>
        </w:rPr>
        <w:fldChar w:fldCharType="separate"/>
      </w:r>
      <w:r>
        <w:rPr>
          <w:rFonts w:hint="eastAsia" w:ascii="宋体" w:hAnsi="宋体" w:cs="宋体"/>
          <w:color w:val="auto"/>
          <w:kern w:val="0"/>
          <w:sz w:val="24"/>
          <w:szCs w:val="24"/>
          <w:highlight w:val="none"/>
        </w:rPr>
        <w:t>第六章  投标文件格式</w:t>
      </w:r>
      <w:r>
        <w:rPr>
          <w:rFonts w:hint="eastAsia" w:ascii="宋体" w:hAnsi="宋体" w:cs="宋体"/>
          <w:color w:val="auto"/>
          <w:sz w:val="24"/>
          <w:szCs w:val="24"/>
          <w:highlight w:val="none"/>
        </w:rPr>
        <w:tab/>
      </w:r>
      <w:r>
        <w:rPr>
          <w:rFonts w:hint="eastAsia" w:ascii="宋体" w:hAnsi="宋体" w:cs="宋体"/>
          <w:color w:val="auto"/>
          <w:sz w:val="24"/>
          <w:szCs w:val="24"/>
          <w:highlight w:val="none"/>
        </w:rPr>
        <w:fldChar w:fldCharType="begin"/>
      </w:r>
      <w:r>
        <w:rPr>
          <w:rFonts w:hint="eastAsia" w:ascii="宋体" w:hAnsi="宋体" w:cs="宋体"/>
          <w:color w:val="auto"/>
          <w:sz w:val="24"/>
          <w:szCs w:val="24"/>
          <w:highlight w:val="none"/>
        </w:rPr>
        <w:instrText xml:space="preserve"> PAGEREF _Toc14881 \h </w:instrText>
      </w:r>
      <w:r>
        <w:rPr>
          <w:rFonts w:hint="eastAsia" w:ascii="宋体" w:hAnsi="宋体" w:cs="宋体"/>
          <w:color w:val="auto"/>
          <w:sz w:val="24"/>
          <w:szCs w:val="24"/>
          <w:highlight w:val="none"/>
        </w:rPr>
        <w:fldChar w:fldCharType="separate"/>
      </w:r>
      <w:r>
        <w:rPr>
          <w:rFonts w:hint="eastAsia" w:ascii="宋体" w:hAnsi="宋体" w:cs="宋体"/>
          <w:color w:val="auto"/>
          <w:sz w:val="24"/>
          <w:szCs w:val="24"/>
          <w:highlight w:val="none"/>
        </w:rPr>
        <w:t>26</w:t>
      </w:r>
      <w:r>
        <w:rPr>
          <w:rFonts w:hint="eastAsia" w:ascii="宋体" w:hAnsi="宋体" w:cs="宋体"/>
          <w:color w:val="auto"/>
          <w:sz w:val="24"/>
          <w:szCs w:val="24"/>
          <w:highlight w:val="none"/>
        </w:rPr>
        <w:fldChar w:fldCharType="end"/>
      </w:r>
      <w:r>
        <w:rPr>
          <w:rFonts w:hint="eastAsia" w:ascii="宋体" w:hAnsi="宋体" w:cs="宋体"/>
          <w:color w:val="auto"/>
          <w:sz w:val="24"/>
          <w:szCs w:val="24"/>
          <w:highlight w:val="none"/>
        </w:rPr>
        <w:fldChar w:fldCharType="end"/>
      </w:r>
    </w:p>
    <w:p w14:paraId="0AD15E3C">
      <w:pPr>
        <w:spacing w:line="360" w:lineRule="auto"/>
        <w:jc w:val="center"/>
        <w:outlineLvl w:val="0"/>
        <w:rPr>
          <w:rFonts w:ascii="黑体" w:hAnsi="Arial" w:eastAsia="黑体"/>
          <w:b/>
          <w:color w:val="auto"/>
          <w:sz w:val="44"/>
          <w:highlight w:val="none"/>
        </w:rPr>
      </w:pPr>
      <w:r>
        <w:rPr>
          <w:rFonts w:asciiTheme="minorEastAsia" w:hAnsiTheme="minorEastAsia" w:eastAsiaTheme="minorEastAsia"/>
          <w:color w:val="auto"/>
          <w:szCs w:val="28"/>
          <w:highlight w:val="none"/>
        </w:rPr>
        <w:fldChar w:fldCharType="end"/>
      </w:r>
    </w:p>
    <w:p w14:paraId="575C7054">
      <w:pPr>
        <w:spacing w:line="480" w:lineRule="auto"/>
        <w:rPr>
          <w:rFonts w:ascii="仿宋_GB2312" w:hAnsi="Arial" w:eastAsia="仿宋_GB2312"/>
          <w:b/>
          <w:color w:val="auto"/>
          <w:sz w:val="28"/>
          <w:highlight w:val="none"/>
        </w:rPr>
      </w:pPr>
    </w:p>
    <w:p w14:paraId="493884FA">
      <w:pPr>
        <w:rPr>
          <w:color w:val="auto"/>
          <w:highlight w:val="none"/>
        </w:rPr>
      </w:pPr>
    </w:p>
    <w:p w14:paraId="32106C61">
      <w:pPr>
        <w:rPr>
          <w:color w:val="auto"/>
          <w:highlight w:val="none"/>
        </w:rPr>
      </w:pPr>
    </w:p>
    <w:p w14:paraId="1CF28F61">
      <w:pPr>
        <w:rPr>
          <w:color w:val="auto"/>
          <w:highlight w:val="none"/>
        </w:rPr>
      </w:pPr>
    </w:p>
    <w:p w14:paraId="3BA34F6F">
      <w:pPr>
        <w:rPr>
          <w:color w:val="auto"/>
          <w:highlight w:val="none"/>
        </w:rPr>
      </w:pPr>
    </w:p>
    <w:p w14:paraId="6907D782">
      <w:pPr>
        <w:rPr>
          <w:color w:val="auto"/>
          <w:highlight w:val="none"/>
        </w:rPr>
      </w:pPr>
    </w:p>
    <w:p w14:paraId="4AB96301">
      <w:pPr>
        <w:rPr>
          <w:color w:val="auto"/>
          <w:highlight w:val="none"/>
        </w:rPr>
      </w:pPr>
    </w:p>
    <w:p w14:paraId="5D1AC22D">
      <w:pPr>
        <w:rPr>
          <w:color w:val="auto"/>
          <w:highlight w:val="none"/>
        </w:rPr>
      </w:pPr>
    </w:p>
    <w:p w14:paraId="1FAB1820">
      <w:pPr>
        <w:rPr>
          <w:color w:val="auto"/>
          <w:highlight w:val="none"/>
        </w:rPr>
      </w:pPr>
    </w:p>
    <w:p w14:paraId="5238D741">
      <w:pPr>
        <w:rPr>
          <w:color w:val="auto"/>
          <w:highlight w:val="none"/>
        </w:rPr>
      </w:pPr>
    </w:p>
    <w:p w14:paraId="1B1BB4C4">
      <w:pPr>
        <w:rPr>
          <w:color w:val="auto"/>
          <w:highlight w:val="none"/>
        </w:rPr>
      </w:pPr>
    </w:p>
    <w:p w14:paraId="763FFDFC">
      <w:pPr>
        <w:rPr>
          <w:color w:val="auto"/>
          <w:highlight w:val="none"/>
        </w:rPr>
      </w:pPr>
    </w:p>
    <w:p w14:paraId="0C961414">
      <w:pPr>
        <w:rPr>
          <w:color w:val="auto"/>
          <w:highlight w:val="none"/>
        </w:rPr>
      </w:pPr>
    </w:p>
    <w:p w14:paraId="794F439A">
      <w:pPr>
        <w:rPr>
          <w:color w:val="auto"/>
          <w:highlight w:val="none"/>
        </w:rPr>
      </w:pPr>
    </w:p>
    <w:p w14:paraId="3A1A9409">
      <w:pPr>
        <w:rPr>
          <w:color w:val="auto"/>
          <w:highlight w:val="none"/>
        </w:rPr>
      </w:pPr>
    </w:p>
    <w:p w14:paraId="60AD2BC0">
      <w:pPr>
        <w:rPr>
          <w:color w:val="auto"/>
          <w:highlight w:val="none"/>
        </w:rPr>
      </w:pPr>
    </w:p>
    <w:p w14:paraId="5B91D016">
      <w:pPr>
        <w:rPr>
          <w:color w:val="auto"/>
          <w:highlight w:val="none"/>
        </w:rPr>
      </w:pPr>
    </w:p>
    <w:bookmarkEnd w:id="1"/>
    <w:p w14:paraId="1707DAC6">
      <w:pPr>
        <w:pStyle w:val="2"/>
        <w:pageBreakBefore/>
        <w:rPr>
          <w:rFonts w:asciiTheme="majorEastAsia" w:hAnsiTheme="majorEastAsia" w:eastAsiaTheme="majorEastAsia"/>
          <w:b/>
          <w:color w:val="auto"/>
          <w:sz w:val="32"/>
          <w:szCs w:val="32"/>
          <w:highlight w:val="none"/>
        </w:rPr>
      </w:pPr>
      <w:bookmarkStart w:id="7" w:name="_Toc19097"/>
      <w:r>
        <w:rPr>
          <w:rFonts w:hint="eastAsia" w:asciiTheme="majorEastAsia" w:hAnsiTheme="majorEastAsia" w:eastAsiaTheme="majorEastAsia"/>
          <w:b/>
          <w:color w:val="auto"/>
          <w:sz w:val="32"/>
          <w:szCs w:val="32"/>
          <w:highlight w:val="none"/>
        </w:rPr>
        <w:t>第一章  招标公告</w:t>
      </w:r>
      <w:bookmarkEnd w:id="7"/>
    </w:p>
    <w:p w14:paraId="51B1234B">
      <w:pPr>
        <w:rPr>
          <w:color w:val="auto"/>
          <w:highlight w:val="none"/>
        </w:rPr>
      </w:pPr>
    </w:p>
    <w:bookmarkEnd w:id="2"/>
    <w:bookmarkEnd w:id="3"/>
    <w:bookmarkEnd w:id="4"/>
    <w:bookmarkEnd w:id="5"/>
    <w:bookmarkEnd w:id="6"/>
    <w:p w14:paraId="10129E22">
      <w:pPr>
        <w:spacing w:before="120" w:beforeLines="50" w:after="120" w:afterLines="50" w:line="360" w:lineRule="auto"/>
        <w:ind w:firstLine="480" w:firstLineChars="200"/>
        <w:rPr>
          <w:rFonts w:ascii="宋体" w:hAnsi="宋体" w:eastAsia="宋体" w:cs="宋体"/>
          <w:color w:val="auto"/>
          <w:sz w:val="24"/>
          <w:szCs w:val="24"/>
          <w:highlight w:val="none"/>
        </w:rPr>
      </w:pPr>
      <w:bookmarkStart w:id="8" w:name="OLE_LINK2"/>
      <w:bookmarkStart w:id="9" w:name="_Toc120614221"/>
      <w:bookmarkStart w:id="10" w:name="OLE_LINK1"/>
      <w:bookmarkStart w:id="11" w:name="_Toc479757207"/>
      <w:bookmarkStart w:id="12" w:name="_Toc20823314"/>
      <w:bookmarkStart w:id="13" w:name="_Toc120614211"/>
      <w:bookmarkStart w:id="14" w:name="_Toc513029242"/>
      <w:bookmarkStart w:id="15" w:name="_Toc16938558"/>
      <w:bookmarkStart w:id="16" w:name="_Toc444669970"/>
      <w:r>
        <w:rPr>
          <w:rFonts w:hint="eastAsia" w:ascii="宋体" w:hAnsi="宋体" w:eastAsia="宋体" w:cs="宋体"/>
          <w:color w:val="auto"/>
          <w:sz w:val="24"/>
          <w:szCs w:val="24"/>
          <w:highlight w:val="none"/>
        </w:rPr>
        <w:t>南京医科大学就</w:t>
      </w:r>
      <w:r>
        <w:rPr>
          <w:rFonts w:hint="eastAsia" w:ascii="宋体" w:hAnsi="宋体" w:eastAsia="宋体" w:cs="宋体"/>
          <w:color w:val="auto"/>
          <w:sz w:val="24"/>
          <w:szCs w:val="24"/>
          <w:highlight w:val="none"/>
          <w:u w:val="single"/>
        </w:rPr>
        <w:t xml:space="preserve">       细胞培养箱         </w:t>
      </w:r>
      <w:r>
        <w:rPr>
          <w:rFonts w:hint="eastAsia" w:ascii="宋体" w:hAnsi="宋体" w:eastAsia="宋体" w:cs="宋体"/>
          <w:color w:val="auto"/>
          <w:sz w:val="24"/>
          <w:szCs w:val="24"/>
          <w:highlight w:val="none"/>
        </w:rPr>
        <w:t>采购项目公开招标，相应资金已落实，欢迎符合招标公告资质要求的投标人前来投标。</w:t>
      </w:r>
    </w:p>
    <w:p w14:paraId="1038F02C">
      <w:pPr>
        <w:spacing w:before="120" w:beforeLines="50" w:after="120" w:afterLines="50" w:line="360" w:lineRule="auto"/>
        <w:ind w:firstLine="482" w:firstLineChars="200"/>
        <w:rPr>
          <w:rFonts w:ascii="宋体" w:hAnsi="宋体" w:eastAsia="宋体" w:cs="宋体"/>
          <w:b/>
          <w:color w:val="auto"/>
          <w:sz w:val="24"/>
          <w:szCs w:val="24"/>
          <w:highlight w:val="none"/>
        </w:rPr>
      </w:pPr>
      <w:r>
        <w:rPr>
          <w:rFonts w:hint="eastAsia" w:ascii="宋体" w:hAnsi="宋体" w:eastAsia="宋体" w:cs="宋体"/>
          <w:b/>
          <w:color w:val="auto"/>
          <w:sz w:val="24"/>
          <w:szCs w:val="24"/>
          <w:highlight w:val="none"/>
        </w:rPr>
        <w:t>一、项目基本情况</w:t>
      </w:r>
    </w:p>
    <w:p w14:paraId="7CD5A6C7">
      <w:pPr>
        <w:spacing w:before="120" w:beforeLines="50" w:after="120" w:afterLines="50" w:line="360" w:lineRule="auto"/>
        <w:ind w:firstLine="480" w:firstLineChars="200"/>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1.1项目名称：</w:t>
      </w:r>
      <w:r>
        <w:rPr>
          <w:rFonts w:hint="eastAsia" w:ascii="宋体" w:hAnsi="宋体" w:eastAsia="宋体" w:cs="宋体"/>
          <w:color w:val="auto"/>
          <w:sz w:val="24"/>
          <w:szCs w:val="24"/>
          <w:highlight w:val="none"/>
          <w:lang w:val="en-US" w:eastAsia="zh-CN"/>
        </w:rPr>
        <w:t>南京医科大学</w:t>
      </w:r>
      <w:r>
        <w:rPr>
          <w:rFonts w:hint="eastAsia" w:ascii="宋体" w:hAnsi="宋体" w:eastAsia="宋体" w:cs="宋体"/>
          <w:color w:val="auto"/>
          <w:sz w:val="24"/>
          <w:szCs w:val="24"/>
          <w:highlight w:val="none"/>
        </w:rPr>
        <w:t>细胞培养箱</w:t>
      </w:r>
      <w:r>
        <w:rPr>
          <w:rFonts w:hint="eastAsia" w:ascii="宋体" w:hAnsi="宋体" w:eastAsia="宋体" w:cs="宋体"/>
          <w:color w:val="auto"/>
          <w:sz w:val="24"/>
          <w:szCs w:val="24"/>
          <w:highlight w:val="none"/>
          <w:lang w:val="en-US" w:eastAsia="zh-CN"/>
        </w:rPr>
        <w:t>采购项目</w:t>
      </w:r>
    </w:p>
    <w:p w14:paraId="25FCDE8C">
      <w:pPr>
        <w:spacing w:before="120" w:beforeLines="50" w:after="120" w:afterLines="50" w:line="360" w:lineRule="auto"/>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1.2项目编号：NJMUZB30120260699</w:t>
      </w:r>
    </w:p>
    <w:p w14:paraId="2E77330B">
      <w:pPr>
        <w:spacing w:before="120" w:beforeLines="50" w:after="120" w:afterLines="50" w:line="360" w:lineRule="auto"/>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1.3项目预算：人民币</w:t>
      </w:r>
      <w:r>
        <w:rPr>
          <w:rFonts w:ascii="宋体" w:hAnsi="宋体" w:eastAsia="宋体" w:cs="宋体"/>
          <w:color w:val="auto"/>
          <w:sz w:val="24"/>
          <w:szCs w:val="24"/>
          <w:highlight w:val="none"/>
        </w:rPr>
        <w:t>9.15</w:t>
      </w:r>
      <w:r>
        <w:rPr>
          <w:rFonts w:hint="eastAsia" w:ascii="宋体" w:hAnsi="宋体" w:eastAsia="宋体" w:cs="宋体"/>
          <w:color w:val="auto"/>
          <w:sz w:val="24"/>
          <w:szCs w:val="24"/>
          <w:highlight w:val="none"/>
        </w:rPr>
        <w:t>万元（¥</w:t>
      </w:r>
      <w:r>
        <w:rPr>
          <w:rFonts w:ascii="宋体" w:hAnsi="宋体" w:eastAsia="宋体" w:cs="宋体"/>
          <w:color w:val="auto"/>
          <w:sz w:val="24"/>
          <w:szCs w:val="24"/>
          <w:highlight w:val="none"/>
        </w:rPr>
        <w:t>91500</w:t>
      </w:r>
      <w:r>
        <w:rPr>
          <w:rFonts w:hint="eastAsia" w:ascii="宋体" w:hAnsi="宋体" w:eastAsia="宋体" w:cs="宋体"/>
          <w:color w:val="auto"/>
          <w:sz w:val="24"/>
          <w:szCs w:val="24"/>
          <w:highlight w:val="none"/>
        </w:rPr>
        <w:t xml:space="preserve">）  </w:t>
      </w:r>
    </w:p>
    <w:p w14:paraId="5C8A18F0">
      <w:pPr>
        <w:spacing w:before="120" w:beforeLines="50" w:after="120" w:afterLines="50" w:line="360" w:lineRule="auto"/>
        <w:ind w:firstLine="480" w:firstLineChars="200"/>
        <w:rPr>
          <w:rFonts w:ascii="宋体" w:hAnsi="宋体" w:cs="宋体"/>
          <w:b/>
          <w:color w:val="auto"/>
          <w:sz w:val="24"/>
          <w:szCs w:val="24"/>
          <w:highlight w:val="none"/>
        </w:rPr>
      </w:pPr>
      <w:r>
        <w:rPr>
          <w:rFonts w:hint="eastAsia" w:ascii="宋体" w:hAnsi="宋体" w:eastAsia="宋体" w:cs="宋体"/>
          <w:color w:val="auto"/>
          <w:sz w:val="24"/>
          <w:szCs w:val="24"/>
          <w:highlight w:val="none"/>
        </w:rPr>
        <w:t>1.4最高总限价：</w:t>
      </w:r>
      <w:r>
        <w:rPr>
          <w:rFonts w:ascii="宋体" w:hAnsi="宋体" w:eastAsia="宋体" w:cs="宋体"/>
          <w:color w:val="auto"/>
          <w:sz w:val="24"/>
          <w:szCs w:val="24"/>
          <w:highlight w:val="none"/>
        </w:rPr>
        <w:t>9.15</w:t>
      </w:r>
      <w:r>
        <w:rPr>
          <w:rFonts w:hint="eastAsia" w:ascii="宋体" w:hAnsi="宋体" w:eastAsia="宋体" w:cs="宋体"/>
          <w:color w:val="auto"/>
          <w:sz w:val="24"/>
          <w:szCs w:val="24"/>
          <w:highlight w:val="none"/>
        </w:rPr>
        <w:t>万元，单台最高限价3</w:t>
      </w:r>
      <w:r>
        <w:rPr>
          <w:rFonts w:ascii="宋体" w:hAnsi="宋体" w:eastAsia="宋体" w:cs="宋体"/>
          <w:color w:val="auto"/>
          <w:sz w:val="24"/>
          <w:szCs w:val="24"/>
          <w:highlight w:val="none"/>
        </w:rPr>
        <w:t>.05</w:t>
      </w:r>
      <w:r>
        <w:rPr>
          <w:rFonts w:hint="eastAsia" w:ascii="宋体" w:hAnsi="宋体" w:eastAsia="宋体" w:cs="宋体"/>
          <w:color w:val="auto"/>
          <w:sz w:val="24"/>
          <w:szCs w:val="24"/>
          <w:highlight w:val="none"/>
        </w:rPr>
        <w:t xml:space="preserve">万元投标报价超过最高限价的为无效投标。                                             </w:t>
      </w:r>
    </w:p>
    <w:p w14:paraId="5B1C4B6E">
      <w:pPr>
        <w:spacing w:before="120" w:beforeLines="50" w:after="120" w:afterLines="50" w:line="360" w:lineRule="auto"/>
        <w:ind w:firstLine="482" w:firstLineChars="200"/>
        <w:rPr>
          <w:rFonts w:ascii="宋体" w:hAnsi="宋体" w:eastAsia="宋体" w:cs="宋体"/>
          <w:b/>
          <w:color w:val="auto"/>
          <w:sz w:val="24"/>
          <w:szCs w:val="24"/>
          <w:highlight w:val="none"/>
        </w:rPr>
      </w:pPr>
      <w:r>
        <w:rPr>
          <w:rFonts w:hint="eastAsia" w:ascii="宋体" w:hAnsi="宋体" w:eastAsia="宋体" w:cs="宋体"/>
          <w:b/>
          <w:color w:val="auto"/>
          <w:sz w:val="24"/>
          <w:szCs w:val="24"/>
          <w:highlight w:val="none"/>
        </w:rPr>
        <w:t>二、项目需求</w:t>
      </w:r>
    </w:p>
    <w:p w14:paraId="75F7E77D">
      <w:pPr>
        <w:spacing w:before="120" w:beforeLines="50" w:after="120" w:afterLines="50" w:line="360" w:lineRule="auto"/>
        <w:ind w:firstLine="480" w:firstLineChars="200"/>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2.1采购需求：</w:t>
      </w:r>
      <w:r>
        <w:rPr>
          <w:rFonts w:hint="eastAsia" w:ascii="宋体" w:hAnsi="宋体" w:eastAsia="宋体" w:cs="宋体"/>
          <w:color w:val="auto"/>
          <w:sz w:val="24"/>
          <w:szCs w:val="24"/>
          <w:highlight w:val="none"/>
          <w:lang w:val="en-US" w:eastAsia="zh-CN"/>
        </w:rPr>
        <w:t>需培养箱三台</w:t>
      </w:r>
    </w:p>
    <w:p w14:paraId="76789EEE">
      <w:pPr>
        <w:spacing w:before="120" w:beforeLines="50" w:after="120" w:afterLines="50" w:line="360" w:lineRule="auto"/>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本项目不接受联合体投标。</w:t>
      </w:r>
    </w:p>
    <w:p w14:paraId="34AA7437">
      <w:pPr>
        <w:spacing w:before="120" w:beforeLines="50" w:after="120" w:afterLines="50" w:line="360" w:lineRule="auto"/>
        <w:ind w:firstLine="482" w:firstLineChars="200"/>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具体技术参数见采购文件第三章“采购需求”。</w:t>
      </w:r>
    </w:p>
    <w:p w14:paraId="49E21531">
      <w:pPr>
        <w:spacing w:before="120" w:beforeLines="50" w:after="120" w:afterLines="50" w:line="360" w:lineRule="auto"/>
        <w:ind w:firstLine="482" w:firstLineChars="200"/>
        <w:rPr>
          <w:rFonts w:ascii="宋体" w:hAnsi="宋体" w:eastAsia="宋体" w:cs="宋体"/>
          <w:b/>
          <w:bCs/>
          <w:color w:val="auto"/>
          <w:sz w:val="24"/>
          <w:szCs w:val="24"/>
          <w:highlight w:val="none"/>
        </w:rPr>
      </w:pPr>
      <w:r>
        <w:rPr>
          <w:rFonts w:hint="eastAsia" w:ascii="宋体" w:hAnsi="宋体" w:eastAsia="宋体" w:cs="宋体"/>
          <w:b/>
          <w:color w:val="auto"/>
          <w:sz w:val="24"/>
          <w:szCs w:val="24"/>
          <w:highlight w:val="none"/>
        </w:rPr>
        <w:t>三、</w:t>
      </w:r>
      <w:r>
        <w:rPr>
          <w:rFonts w:hint="eastAsia" w:ascii="宋体" w:hAnsi="宋体" w:eastAsia="宋体" w:cs="宋体"/>
          <w:b/>
          <w:bCs/>
          <w:color w:val="auto"/>
          <w:sz w:val="24"/>
          <w:szCs w:val="24"/>
          <w:highlight w:val="none"/>
        </w:rPr>
        <w:t>申请人的资格要求</w:t>
      </w:r>
    </w:p>
    <w:p w14:paraId="79955C31">
      <w:pPr>
        <w:spacing w:line="360" w:lineRule="auto"/>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3.1满足《中华人民共和国政府采购法》第二十二条规定，提供下列材料： </w:t>
      </w:r>
    </w:p>
    <w:p w14:paraId="50AF3731">
      <w:pPr>
        <w:spacing w:line="360" w:lineRule="auto"/>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（1）具有独立承担民事责任的能力：法人或者其他组织的</w:t>
      </w:r>
      <w:r>
        <w:rPr>
          <w:rFonts w:hint="eastAsia" w:ascii="宋体" w:hAnsi="宋体" w:eastAsia="宋体" w:cs="宋体"/>
          <w:b/>
          <w:bCs/>
          <w:color w:val="auto"/>
          <w:sz w:val="24"/>
          <w:szCs w:val="24"/>
          <w:highlight w:val="none"/>
        </w:rPr>
        <w:t>营业执照</w:t>
      </w:r>
      <w:r>
        <w:rPr>
          <w:rFonts w:hint="eastAsia" w:ascii="宋体" w:hAnsi="宋体" w:eastAsia="宋体" w:cs="宋体"/>
          <w:color w:val="auto"/>
          <w:sz w:val="24"/>
          <w:szCs w:val="24"/>
          <w:highlight w:val="none"/>
        </w:rPr>
        <w:t>（投标人为自然人的提供其</w:t>
      </w:r>
      <w:r>
        <w:rPr>
          <w:rFonts w:hint="eastAsia" w:ascii="宋体" w:hAnsi="宋体" w:eastAsia="宋体" w:cs="宋体"/>
          <w:b/>
          <w:bCs/>
          <w:color w:val="auto"/>
          <w:sz w:val="24"/>
          <w:szCs w:val="24"/>
          <w:highlight w:val="none"/>
        </w:rPr>
        <w:t>身份证</w:t>
      </w:r>
      <w:r>
        <w:rPr>
          <w:rFonts w:hint="eastAsia" w:ascii="宋体" w:hAnsi="宋体" w:eastAsia="宋体" w:cs="宋体"/>
          <w:color w:val="auto"/>
          <w:sz w:val="24"/>
          <w:szCs w:val="24"/>
          <w:highlight w:val="none"/>
        </w:rPr>
        <w:t>）、</w:t>
      </w:r>
      <w:r>
        <w:rPr>
          <w:rFonts w:hint="eastAsia" w:ascii="宋体" w:hAnsi="宋体" w:eastAsia="宋体" w:cs="宋体"/>
          <w:b/>
          <w:bCs/>
          <w:color w:val="auto"/>
          <w:sz w:val="24"/>
          <w:szCs w:val="24"/>
          <w:highlight w:val="none"/>
        </w:rPr>
        <w:t>法定代表人和授权代表</w:t>
      </w:r>
      <w:r>
        <w:rPr>
          <w:rFonts w:hint="eastAsia" w:ascii="宋体" w:hAnsi="宋体" w:eastAsia="宋体" w:cs="宋体"/>
          <w:color w:val="auto"/>
          <w:sz w:val="24"/>
          <w:szCs w:val="24"/>
          <w:highlight w:val="none"/>
        </w:rPr>
        <w:t>的</w:t>
      </w:r>
      <w:r>
        <w:rPr>
          <w:rFonts w:hint="eastAsia" w:ascii="宋体" w:hAnsi="宋体" w:eastAsia="宋体" w:cs="宋体"/>
          <w:b/>
          <w:bCs/>
          <w:color w:val="auto"/>
          <w:sz w:val="24"/>
          <w:szCs w:val="24"/>
          <w:highlight w:val="none"/>
        </w:rPr>
        <w:t>身份证明文件。</w:t>
      </w:r>
      <w:r>
        <w:rPr>
          <w:rFonts w:hint="eastAsia" w:ascii="宋体" w:hAnsi="宋体" w:eastAsia="宋体" w:cs="宋体"/>
          <w:color w:val="auto"/>
          <w:sz w:val="24"/>
          <w:szCs w:val="24"/>
          <w:highlight w:val="none"/>
        </w:rPr>
        <w:t>（提供相关证明材料</w:t>
      </w:r>
      <w:r>
        <w:rPr>
          <w:rFonts w:hint="eastAsia" w:ascii="宋体" w:hAnsi="宋体" w:eastAsia="宋体" w:cs="宋体"/>
          <w:b/>
          <w:bCs/>
          <w:color w:val="auto"/>
          <w:sz w:val="24"/>
          <w:szCs w:val="24"/>
          <w:highlight w:val="none"/>
        </w:rPr>
        <w:t>复印件并加盖单位公章</w:t>
      </w:r>
      <w:r>
        <w:rPr>
          <w:rFonts w:hint="eastAsia" w:ascii="宋体" w:hAnsi="宋体" w:eastAsia="宋体" w:cs="宋体"/>
          <w:color w:val="auto"/>
          <w:sz w:val="24"/>
          <w:szCs w:val="24"/>
          <w:highlight w:val="none"/>
        </w:rPr>
        <w:t>）；</w:t>
      </w:r>
    </w:p>
    <w:p w14:paraId="0D78B12C">
      <w:pPr>
        <w:spacing w:after="0" w:line="360" w:lineRule="auto"/>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（2）具有良好的商业信誉和健全的财务会计制度：提供</w:t>
      </w:r>
      <w:r>
        <w:rPr>
          <w:rFonts w:hint="eastAsia" w:ascii="宋体" w:hAnsi="宋体" w:eastAsia="宋体" w:cs="宋体"/>
          <w:b/>
          <w:bCs/>
          <w:color w:val="auto"/>
          <w:sz w:val="24"/>
          <w:szCs w:val="24"/>
          <w:highlight w:val="none"/>
        </w:rPr>
        <w:t>上一年度经事务所审计出具的正式审计报告</w:t>
      </w:r>
      <w:r>
        <w:rPr>
          <w:rFonts w:hint="eastAsia" w:ascii="宋体" w:hAnsi="宋体" w:eastAsia="宋体" w:cs="宋体"/>
          <w:color w:val="auto"/>
          <w:sz w:val="24"/>
          <w:szCs w:val="24"/>
          <w:highlight w:val="none"/>
        </w:rPr>
        <w:t>，</w:t>
      </w:r>
      <w:r>
        <w:rPr>
          <w:rFonts w:hint="eastAsia" w:ascii="宋体" w:hAnsi="宋体" w:eastAsia="宋体" w:cs="宋体"/>
          <w:b/>
          <w:bCs/>
          <w:color w:val="auto"/>
          <w:sz w:val="24"/>
          <w:szCs w:val="24"/>
          <w:highlight w:val="none"/>
        </w:rPr>
        <w:t>或招标截止时间前</w:t>
      </w:r>
      <w:r>
        <w:rPr>
          <w:rFonts w:hint="eastAsia" w:ascii="宋体" w:hAnsi="宋体" w:eastAsia="宋体" w:cs="宋体"/>
          <w:color w:val="auto"/>
          <w:sz w:val="24"/>
          <w:szCs w:val="24"/>
          <w:highlight w:val="none"/>
        </w:rPr>
        <w:t>六个月内</w:t>
      </w:r>
      <w:r>
        <w:rPr>
          <w:rFonts w:hint="eastAsia" w:ascii="宋体" w:hAnsi="宋体" w:eastAsia="宋体" w:cs="宋体"/>
          <w:b/>
          <w:bCs/>
          <w:color w:val="auto"/>
          <w:sz w:val="24"/>
          <w:szCs w:val="24"/>
          <w:highlight w:val="none"/>
        </w:rPr>
        <w:t>任一月/季度/半年的财务报告</w:t>
      </w:r>
      <w:r>
        <w:rPr>
          <w:rFonts w:hint="eastAsia" w:ascii="宋体" w:hAnsi="宋体" w:eastAsia="宋体" w:cs="宋体"/>
          <w:color w:val="auto"/>
          <w:sz w:val="24"/>
          <w:szCs w:val="24"/>
          <w:highlight w:val="none"/>
        </w:rPr>
        <w:t>（至少包含资产负债表和利润表），或投标截止时间前三个月内银行出具的资信证明，或财政部门认可的专业担保机构出具的担保函；</w:t>
      </w:r>
    </w:p>
    <w:p w14:paraId="09E583B2">
      <w:pPr>
        <w:spacing w:after="0" w:line="360" w:lineRule="auto"/>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（3）具有履行合同所必需的</w:t>
      </w:r>
      <w:r>
        <w:rPr>
          <w:rFonts w:hint="eastAsia" w:ascii="宋体" w:hAnsi="宋体" w:eastAsia="宋体" w:cs="宋体"/>
          <w:b/>
          <w:bCs/>
          <w:color w:val="auto"/>
          <w:sz w:val="24"/>
          <w:szCs w:val="24"/>
          <w:highlight w:val="none"/>
        </w:rPr>
        <w:t>设备和专业技术能力</w:t>
      </w:r>
      <w:r>
        <w:rPr>
          <w:rFonts w:hint="eastAsia" w:ascii="宋体" w:hAnsi="宋体" w:eastAsia="宋体" w:cs="宋体"/>
          <w:color w:val="auto"/>
          <w:sz w:val="24"/>
          <w:szCs w:val="24"/>
          <w:highlight w:val="none"/>
        </w:rPr>
        <w:t>（格式详见附件）；</w:t>
      </w:r>
    </w:p>
    <w:p w14:paraId="4E104200">
      <w:pPr>
        <w:spacing w:after="0" w:line="360" w:lineRule="auto"/>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（4）有依法</w:t>
      </w:r>
      <w:r>
        <w:rPr>
          <w:rFonts w:hint="eastAsia" w:ascii="宋体" w:hAnsi="宋体" w:eastAsia="宋体" w:cs="宋体"/>
          <w:b/>
          <w:bCs/>
          <w:color w:val="auto"/>
          <w:sz w:val="24"/>
          <w:szCs w:val="24"/>
          <w:highlight w:val="none"/>
        </w:rPr>
        <w:t>缴纳税收</w:t>
      </w:r>
      <w:r>
        <w:rPr>
          <w:rFonts w:hint="eastAsia" w:ascii="宋体" w:hAnsi="宋体" w:eastAsia="宋体" w:cs="宋体"/>
          <w:color w:val="auto"/>
          <w:sz w:val="24"/>
          <w:szCs w:val="24"/>
          <w:highlight w:val="none"/>
        </w:rPr>
        <w:t>的良好记录：提供</w:t>
      </w:r>
      <w:r>
        <w:rPr>
          <w:rFonts w:hint="eastAsia" w:ascii="宋体" w:hAnsi="宋体" w:eastAsia="宋体" w:cs="宋体"/>
          <w:b/>
          <w:bCs/>
          <w:color w:val="auto"/>
          <w:sz w:val="24"/>
          <w:szCs w:val="24"/>
          <w:highlight w:val="none"/>
        </w:rPr>
        <w:t>招标截止时间前六个月内任一月</w:t>
      </w:r>
      <w:r>
        <w:rPr>
          <w:rFonts w:hint="eastAsia" w:ascii="宋体" w:hAnsi="宋体" w:eastAsia="宋体" w:cs="宋体"/>
          <w:color w:val="auto"/>
          <w:sz w:val="24"/>
          <w:szCs w:val="24"/>
          <w:highlight w:val="none"/>
        </w:rPr>
        <w:t>缴纳增值税，印花税或企业所得税的有效凭据；</w:t>
      </w:r>
    </w:p>
    <w:p w14:paraId="29BFC4B0">
      <w:pPr>
        <w:spacing w:after="0" w:line="360" w:lineRule="auto"/>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（5）有依法</w:t>
      </w:r>
      <w:r>
        <w:rPr>
          <w:rFonts w:hint="eastAsia" w:ascii="宋体" w:hAnsi="宋体" w:eastAsia="宋体" w:cs="宋体"/>
          <w:b/>
          <w:bCs/>
          <w:color w:val="auto"/>
          <w:sz w:val="24"/>
          <w:szCs w:val="24"/>
          <w:highlight w:val="none"/>
        </w:rPr>
        <w:t>缴纳社会保障资金</w:t>
      </w:r>
      <w:r>
        <w:rPr>
          <w:rFonts w:hint="eastAsia" w:ascii="宋体" w:hAnsi="宋体" w:eastAsia="宋体" w:cs="宋体"/>
          <w:color w:val="auto"/>
          <w:sz w:val="24"/>
          <w:szCs w:val="24"/>
          <w:highlight w:val="none"/>
        </w:rPr>
        <w:t>的良好记录：提供</w:t>
      </w:r>
      <w:r>
        <w:rPr>
          <w:rFonts w:hint="eastAsia" w:ascii="宋体" w:hAnsi="宋体" w:eastAsia="宋体" w:cs="宋体"/>
          <w:b/>
          <w:bCs/>
          <w:color w:val="auto"/>
          <w:sz w:val="24"/>
          <w:szCs w:val="24"/>
          <w:highlight w:val="none"/>
        </w:rPr>
        <w:t>招标截止时间前六个月内任一月</w:t>
      </w:r>
      <w:r>
        <w:rPr>
          <w:rFonts w:hint="eastAsia" w:ascii="宋体" w:hAnsi="宋体" w:eastAsia="宋体" w:cs="宋体"/>
          <w:color w:val="auto"/>
          <w:sz w:val="24"/>
          <w:szCs w:val="24"/>
          <w:highlight w:val="none"/>
        </w:rPr>
        <w:t>缴纳社会保险的凭据（专用收据，或社会保险缴纳清单等）；</w:t>
      </w:r>
    </w:p>
    <w:p w14:paraId="7CB939BB">
      <w:pPr>
        <w:spacing w:after="0" w:line="360" w:lineRule="auto"/>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（6）参加政府采购活动前三年内，在经营活动中</w:t>
      </w:r>
      <w:r>
        <w:rPr>
          <w:rFonts w:hint="eastAsia" w:ascii="宋体" w:hAnsi="宋体" w:eastAsia="宋体" w:cs="宋体"/>
          <w:b/>
          <w:bCs/>
          <w:color w:val="auto"/>
          <w:sz w:val="24"/>
          <w:szCs w:val="24"/>
          <w:highlight w:val="none"/>
        </w:rPr>
        <w:t>没有重大违法记录</w:t>
      </w:r>
      <w:r>
        <w:rPr>
          <w:rFonts w:hint="eastAsia" w:ascii="宋体" w:hAnsi="宋体" w:eastAsia="宋体" w:cs="宋体"/>
          <w:color w:val="auto"/>
          <w:sz w:val="24"/>
          <w:szCs w:val="24"/>
          <w:highlight w:val="none"/>
        </w:rPr>
        <w:t>（格式详见附件）；</w:t>
      </w:r>
    </w:p>
    <w:p w14:paraId="15FA7834">
      <w:pPr>
        <w:spacing w:after="0" w:line="360" w:lineRule="auto"/>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（7）法律、行政法规规定的其他条件。</w:t>
      </w:r>
    </w:p>
    <w:p w14:paraId="5FE5AFDC">
      <w:pPr>
        <w:spacing w:line="360" w:lineRule="auto"/>
        <w:ind w:firstLine="482" w:firstLineChars="200"/>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3.2本项目的特定资格要求：无</w:t>
      </w:r>
    </w:p>
    <w:p w14:paraId="336EA05C">
      <w:pPr>
        <w:spacing w:line="360" w:lineRule="auto"/>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3.3落实政府采购政策需满足的资格要求：投标人如为中小企业、监狱企业、残疾人福利性单位，提供的产品为国家认定的节能产品和环保产品的须按要求提供相关材料。</w:t>
      </w:r>
    </w:p>
    <w:p w14:paraId="1AE06D7D">
      <w:pPr>
        <w:spacing w:before="120" w:beforeLines="50" w:after="120" w:afterLines="50" w:line="360" w:lineRule="auto"/>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3.4本项目</w:t>
      </w:r>
      <w:r>
        <w:rPr>
          <w:rFonts w:hint="eastAsia" w:ascii="宋体" w:hAnsi="宋体" w:eastAsia="宋体" w:cs="宋体"/>
          <w:color w:val="auto"/>
          <w:sz w:val="24"/>
          <w:szCs w:val="24"/>
          <w:highlight w:val="none"/>
          <w:lang w:val="en-US" w:eastAsia="zh-CN"/>
        </w:rPr>
        <w:t>不</w:t>
      </w:r>
      <w:r>
        <w:rPr>
          <w:rFonts w:hint="eastAsia" w:ascii="宋体" w:hAnsi="宋体" w:eastAsia="宋体" w:cs="宋体"/>
          <w:color w:val="auto"/>
          <w:sz w:val="24"/>
          <w:szCs w:val="24"/>
          <w:highlight w:val="none"/>
        </w:rPr>
        <w:t>接受进口产品投标；</w:t>
      </w:r>
    </w:p>
    <w:p w14:paraId="5DA6C208">
      <w:pPr>
        <w:spacing w:before="120" w:beforeLines="50" w:after="120" w:afterLines="50" w:line="360" w:lineRule="auto"/>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3.5本项目不接受联合体参与投标；</w:t>
      </w:r>
    </w:p>
    <w:p w14:paraId="7B6788C2">
      <w:pPr>
        <w:spacing w:line="360" w:lineRule="auto"/>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3.6拒绝下述投标人参加本次采购活动：</w:t>
      </w:r>
    </w:p>
    <w:p w14:paraId="20206843">
      <w:pPr>
        <w:spacing w:line="360" w:lineRule="auto"/>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（1）投标人单位负责人为同一人或者存在直接控股、管理关系的不同投标人，不得参加同一合同项下的采购活动。</w:t>
      </w:r>
    </w:p>
    <w:p w14:paraId="778AEBB9">
      <w:pPr>
        <w:spacing w:line="360" w:lineRule="auto"/>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（2）凡为采购项目提供整体设计、规范编制或者项目管理、监理、检测等服务的投标人，不得再参加本项目的采购活动。</w:t>
      </w:r>
    </w:p>
    <w:p w14:paraId="168CE25B">
      <w:pPr>
        <w:spacing w:line="360" w:lineRule="auto"/>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（3）拒绝列入失信被执行人、重大税收违法失信主体、政府采购严重违法失信行为记录名单中的投标人参加本项目的采购活动。采购人通过 “信用中国”（www.creditchina.gov.cn）、“中国政府采购网”（www.ccgp.gov.cn）等渠道查询投标人信用记录并保存。</w:t>
      </w:r>
    </w:p>
    <w:p w14:paraId="1F6D9C0F">
      <w:pPr>
        <w:spacing w:before="120" w:beforeLines="50" w:after="120" w:afterLines="50" w:line="360" w:lineRule="auto"/>
        <w:ind w:firstLine="482" w:firstLineChars="200"/>
        <w:rPr>
          <w:rFonts w:ascii="宋体" w:hAnsi="宋体" w:eastAsia="宋体" w:cs="宋体"/>
          <w:b/>
          <w:color w:val="auto"/>
          <w:sz w:val="24"/>
          <w:szCs w:val="24"/>
          <w:highlight w:val="none"/>
        </w:rPr>
      </w:pPr>
      <w:r>
        <w:rPr>
          <w:rFonts w:hint="eastAsia" w:ascii="宋体" w:hAnsi="宋体" w:eastAsia="宋体" w:cs="宋体"/>
          <w:b/>
          <w:color w:val="auto"/>
          <w:sz w:val="24"/>
          <w:szCs w:val="24"/>
          <w:highlight w:val="none"/>
        </w:rPr>
        <w:t>四、公告发布媒体</w:t>
      </w:r>
    </w:p>
    <w:p w14:paraId="3ACF51C9">
      <w:pPr>
        <w:spacing w:before="120" w:beforeLines="50" w:after="120" w:afterLines="50" w:line="360" w:lineRule="auto"/>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本项目在“https://www.njmu.edu.cn/南京医科大学官方网站”发布</w:t>
      </w:r>
      <w:r>
        <w:rPr>
          <w:rFonts w:hint="eastAsia" w:ascii="宋体" w:hAnsi="宋体" w:eastAsia="宋体" w:cs="宋体"/>
          <w:color w:val="auto"/>
          <w:sz w:val="24"/>
          <w:szCs w:val="24"/>
          <w:highlight w:val="none"/>
          <w:lang w:val="zh-CN"/>
        </w:rPr>
        <w:t>公告</w:t>
      </w:r>
      <w:r>
        <w:rPr>
          <w:rFonts w:hint="eastAsia" w:ascii="宋体" w:hAnsi="宋体" w:eastAsia="宋体" w:cs="宋体"/>
          <w:color w:val="auto"/>
          <w:sz w:val="24"/>
          <w:szCs w:val="24"/>
          <w:highlight w:val="none"/>
        </w:rPr>
        <w:t>，投标人可自行下载。</w:t>
      </w:r>
    </w:p>
    <w:p w14:paraId="29209819">
      <w:pPr>
        <w:spacing w:before="120" w:beforeLines="50" w:after="120" w:afterLines="50" w:line="360" w:lineRule="auto"/>
        <w:ind w:firstLine="482" w:firstLineChars="200"/>
        <w:rPr>
          <w:rFonts w:ascii="宋体" w:hAnsi="宋体" w:eastAsia="宋体" w:cs="宋体"/>
          <w:b/>
          <w:color w:val="auto"/>
          <w:sz w:val="24"/>
          <w:szCs w:val="24"/>
          <w:highlight w:val="none"/>
        </w:rPr>
      </w:pPr>
      <w:r>
        <w:rPr>
          <w:rFonts w:hint="eastAsia" w:ascii="宋体" w:hAnsi="宋体" w:eastAsia="宋体" w:cs="宋体"/>
          <w:b/>
          <w:color w:val="auto"/>
          <w:sz w:val="24"/>
          <w:szCs w:val="24"/>
          <w:highlight w:val="none"/>
        </w:rPr>
        <w:t>五、投标截止时间及开标信息</w:t>
      </w:r>
    </w:p>
    <w:p w14:paraId="44339DFF">
      <w:pPr>
        <w:spacing w:before="120" w:beforeLines="50" w:after="120" w:afterLines="50" w:line="360" w:lineRule="auto"/>
        <w:ind w:firstLine="480" w:firstLineChars="200"/>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5.1投标文件接收截止时间及开标时间：</w:t>
      </w:r>
      <w:r>
        <w:rPr>
          <w:rFonts w:hint="eastAsia" w:ascii="宋体" w:hAnsi="宋体" w:eastAsia="宋体" w:cs="宋体"/>
          <w:color w:val="auto"/>
          <w:sz w:val="24"/>
          <w:szCs w:val="24"/>
          <w:highlight w:val="yellow"/>
        </w:rPr>
        <w:t>2026年</w:t>
      </w:r>
      <w:r>
        <w:rPr>
          <w:rFonts w:hint="eastAsia" w:ascii="宋体" w:hAnsi="宋体" w:eastAsia="宋体" w:cs="宋体"/>
          <w:color w:val="auto"/>
          <w:sz w:val="24"/>
          <w:szCs w:val="24"/>
          <w:highlight w:val="yellow"/>
          <w:lang w:val="en-US" w:eastAsia="zh-CN"/>
        </w:rPr>
        <w:t>11</w:t>
      </w:r>
      <w:r>
        <w:rPr>
          <w:rFonts w:hint="eastAsia" w:ascii="宋体" w:hAnsi="宋体" w:eastAsia="宋体" w:cs="宋体"/>
          <w:color w:val="auto"/>
          <w:sz w:val="24"/>
          <w:szCs w:val="24"/>
          <w:highlight w:val="yellow"/>
        </w:rPr>
        <w:t>月</w:t>
      </w:r>
      <w:r>
        <w:rPr>
          <w:rFonts w:hint="eastAsia" w:ascii="宋体" w:hAnsi="宋体" w:eastAsia="宋体" w:cs="宋体"/>
          <w:color w:val="auto"/>
          <w:sz w:val="24"/>
          <w:szCs w:val="24"/>
          <w:highlight w:val="yellow"/>
          <w:lang w:val="en-US" w:eastAsia="zh-CN"/>
        </w:rPr>
        <w:t>19</w:t>
      </w:r>
      <w:r>
        <w:rPr>
          <w:rFonts w:hint="eastAsia" w:ascii="宋体" w:hAnsi="宋体" w:eastAsia="宋体" w:cs="宋体"/>
          <w:color w:val="auto"/>
          <w:sz w:val="24"/>
          <w:szCs w:val="24"/>
          <w:highlight w:val="yellow"/>
        </w:rPr>
        <w:t xml:space="preserve">日 </w:t>
      </w:r>
      <w:r>
        <w:rPr>
          <w:rFonts w:hint="eastAsia" w:ascii="宋体" w:hAnsi="宋体" w:eastAsia="宋体" w:cs="宋体"/>
          <w:color w:val="auto"/>
          <w:sz w:val="24"/>
          <w:szCs w:val="24"/>
          <w:highlight w:val="yellow"/>
          <w:lang w:val="en-US" w:eastAsia="zh-CN"/>
        </w:rPr>
        <w:t>9</w:t>
      </w:r>
      <w:r>
        <w:rPr>
          <w:rFonts w:hint="eastAsia" w:ascii="宋体" w:hAnsi="宋体" w:eastAsia="宋体" w:cs="宋体"/>
          <w:color w:val="auto"/>
          <w:sz w:val="24"/>
          <w:szCs w:val="24"/>
          <w:highlight w:val="yellow"/>
        </w:rPr>
        <w:t>点</w:t>
      </w:r>
      <w:r>
        <w:rPr>
          <w:rFonts w:hint="eastAsia" w:ascii="宋体" w:hAnsi="宋体" w:eastAsia="宋体" w:cs="宋体"/>
          <w:color w:val="auto"/>
          <w:sz w:val="24"/>
          <w:szCs w:val="24"/>
          <w:highlight w:val="yellow"/>
          <w:lang w:val="en-US" w:eastAsia="zh-CN"/>
        </w:rPr>
        <w:t>15分</w:t>
      </w:r>
    </w:p>
    <w:p w14:paraId="33DA2819">
      <w:pPr>
        <w:spacing w:before="120" w:beforeLines="50" w:after="120" w:afterLines="50" w:line="360" w:lineRule="auto"/>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5.2投标文件接收地点及开标地点：南京医科大学江宁校区德馨楼B201室</w:t>
      </w:r>
    </w:p>
    <w:p w14:paraId="0FA9AA1F">
      <w:pPr>
        <w:spacing w:line="360" w:lineRule="auto"/>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5.3投标文件接收要求：（1）</w:t>
      </w:r>
      <w:r>
        <w:rPr>
          <w:rFonts w:hint="eastAsia" w:ascii="宋体" w:hAnsi="宋体" w:eastAsia="宋体" w:cs="宋体"/>
          <w:b/>
          <w:bCs/>
          <w:color w:val="auto"/>
          <w:sz w:val="24"/>
          <w:szCs w:val="24"/>
          <w:highlight w:val="none"/>
        </w:rPr>
        <w:t>纸质投标文件一式五份</w:t>
      </w:r>
      <w:r>
        <w:rPr>
          <w:rFonts w:hint="eastAsia" w:ascii="宋体" w:hAnsi="宋体" w:eastAsia="宋体" w:cs="宋体"/>
          <w:color w:val="auto"/>
          <w:sz w:val="24"/>
          <w:szCs w:val="24"/>
          <w:highlight w:val="none"/>
        </w:rPr>
        <w:t>，其中正本一份、副本四份，在标书封面标注“正本”、“副本”字样，标书密封并在封口处加盖公章。</w:t>
      </w:r>
    </w:p>
    <w:p w14:paraId="49F225BD">
      <w:pPr>
        <w:numPr>
          <w:ilvl w:val="0"/>
          <w:numId w:val="2"/>
        </w:numPr>
        <w:spacing w:line="360" w:lineRule="auto"/>
        <w:ind w:firstLine="482" w:firstLineChars="200"/>
        <w:rPr>
          <w:rFonts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电子版U盘1份</w:t>
      </w:r>
      <w:r>
        <w:rPr>
          <w:rFonts w:hint="eastAsia" w:ascii="宋体" w:hAnsi="宋体" w:eastAsia="宋体" w:cs="宋体"/>
          <w:color w:val="auto"/>
          <w:sz w:val="24"/>
          <w:szCs w:val="24"/>
          <w:highlight w:val="none"/>
        </w:rPr>
        <w:t>（须包含投标文件word格式和pdf格式，pdf格式须加盖公司公章）</w:t>
      </w:r>
    </w:p>
    <w:p w14:paraId="73E51264">
      <w:pPr>
        <w:numPr>
          <w:ilvl w:val="0"/>
          <w:numId w:val="2"/>
        </w:numPr>
        <w:spacing w:line="360" w:lineRule="auto"/>
        <w:ind w:firstLine="482" w:firstLineChars="200"/>
        <w:rPr>
          <w:rFonts w:ascii="宋体" w:hAnsi="宋体" w:eastAsia="宋体" w:cs="宋体"/>
          <w:color w:val="auto"/>
          <w:sz w:val="24"/>
          <w:szCs w:val="24"/>
          <w:highlight w:val="none"/>
        </w:rPr>
      </w:pPr>
      <w:r>
        <w:rPr>
          <w:rFonts w:hint="eastAsia" w:ascii="宋体" w:hAnsi="宋体" w:eastAsia="宋体" w:cs="宋体"/>
          <w:b/>
          <w:i/>
          <w:color w:val="auto"/>
          <w:sz w:val="24"/>
          <w:highlight w:val="none"/>
          <w:u w:val="single"/>
        </w:rPr>
        <w:t>开标一览表必须加</w:t>
      </w:r>
      <w:r>
        <w:rPr>
          <w:rFonts w:hint="eastAsia" w:ascii="宋体" w:hAnsi="宋体" w:eastAsia="宋体" w:cs="宋体"/>
          <w:b/>
          <w:bCs/>
          <w:i/>
          <w:iCs/>
          <w:color w:val="auto"/>
          <w:sz w:val="24"/>
          <w:highlight w:val="none"/>
          <w:u w:val="single"/>
        </w:rPr>
        <w:t>盖投标人公章且授权代表签字（复印件无效），需单独密封在信封中，在投标截止时间前与投标文件分别递交，否</w:t>
      </w:r>
      <w:r>
        <w:rPr>
          <w:rFonts w:hint="eastAsia" w:ascii="宋体" w:hAnsi="宋体" w:eastAsia="宋体" w:cs="宋体"/>
          <w:b/>
          <w:i/>
          <w:color w:val="auto"/>
          <w:sz w:val="24"/>
          <w:highlight w:val="none"/>
          <w:u w:val="single"/>
        </w:rPr>
        <w:t>则视为无效投标。</w:t>
      </w:r>
      <w:r>
        <w:rPr>
          <w:rFonts w:hint="eastAsia" w:ascii="宋体" w:hAnsi="宋体" w:eastAsia="宋体" w:cs="宋体"/>
          <w:color w:val="auto"/>
          <w:sz w:val="24"/>
          <w:szCs w:val="24"/>
          <w:highlight w:val="none"/>
        </w:rPr>
        <w:t>如有分包，投标人投标任何一个分包，都需单独提交开标一览表。</w:t>
      </w:r>
    </w:p>
    <w:p w14:paraId="78ACB6B1">
      <w:pPr>
        <w:spacing w:before="120" w:beforeLines="50" w:after="120" w:afterLines="50" w:line="360" w:lineRule="auto"/>
        <w:ind w:firstLine="482" w:firstLineChars="200"/>
        <w:rPr>
          <w:rFonts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逾期送达及未按要求密封的投标文件，采购人不予接收。</w:t>
      </w:r>
    </w:p>
    <w:p w14:paraId="08397047">
      <w:pPr>
        <w:spacing w:before="120" w:beforeLines="50" w:after="120" w:afterLines="50" w:line="360" w:lineRule="auto"/>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5.4需要现场说明或者澄清的问题，投标商代表未到场确认的，后果自负。</w:t>
      </w:r>
    </w:p>
    <w:p w14:paraId="7FF7A224">
      <w:pPr>
        <w:spacing w:before="120" w:beforeLines="50" w:after="120" w:afterLines="50" w:line="360" w:lineRule="auto"/>
        <w:ind w:firstLine="482" w:firstLineChars="200"/>
        <w:rPr>
          <w:rFonts w:ascii="宋体" w:hAnsi="宋体" w:eastAsia="宋体" w:cs="宋体"/>
          <w:b/>
          <w:color w:val="auto"/>
          <w:sz w:val="24"/>
          <w:szCs w:val="24"/>
          <w:highlight w:val="none"/>
        </w:rPr>
      </w:pPr>
      <w:r>
        <w:rPr>
          <w:rFonts w:hint="eastAsia" w:ascii="宋体" w:hAnsi="宋体" w:eastAsia="宋体" w:cs="宋体"/>
          <w:b/>
          <w:color w:val="auto"/>
          <w:sz w:val="24"/>
          <w:szCs w:val="24"/>
          <w:highlight w:val="none"/>
        </w:rPr>
        <w:t>六、投标保证金</w:t>
      </w:r>
    </w:p>
    <w:p w14:paraId="299FF120">
      <w:pPr>
        <w:spacing w:before="120" w:beforeLines="50" w:after="120" w:afterLines="50" w:line="360" w:lineRule="auto"/>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本次招标项目</w:t>
      </w:r>
      <w:r>
        <w:rPr>
          <w:rFonts w:hint="eastAsia" w:ascii="宋体" w:hAnsi="宋体" w:eastAsia="宋体" w:cs="宋体"/>
          <w:b/>
          <w:bCs/>
          <w:color w:val="auto"/>
          <w:sz w:val="24"/>
          <w:szCs w:val="24"/>
          <w:highlight w:val="none"/>
        </w:rPr>
        <w:t>不收取</w:t>
      </w:r>
      <w:r>
        <w:rPr>
          <w:rFonts w:hint="eastAsia" w:ascii="宋体" w:hAnsi="宋体" w:eastAsia="宋体" w:cs="宋体"/>
          <w:color w:val="auto"/>
          <w:sz w:val="24"/>
          <w:szCs w:val="24"/>
          <w:highlight w:val="none"/>
        </w:rPr>
        <w:t>投标保证金。</w:t>
      </w:r>
    </w:p>
    <w:p w14:paraId="7A59FB9E">
      <w:pPr>
        <w:spacing w:before="120" w:beforeLines="50" w:after="120" w:afterLines="50" w:line="360" w:lineRule="auto"/>
        <w:ind w:firstLine="482" w:firstLineChars="200"/>
        <w:rPr>
          <w:rFonts w:ascii="宋体" w:hAnsi="宋体" w:eastAsia="宋体" w:cs="宋体"/>
          <w:b/>
          <w:color w:val="auto"/>
          <w:sz w:val="24"/>
          <w:szCs w:val="24"/>
          <w:highlight w:val="none"/>
        </w:rPr>
      </w:pPr>
      <w:r>
        <w:rPr>
          <w:rFonts w:hint="eastAsia" w:ascii="宋体" w:hAnsi="宋体" w:eastAsia="宋体" w:cs="宋体"/>
          <w:b/>
          <w:color w:val="auto"/>
          <w:sz w:val="24"/>
          <w:szCs w:val="24"/>
          <w:highlight w:val="none"/>
        </w:rPr>
        <w:t>七、项目联系信息</w:t>
      </w:r>
    </w:p>
    <w:p w14:paraId="172DF340">
      <w:pPr>
        <w:spacing w:before="120" w:beforeLines="50" w:after="120" w:afterLines="50" w:line="360" w:lineRule="auto"/>
        <w:ind w:firstLine="480" w:firstLineChars="200"/>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联系人：</w:t>
      </w:r>
      <w:r>
        <w:rPr>
          <w:rFonts w:hint="eastAsia" w:ascii="宋体" w:hAnsi="宋体" w:eastAsia="宋体" w:cs="宋体"/>
          <w:color w:val="auto"/>
          <w:sz w:val="24"/>
          <w:szCs w:val="24"/>
          <w:highlight w:val="none"/>
          <w:lang w:val="en-US" w:eastAsia="zh-CN"/>
        </w:rPr>
        <w:t>刘老师</w:t>
      </w:r>
      <w:r>
        <w:rPr>
          <w:rFonts w:hint="eastAsia" w:ascii="宋体" w:hAnsi="宋体" w:eastAsia="宋体" w:cs="宋体"/>
          <w:color w:val="auto"/>
          <w:sz w:val="24"/>
          <w:szCs w:val="24"/>
          <w:highlight w:val="none"/>
        </w:rPr>
        <w:t xml:space="preserve">                     联系电话：</w:t>
      </w:r>
      <w:r>
        <w:rPr>
          <w:rFonts w:hint="eastAsia" w:ascii="宋体" w:hAnsi="宋体" w:eastAsia="宋体" w:cs="宋体"/>
          <w:color w:val="auto"/>
          <w:sz w:val="24"/>
          <w:szCs w:val="24"/>
          <w:highlight w:val="none"/>
          <w:lang w:val="en-US" w:eastAsia="zh-CN"/>
        </w:rPr>
        <w:t>86868572</w:t>
      </w:r>
    </w:p>
    <w:p w14:paraId="33802403">
      <w:pPr>
        <w:spacing w:before="120" w:beforeLines="50" w:after="120" w:afterLines="50" w:line="360" w:lineRule="auto"/>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联系地址：</w:t>
      </w:r>
      <w:r>
        <w:rPr>
          <w:rFonts w:hint="eastAsia" w:ascii="宋体" w:hAnsi="宋体" w:eastAsia="宋体" w:cs="宋体"/>
          <w:color w:val="auto"/>
          <w:sz w:val="24"/>
          <w:szCs w:val="24"/>
          <w:highlight w:val="none"/>
          <w:lang w:val="en-US" w:eastAsia="zh-CN"/>
        </w:rPr>
        <w:t>南京医科大学江宁校区</w:t>
      </w:r>
      <w:r>
        <w:rPr>
          <w:rFonts w:hint="eastAsia" w:ascii="宋体" w:hAnsi="宋体" w:eastAsia="宋体" w:cs="宋体"/>
          <w:color w:val="auto"/>
          <w:sz w:val="24"/>
          <w:szCs w:val="24"/>
          <w:highlight w:val="none"/>
        </w:rPr>
        <w:t xml:space="preserve">                  </w:t>
      </w:r>
    </w:p>
    <w:p w14:paraId="708A8188">
      <w:pPr>
        <w:spacing w:before="120" w:beforeLines="50" w:after="120" w:afterLines="50" w:line="360" w:lineRule="auto"/>
        <w:ind w:firstLine="482" w:firstLineChars="200"/>
        <w:rPr>
          <w:rFonts w:ascii="宋体" w:hAnsi="宋体" w:eastAsia="宋体" w:cs="宋体"/>
          <w:b/>
          <w:color w:val="auto"/>
          <w:sz w:val="24"/>
          <w:szCs w:val="24"/>
          <w:highlight w:val="none"/>
        </w:rPr>
      </w:pPr>
      <w:r>
        <w:rPr>
          <w:rFonts w:hint="eastAsia" w:ascii="宋体" w:hAnsi="宋体" w:eastAsia="宋体" w:cs="宋体"/>
          <w:b/>
          <w:color w:val="auto"/>
          <w:sz w:val="24"/>
          <w:szCs w:val="24"/>
          <w:highlight w:val="none"/>
        </w:rPr>
        <w:t>八、其他</w:t>
      </w:r>
    </w:p>
    <w:p w14:paraId="51D6EBE3">
      <w:pPr>
        <w:spacing w:after="0" w:line="360" w:lineRule="auto"/>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根据学校管理要求，校外人员需办理申请入校手续（请于开标时间前1天内完成进校申请的提交，如因个人原因未及时提交，导致开标当天无法进校的，后果自负），携带有效身份证原件刷证入校。具体办理流程如下：</w:t>
      </w:r>
    </w:p>
    <w:p w14:paraId="322DDEB9">
      <w:pPr>
        <w:spacing w:after="0" w:line="360" w:lineRule="auto"/>
        <w:ind w:firstLine="482" w:firstLineChars="200"/>
        <w:rPr>
          <w:rFonts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关注“智慧南医”公众号，进入系统，选择“综合服务”——“</w:t>
      </w:r>
      <w:r>
        <w:rPr>
          <w:rFonts w:hint="eastAsia" w:ascii="宋体" w:hAnsi="宋体" w:cs="宋体"/>
          <w:b/>
          <w:bCs/>
          <w:color w:val="auto"/>
          <w:sz w:val="24"/>
          <w:szCs w:val="24"/>
          <w:highlight w:val="none"/>
        </w:rPr>
        <w:t>访客系统</w:t>
      </w:r>
      <w:r>
        <w:rPr>
          <w:rFonts w:hint="eastAsia" w:ascii="宋体" w:hAnsi="宋体" w:eastAsia="宋体" w:cs="宋体"/>
          <w:b/>
          <w:bCs/>
          <w:color w:val="auto"/>
          <w:sz w:val="24"/>
          <w:szCs w:val="24"/>
          <w:highlight w:val="none"/>
        </w:rPr>
        <w:t>”——填写基本信息提交审核（访问部门：资产处  访问人员：陈乐  联系电话：86868572）。</w:t>
      </w:r>
      <w:r>
        <w:rPr>
          <w:rFonts w:hint="eastAsia" w:ascii="宋体" w:hAnsi="宋体" w:eastAsia="宋体" w:cs="宋体"/>
          <w:color w:val="auto"/>
          <w:sz w:val="24"/>
          <w:szCs w:val="24"/>
          <w:highlight w:val="none"/>
        </w:rPr>
        <w:t>如下图：</w:t>
      </w:r>
    </w:p>
    <w:p w14:paraId="185C283E">
      <w:pPr>
        <w:spacing w:after="0" w:line="360" w:lineRule="auto"/>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drawing>
          <wp:inline distT="0" distB="0" distL="114300" distR="114300">
            <wp:extent cx="2329815" cy="4705985"/>
            <wp:effectExtent l="0" t="0" r="13335" b="18415"/>
            <wp:docPr id="3" name="图片 3" descr="ce869e7741e2877b9b5e9ec6b5668f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ce869e7741e2877b9b5e9ec6b5668f60"/>
                    <pic:cNvPicPr>
                      <a:picLocks noChangeAspect="1"/>
                    </pic:cNvPicPr>
                  </pic:nvPicPr>
                  <pic:blipFill>
                    <a:blip r:embed="rId12"/>
                    <a:stretch>
                      <a:fillRect/>
                    </a:stretch>
                  </pic:blipFill>
                  <pic:spPr>
                    <a:xfrm>
                      <a:off x="0" y="0"/>
                      <a:ext cx="2329815" cy="4705985"/>
                    </a:xfrm>
                    <a:prstGeom prst="rect">
                      <a:avLst/>
                    </a:prstGeom>
                  </pic:spPr>
                </pic:pic>
              </a:graphicData>
            </a:graphic>
          </wp:inline>
        </w:drawing>
      </w:r>
      <w:r>
        <w:rPr>
          <w:rFonts w:hint="eastAsia" w:ascii="宋体" w:hAnsi="宋体" w:eastAsia="宋体" w:cs="宋体"/>
          <w:color w:val="auto"/>
          <w:sz w:val="24"/>
          <w:szCs w:val="24"/>
          <w:highlight w:val="none"/>
        </w:rPr>
        <w:t xml:space="preserve">    </w:t>
      </w:r>
      <w:r>
        <w:rPr>
          <w:rFonts w:hint="eastAsia" w:ascii="宋体" w:hAnsi="宋体" w:eastAsia="宋体" w:cs="宋体"/>
          <w:color w:val="auto"/>
          <w:sz w:val="24"/>
          <w:szCs w:val="24"/>
          <w:highlight w:val="none"/>
        </w:rPr>
        <w:drawing>
          <wp:inline distT="0" distB="0" distL="114300" distR="114300">
            <wp:extent cx="2303145" cy="4693285"/>
            <wp:effectExtent l="0" t="0" r="1905" b="12065"/>
            <wp:docPr id="4" name="图片 4" descr="f0aaf2f0604b2984aed5a00db02128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f0aaf2f0604b2984aed5a00db0212878"/>
                    <pic:cNvPicPr>
                      <a:picLocks noChangeAspect="1"/>
                    </pic:cNvPicPr>
                  </pic:nvPicPr>
                  <pic:blipFill>
                    <a:blip r:embed="rId13"/>
                    <a:stretch>
                      <a:fillRect/>
                    </a:stretch>
                  </pic:blipFill>
                  <pic:spPr>
                    <a:xfrm>
                      <a:off x="0" y="0"/>
                      <a:ext cx="2303145" cy="4693285"/>
                    </a:xfrm>
                    <a:prstGeom prst="rect">
                      <a:avLst/>
                    </a:prstGeom>
                  </pic:spPr>
                </pic:pic>
              </a:graphicData>
            </a:graphic>
          </wp:inline>
        </w:drawing>
      </w:r>
      <w:r>
        <w:rPr>
          <w:rFonts w:hint="eastAsia" w:ascii="宋体" w:hAnsi="宋体" w:eastAsia="宋体" w:cs="宋体"/>
          <w:color w:val="auto"/>
          <w:sz w:val="24"/>
          <w:szCs w:val="24"/>
          <w:highlight w:val="none"/>
        </w:rPr>
        <w:t xml:space="preserve">   </w:t>
      </w:r>
    </w:p>
    <w:bookmarkEnd w:id="8"/>
    <w:bookmarkEnd w:id="9"/>
    <w:bookmarkEnd w:id="10"/>
    <w:bookmarkEnd w:id="11"/>
    <w:bookmarkEnd w:id="12"/>
    <w:bookmarkEnd w:id="13"/>
    <w:bookmarkEnd w:id="14"/>
    <w:bookmarkEnd w:id="15"/>
    <w:bookmarkEnd w:id="16"/>
    <w:p w14:paraId="7A00486F">
      <w:pPr>
        <w:pStyle w:val="2"/>
        <w:pageBreakBefore/>
        <w:rPr>
          <w:rFonts w:asciiTheme="majorEastAsia" w:hAnsiTheme="majorEastAsia" w:eastAsiaTheme="majorEastAsia"/>
          <w:b/>
          <w:color w:val="auto"/>
          <w:sz w:val="32"/>
          <w:szCs w:val="32"/>
          <w:highlight w:val="none"/>
        </w:rPr>
      </w:pPr>
      <w:bookmarkStart w:id="17" w:name="_Toc28299"/>
      <w:r>
        <w:rPr>
          <w:rFonts w:hint="eastAsia" w:asciiTheme="majorEastAsia" w:hAnsiTheme="majorEastAsia" w:eastAsiaTheme="majorEastAsia"/>
          <w:b/>
          <w:color w:val="auto"/>
          <w:sz w:val="32"/>
          <w:szCs w:val="32"/>
          <w:highlight w:val="none"/>
        </w:rPr>
        <w:t xml:space="preserve">第二章  </w:t>
      </w:r>
      <w:bookmarkStart w:id="18" w:name="_Toc120614213"/>
      <w:bookmarkStart w:id="19" w:name="_Toc16938518"/>
      <w:bookmarkStart w:id="20" w:name="_Toc513029202"/>
      <w:bookmarkStart w:id="21" w:name="_Toc20823274"/>
      <w:r>
        <w:rPr>
          <w:rFonts w:hint="eastAsia" w:asciiTheme="majorEastAsia" w:hAnsiTheme="majorEastAsia" w:eastAsiaTheme="majorEastAsia"/>
          <w:b/>
          <w:color w:val="auto"/>
          <w:sz w:val="32"/>
          <w:szCs w:val="32"/>
          <w:highlight w:val="none"/>
        </w:rPr>
        <w:t>投标人须知</w:t>
      </w:r>
      <w:bookmarkEnd w:id="17"/>
      <w:bookmarkEnd w:id="18"/>
      <w:bookmarkEnd w:id="19"/>
      <w:bookmarkEnd w:id="20"/>
      <w:bookmarkEnd w:id="21"/>
    </w:p>
    <w:p w14:paraId="38DF3369">
      <w:pPr>
        <w:autoSpaceDE w:val="0"/>
        <w:autoSpaceDN w:val="0"/>
        <w:spacing w:line="360" w:lineRule="auto"/>
        <w:ind w:firstLine="482" w:firstLineChars="200"/>
        <w:rPr>
          <w:rFonts w:ascii="宋体" w:hAnsi="宋体" w:eastAsia="宋体" w:cs="宋体"/>
          <w:b/>
          <w:bCs/>
          <w:color w:val="auto"/>
          <w:sz w:val="24"/>
          <w:szCs w:val="24"/>
          <w:highlight w:val="none"/>
          <w:lang w:val="zh-CN"/>
        </w:rPr>
      </w:pPr>
      <w:bookmarkStart w:id="22" w:name="_Toc16938519"/>
      <w:bookmarkStart w:id="23" w:name="_Toc513029203"/>
      <w:bookmarkStart w:id="24" w:name="_Toc20823275"/>
      <w:bookmarkStart w:id="25" w:name="_Toc120614214"/>
      <w:r>
        <w:rPr>
          <w:rFonts w:hint="eastAsia" w:ascii="宋体" w:hAnsi="宋体" w:eastAsia="宋体" w:cs="宋体"/>
          <w:b/>
          <w:bCs/>
          <w:color w:val="auto"/>
          <w:sz w:val="24"/>
          <w:szCs w:val="24"/>
          <w:highlight w:val="none"/>
          <w:lang w:val="zh-CN"/>
        </w:rPr>
        <w:t>一、总则</w:t>
      </w:r>
    </w:p>
    <w:p w14:paraId="0446FE9F">
      <w:pPr>
        <w:spacing w:after="0" w:line="360" w:lineRule="auto"/>
        <w:ind w:firstLine="482" w:firstLineChars="200"/>
        <w:rPr>
          <w:rFonts w:ascii="宋体" w:hAnsi="宋体" w:eastAsia="宋体" w:cs="宋体"/>
          <w:b/>
          <w:bCs/>
          <w:color w:val="auto"/>
          <w:sz w:val="24"/>
          <w:szCs w:val="24"/>
          <w:highlight w:val="none"/>
          <w:lang w:val="zh-CN"/>
        </w:rPr>
      </w:pPr>
      <w:r>
        <w:rPr>
          <w:rFonts w:hint="eastAsia" w:ascii="宋体" w:hAnsi="宋体" w:eastAsia="宋体" w:cs="宋体"/>
          <w:b/>
          <w:bCs/>
          <w:color w:val="auto"/>
          <w:sz w:val="24"/>
          <w:szCs w:val="24"/>
          <w:highlight w:val="none"/>
          <w:lang w:val="zh-CN"/>
        </w:rPr>
        <w:t>1、适用法律</w:t>
      </w:r>
    </w:p>
    <w:p w14:paraId="22936450">
      <w:pPr>
        <w:spacing w:after="0" w:line="360" w:lineRule="auto"/>
        <w:ind w:firstLine="480" w:firstLineChars="200"/>
        <w:rPr>
          <w:rFonts w:ascii="宋体" w:hAnsi="宋体" w:eastAsia="宋体" w:cs="宋体"/>
          <w:b/>
          <w:bCs/>
          <w:color w:val="auto"/>
          <w:sz w:val="24"/>
          <w:szCs w:val="24"/>
          <w:highlight w:val="none"/>
          <w:lang w:val="zh-CN"/>
        </w:rPr>
      </w:pPr>
      <w:r>
        <w:rPr>
          <w:rFonts w:hint="eastAsia" w:ascii="宋体" w:hAnsi="宋体" w:eastAsia="宋体" w:cs="宋体"/>
          <w:color w:val="auto"/>
          <w:sz w:val="24"/>
          <w:szCs w:val="24"/>
          <w:highlight w:val="none"/>
          <w:lang w:val="zh-CN"/>
        </w:rPr>
        <w:t>1.1 《中华人民共和国政府采购法》《中华人民共和国政府采购法实施条例》《政府采购货物和服务招标投标管理办法》等有关法律、规章和规定等。</w:t>
      </w:r>
    </w:p>
    <w:p w14:paraId="31860BAC">
      <w:pPr>
        <w:spacing w:after="0" w:line="360" w:lineRule="auto"/>
        <w:ind w:firstLine="482" w:firstLineChars="200"/>
        <w:rPr>
          <w:rFonts w:ascii="宋体" w:hAnsi="宋体" w:eastAsia="宋体" w:cs="宋体"/>
          <w:b/>
          <w:bCs/>
          <w:color w:val="auto"/>
          <w:sz w:val="24"/>
          <w:szCs w:val="24"/>
          <w:highlight w:val="none"/>
          <w:lang w:val="zh-CN"/>
        </w:rPr>
      </w:pPr>
      <w:bookmarkStart w:id="26" w:name="_Toc14852"/>
      <w:bookmarkStart w:id="27" w:name="_Toc25367"/>
      <w:r>
        <w:rPr>
          <w:rFonts w:hint="eastAsia" w:ascii="宋体" w:hAnsi="宋体" w:eastAsia="宋体" w:cs="宋体"/>
          <w:b/>
          <w:bCs/>
          <w:color w:val="auto"/>
          <w:sz w:val="24"/>
          <w:szCs w:val="24"/>
          <w:highlight w:val="none"/>
          <w:lang w:val="zh-CN"/>
        </w:rPr>
        <w:t>2、定义</w:t>
      </w:r>
      <w:bookmarkEnd w:id="26"/>
      <w:bookmarkEnd w:id="27"/>
    </w:p>
    <w:p w14:paraId="409D8C7E">
      <w:pPr>
        <w:autoSpaceDE w:val="0"/>
        <w:autoSpaceDN w:val="0"/>
        <w:spacing w:line="360" w:lineRule="auto"/>
        <w:ind w:firstLine="480" w:firstLineChars="200"/>
        <w:rPr>
          <w:rFonts w:ascii="宋体" w:hAnsi="宋体" w:eastAsia="宋体" w:cs="宋体"/>
          <w:bCs/>
          <w:color w:val="auto"/>
          <w:sz w:val="24"/>
          <w:szCs w:val="24"/>
          <w:highlight w:val="none"/>
          <w:lang w:val="zh-CN"/>
        </w:rPr>
      </w:pPr>
      <w:r>
        <w:rPr>
          <w:rFonts w:hint="eastAsia" w:ascii="宋体" w:hAnsi="宋体" w:eastAsia="宋体" w:cs="宋体"/>
          <w:color w:val="auto"/>
          <w:sz w:val="24"/>
          <w:szCs w:val="24"/>
          <w:highlight w:val="none"/>
          <w:lang w:val="zh-CN"/>
        </w:rPr>
        <w:t>2.1 “</w:t>
      </w:r>
      <w:r>
        <w:rPr>
          <w:rFonts w:hint="eastAsia" w:ascii="宋体" w:hAnsi="宋体" w:eastAsia="宋体" w:cs="宋体"/>
          <w:bCs/>
          <w:color w:val="auto"/>
          <w:sz w:val="24"/>
          <w:szCs w:val="24"/>
          <w:highlight w:val="none"/>
        </w:rPr>
        <w:t>投标人</w:t>
      </w:r>
      <w:r>
        <w:rPr>
          <w:rFonts w:hint="eastAsia" w:ascii="宋体" w:hAnsi="宋体" w:eastAsia="宋体" w:cs="宋体"/>
          <w:bCs/>
          <w:color w:val="auto"/>
          <w:sz w:val="24"/>
          <w:szCs w:val="24"/>
          <w:highlight w:val="none"/>
          <w:lang w:val="zh-CN"/>
        </w:rPr>
        <w:t>”</w:t>
      </w:r>
      <w:r>
        <w:rPr>
          <w:rFonts w:hint="eastAsia" w:ascii="宋体" w:hAnsi="宋体" w:eastAsia="宋体" w:cs="宋体"/>
          <w:bCs/>
          <w:color w:val="auto"/>
          <w:sz w:val="24"/>
          <w:szCs w:val="24"/>
          <w:highlight w:val="none"/>
        </w:rPr>
        <w:t>是指参加投标竞争，并符合招标文件规定资格条件的法人、其他组织或者自然人。</w:t>
      </w:r>
    </w:p>
    <w:p w14:paraId="5666BC21">
      <w:pPr>
        <w:autoSpaceDE w:val="0"/>
        <w:autoSpaceDN w:val="0"/>
        <w:spacing w:line="360" w:lineRule="auto"/>
        <w:ind w:firstLine="480" w:firstLineChars="200"/>
        <w:rPr>
          <w:rFonts w:ascii="宋体" w:hAnsi="宋体" w:eastAsia="宋体" w:cs="宋体"/>
          <w:b/>
          <w:color w:val="auto"/>
          <w:sz w:val="24"/>
          <w:szCs w:val="24"/>
          <w:highlight w:val="none"/>
          <w:lang w:val="zh-CN"/>
        </w:rPr>
      </w:pPr>
      <w:r>
        <w:rPr>
          <w:rFonts w:hint="eastAsia" w:ascii="宋体" w:hAnsi="宋体" w:eastAsia="宋体" w:cs="宋体"/>
          <w:bCs/>
          <w:color w:val="auto"/>
          <w:sz w:val="24"/>
          <w:szCs w:val="24"/>
          <w:highlight w:val="none"/>
          <w:lang w:val="zh-CN"/>
        </w:rPr>
        <w:t>2.2 “产品”指本招标文件中所述产品</w:t>
      </w:r>
      <w:r>
        <w:rPr>
          <w:rFonts w:hint="eastAsia" w:ascii="宋体" w:hAnsi="宋体" w:eastAsia="宋体" w:cs="宋体"/>
          <w:color w:val="auto"/>
          <w:sz w:val="24"/>
          <w:szCs w:val="24"/>
          <w:highlight w:val="none"/>
          <w:lang w:val="zh-CN"/>
        </w:rPr>
        <w:t>及相关服务。</w:t>
      </w:r>
    </w:p>
    <w:p w14:paraId="30E46CA7">
      <w:pPr>
        <w:autoSpaceDE w:val="0"/>
        <w:autoSpaceDN w:val="0"/>
        <w:spacing w:line="360" w:lineRule="auto"/>
        <w:ind w:firstLine="482" w:firstLineChars="200"/>
        <w:rPr>
          <w:rFonts w:ascii="宋体" w:hAnsi="宋体" w:eastAsia="宋体" w:cs="宋体"/>
          <w:b/>
          <w:color w:val="auto"/>
          <w:sz w:val="24"/>
          <w:szCs w:val="24"/>
          <w:highlight w:val="none"/>
          <w:lang w:val="zh-CN"/>
        </w:rPr>
      </w:pPr>
      <w:r>
        <w:rPr>
          <w:rFonts w:hint="eastAsia" w:ascii="宋体" w:hAnsi="宋体" w:eastAsia="宋体" w:cs="宋体"/>
          <w:b/>
          <w:color w:val="auto"/>
          <w:sz w:val="24"/>
          <w:szCs w:val="24"/>
          <w:highlight w:val="none"/>
          <w:lang w:val="zh-CN"/>
        </w:rPr>
        <w:t>3、政策功能</w:t>
      </w:r>
    </w:p>
    <w:p w14:paraId="60743D8C">
      <w:pPr>
        <w:autoSpaceDE w:val="0"/>
        <w:autoSpaceDN w:val="0"/>
        <w:spacing w:line="360" w:lineRule="auto"/>
        <w:ind w:firstLine="480" w:firstLineChars="200"/>
        <w:rPr>
          <w:rFonts w:ascii="宋体" w:hAnsi="宋体" w:eastAsia="宋体" w:cs="宋体"/>
          <w:bCs/>
          <w:color w:val="auto"/>
          <w:sz w:val="24"/>
          <w:szCs w:val="24"/>
          <w:highlight w:val="none"/>
          <w:lang w:val="zh-CN"/>
        </w:rPr>
      </w:pPr>
      <w:r>
        <w:rPr>
          <w:rFonts w:hint="eastAsia" w:ascii="宋体" w:hAnsi="宋体" w:eastAsia="宋体" w:cs="宋体"/>
          <w:bCs/>
          <w:color w:val="auto"/>
          <w:sz w:val="24"/>
          <w:szCs w:val="24"/>
          <w:highlight w:val="none"/>
          <w:lang w:val="zh-CN"/>
        </w:rPr>
        <w:t>3.1</w:t>
      </w:r>
      <w:r>
        <w:rPr>
          <w:rFonts w:hint="eastAsia" w:ascii="宋体" w:hAnsi="宋体" w:eastAsia="宋体" w:cs="宋体"/>
          <w:bCs/>
          <w:color w:val="auto"/>
          <w:sz w:val="24"/>
          <w:szCs w:val="24"/>
          <w:highlight w:val="none"/>
        </w:rPr>
        <w:t>相关</w:t>
      </w:r>
      <w:r>
        <w:rPr>
          <w:rFonts w:hint="eastAsia" w:ascii="宋体" w:hAnsi="宋体" w:eastAsia="宋体" w:cs="宋体"/>
          <w:bCs/>
          <w:color w:val="auto"/>
          <w:sz w:val="24"/>
          <w:szCs w:val="24"/>
          <w:highlight w:val="none"/>
          <w:lang w:val="zh-CN"/>
        </w:rPr>
        <w:t>政策</w:t>
      </w:r>
    </w:p>
    <w:p w14:paraId="3EA05DAF">
      <w:pPr>
        <w:autoSpaceDE w:val="0"/>
        <w:autoSpaceDN w:val="0"/>
        <w:spacing w:line="360" w:lineRule="auto"/>
        <w:ind w:firstLine="480" w:firstLineChars="200"/>
        <w:rPr>
          <w:rFonts w:ascii="宋体" w:hAnsi="宋体" w:eastAsia="宋体" w:cs="宋体"/>
          <w:bCs/>
          <w:color w:val="auto"/>
          <w:sz w:val="24"/>
          <w:szCs w:val="24"/>
          <w:highlight w:val="none"/>
          <w:lang w:val="zh-CN"/>
        </w:rPr>
      </w:pPr>
      <w:r>
        <w:rPr>
          <w:rFonts w:hint="eastAsia" w:ascii="宋体" w:hAnsi="宋体" w:eastAsia="宋体" w:cs="宋体"/>
          <w:bCs/>
          <w:color w:val="auto"/>
          <w:sz w:val="24"/>
          <w:szCs w:val="24"/>
          <w:highlight w:val="none"/>
          <w:lang w:val="zh-CN"/>
        </w:rPr>
        <w:t>（1）参加投标的</w:t>
      </w:r>
      <w:r>
        <w:rPr>
          <w:rFonts w:hint="eastAsia" w:ascii="宋体" w:hAnsi="宋体" w:eastAsia="宋体" w:cs="宋体"/>
          <w:bCs/>
          <w:color w:val="auto"/>
          <w:sz w:val="24"/>
          <w:szCs w:val="24"/>
          <w:highlight w:val="none"/>
        </w:rPr>
        <w:t>中</w:t>
      </w:r>
      <w:r>
        <w:rPr>
          <w:rFonts w:hint="eastAsia" w:ascii="宋体" w:hAnsi="宋体" w:eastAsia="宋体" w:cs="宋体"/>
          <w:bCs/>
          <w:color w:val="auto"/>
          <w:sz w:val="24"/>
          <w:szCs w:val="24"/>
          <w:highlight w:val="none"/>
          <w:lang w:val="zh-CN"/>
        </w:rPr>
        <w:t>小企业，应当提供</w:t>
      </w:r>
      <w:r>
        <w:rPr>
          <w:rFonts w:hint="eastAsia" w:ascii="宋体" w:hAnsi="宋体" w:eastAsia="宋体" w:cs="宋体"/>
          <w:bCs/>
          <w:color w:val="auto"/>
          <w:sz w:val="24"/>
          <w:szCs w:val="24"/>
          <w:highlight w:val="none"/>
        </w:rPr>
        <w:t>规定的</w:t>
      </w:r>
      <w:r>
        <w:rPr>
          <w:rFonts w:hint="eastAsia" w:ascii="宋体" w:hAnsi="宋体" w:eastAsia="宋体" w:cs="宋体"/>
          <w:bCs/>
          <w:color w:val="auto"/>
          <w:sz w:val="24"/>
          <w:szCs w:val="24"/>
          <w:highlight w:val="none"/>
          <w:lang w:val="zh-CN"/>
        </w:rPr>
        <w:t>《中小企业声明函》，</w:t>
      </w:r>
      <w:r>
        <w:rPr>
          <w:rFonts w:ascii="宋体" w:hAnsi="宋体" w:eastAsia="宋体" w:cs="宋体"/>
          <w:color w:val="auto"/>
          <w:sz w:val="24"/>
          <w:szCs w:val="24"/>
          <w:highlight w:val="none"/>
        </w:rPr>
        <w:t>否则不得享受相关中小企业扶持政策。</w:t>
      </w:r>
    </w:p>
    <w:p w14:paraId="45601B8F">
      <w:pPr>
        <w:autoSpaceDE w:val="0"/>
        <w:autoSpaceDN w:val="0"/>
        <w:spacing w:line="360" w:lineRule="auto"/>
        <w:ind w:firstLine="480" w:firstLineChars="200"/>
        <w:rPr>
          <w:rFonts w:ascii="宋体" w:hAnsi="宋体" w:eastAsia="宋体" w:cs="宋体"/>
          <w:bCs/>
          <w:color w:val="auto"/>
          <w:sz w:val="24"/>
          <w:szCs w:val="24"/>
          <w:highlight w:val="none"/>
          <w:lang w:val="zh-CN"/>
        </w:rPr>
      </w:pPr>
      <w:r>
        <w:rPr>
          <w:rFonts w:hint="eastAsia" w:ascii="宋体" w:hAnsi="宋体" w:eastAsia="宋体" w:cs="宋体"/>
          <w:bCs/>
          <w:color w:val="auto"/>
          <w:sz w:val="24"/>
          <w:szCs w:val="24"/>
          <w:highlight w:val="none"/>
          <w:lang w:val="zh-CN"/>
        </w:rPr>
        <w:t>（2）参加投标的监狱和戒毒投标人，应当提供由省级以上监狱管理局、戒毒管理局（含新疆生产建设兵团）出具的属于监狱投标人的证明文件，监狱和戒毒投标人享受政府采购支持政策的要求详见财库〔2014〕68号。</w:t>
      </w:r>
    </w:p>
    <w:p w14:paraId="0F65838F">
      <w:pPr>
        <w:autoSpaceDE w:val="0"/>
        <w:autoSpaceDN w:val="0"/>
        <w:spacing w:line="360" w:lineRule="auto"/>
        <w:ind w:firstLine="480" w:firstLineChars="200"/>
        <w:rPr>
          <w:rFonts w:ascii="宋体" w:hAnsi="宋体" w:eastAsia="宋体" w:cs="宋体"/>
          <w:bCs/>
          <w:color w:val="auto"/>
          <w:sz w:val="24"/>
          <w:szCs w:val="24"/>
          <w:highlight w:val="none"/>
          <w:lang w:val="zh-CN"/>
        </w:rPr>
      </w:pPr>
      <w:r>
        <w:rPr>
          <w:rFonts w:hint="eastAsia" w:ascii="宋体" w:hAnsi="宋体" w:eastAsia="宋体" w:cs="宋体"/>
          <w:bCs/>
          <w:color w:val="auto"/>
          <w:sz w:val="24"/>
          <w:szCs w:val="24"/>
          <w:highlight w:val="none"/>
          <w:lang w:val="zh-CN"/>
        </w:rPr>
        <w:t>（3）参加投标的残疾人福利性单位，应当提供 《残疾人福利性单位声明函》，残疾人福利性单位享受政府采购支持政策的要求详见财库〔2017〕141号。</w:t>
      </w:r>
    </w:p>
    <w:p w14:paraId="4221A000">
      <w:pPr>
        <w:autoSpaceDE w:val="0"/>
        <w:autoSpaceDN w:val="0"/>
        <w:spacing w:line="360" w:lineRule="auto"/>
        <w:ind w:firstLine="480" w:firstLineChars="200"/>
        <w:rPr>
          <w:rFonts w:ascii="宋体" w:hAnsi="宋体" w:eastAsia="宋体" w:cs="宋体"/>
          <w:bCs/>
          <w:color w:val="auto"/>
          <w:sz w:val="24"/>
          <w:szCs w:val="24"/>
          <w:highlight w:val="none"/>
          <w:lang w:val="zh-CN"/>
        </w:rPr>
      </w:pPr>
      <w:r>
        <w:rPr>
          <w:rFonts w:hint="eastAsia" w:ascii="宋体" w:hAnsi="宋体" w:eastAsia="宋体" w:cs="宋体"/>
          <w:bCs/>
          <w:color w:val="auto"/>
          <w:sz w:val="24"/>
          <w:szCs w:val="24"/>
          <w:highlight w:val="none"/>
          <w:lang w:val="zh-CN"/>
        </w:rPr>
        <w:t>（</w:t>
      </w:r>
      <w:r>
        <w:rPr>
          <w:rFonts w:hint="eastAsia" w:ascii="宋体" w:hAnsi="宋体" w:eastAsia="宋体" w:cs="宋体"/>
          <w:bCs/>
          <w:color w:val="auto"/>
          <w:sz w:val="24"/>
          <w:szCs w:val="24"/>
          <w:highlight w:val="none"/>
        </w:rPr>
        <w:t>4</w:t>
      </w:r>
      <w:r>
        <w:rPr>
          <w:rFonts w:hint="eastAsia" w:ascii="宋体" w:hAnsi="宋体" w:eastAsia="宋体" w:cs="宋体"/>
          <w:bCs/>
          <w:color w:val="auto"/>
          <w:sz w:val="24"/>
          <w:szCs w:val="24"/>
          <w:highlight w:val="none"/>
          <w:lang w:val="zh-CN"/>
        </w:rPr>
        <w:t>）提供的产品属于信息安全产品的，投标人应当选择经国家认证的信息安全产品投标，并提供由中国信息安全认证中心按国家标准认证颁发的有效认证证书复印件。</w:t>
      </w:r>
    </w:p>
    <w:p w14:paraId="1A11E182">
      <w:pPr>
        <w:autoSpaceDE w:val="0"/>
        <w:autoSpaceDN w:val="0"/>
        <w:spacing w:line="360" w:lineRule="auto"/>
        <w:ind w:firstLine="480" w:firstLineChars="200"/>
        <w:rPr>
          <w:rFonts w:ascii="宋体" w:hAnsi="宋体" w:eastAsia="宋体" w:cs="宋体"/>
          <w:bCs/>
          <w:color w:val="auto"/>
          <w:sz w:val="24"/>
          <w:szCs w:val="24"/>
          <w:highlight w:val="none"/>
          <w:lang w:val="zh-CN"/>
        </w:rPr>
      </w:pPr>
      <w:r>
        <w:rPr>
          <w:rFonts w:hint="eastAsia" w:ascii="宋体" w:hAnsi="宋体" w:eastAsia="宋体" w:cs="宋体"/>
          <w:bCs/>
          <w:color w:val="auto"/>
          <w:sz w:val="24"/>
          <w:szCs w:val="24"/>
          <w:highlight w:val="none"/>
          <w:lang w:val="zh-CN"/>
        </w:rPr>
        <w:t>（</w:t>
      </w:r>
      <w:r>
        <w:rPr>
          <w:rFonts w:hint="eastAsia" w:ascii="宋体" w:hAnsi="宋体" w:eastAsia="宋体" w:cs="宋体"/>
          <w:bCs/>
          <w:color w:val="auto"/>
          <w:sz w:val="24"/>
          <w:szCs w:val="24"/>
          <w:highlight w:val="none"/>
        </w:rPr>
        <w:t>5</w:t>
      </w:r>
      <w:r>
        <w:rPr>
          <w:rFonts w:hint="eastAsia" w:ascii="宋体" w:hAnsi="宋体" w:eastAsia="宋体" w:cs="宋体"/>
          <w:bCs/>
          <w:color w:val="auto"/>
          <w:sz w:val="24"/>
          <w:szCs w:val="24"/>
          <w:highlight w:val="none"/>
          <w:lang w:val="zh-CN"/>
        </w:rPr>
        <w:t>）提供的产品属于政府强制采购节能产品的，投标人应当选择经过认证的节能产品投标，并提供有效的节能产品认证证书复印件。</w:t>
      </w:r>
    </w:p>
    <w:p w14:paraId="29EB47D4">
      <w:pPr>
        <w:autoSpaceDE w:val="0"/>
        <w:autoSpaceDN w:val="0"/>
        <w:spacing w:line="360" w:lineRule="auto"/>
        <w:ind w:firstLine="480" w:firstLineChars="200"/>
        <w:rPr>
          <w:rFonts w:ascii="宋体" w:hAnsi="宋体" w:eastAsia="宋体" w:cs="宋体"/>
          <w:bCs/>
          <w:color w:val="auto"/>
          <w:sz w:val="24"/>
          <w:szCs w:val="24"/>
          <w:highlight w:val="none"/>
          <w:lang w:val="zh-CN"/>
        </w:rPr>
      </w:pPr>
      <w:r>
        <w:rPr>
          <w:rFonts w:hint="eastAsia" w:ascii="宋体" w:hAnsi="宋体" w:eastAsia="宋体" w:cs="宋体"/>
          <w:bCs/>
          <w:color w:val="auto"/>
          <w:sz w:val="24"/>
          <w:szCs w:val="24"/>
          <w:highlight w:val="none"/>
          <w:lang w:val="zh-CN"/>
        </w:rPr>
        <w:t>（</w:t>
      </w:r>
      <w:r>
        <w:rPr>
          <w:rFonts w:hint="eastAsia" w:ascii="宋体" w:hAnsi="宋体" w:eastAsia="宋体" w:cs="宋体"/>
          <w:bCs/>
          <w:color w:val="auto"/>
          <w:sz w:val="24"/>
          <w:szCs w:val="24"/>
          <w:highlight w:val="none"/>
        </w:rPr>
        <w:t>6</w:t>
      </w:r>
      <w:r>
        <w:rPr>
          <w:rFonts w:hint="eastAsia" w:ascii="宋体" w:hAnsi="宋体" w:eastAsia="宋体" w:cs="宋体"/>
          <w:bCs/>
          <w:color w:val="auto"/>
          <w:sz w:val="24"/>
          <w:szCs w:val="24"/>
          <w:highlight w:val="none"/>
          <w:lang w:val="zh-CN"/>
        </w:rPr>
        <w:t>）提供的产品属于环境标志产品的,投标人应当选择经过认证的环境标志产品投标,并提供有效的环境标志产品认证证书复印件。</w:t>
      </w:r>
    </w:p>
    <w:p w14:paraId="7DEBF2F9">
      <w:pPr>
        <w:autoSpaceDE w:val="0"/>
        <w:autoSpaceDN w:val="0"/>
        <w:spacing w:line="360" w:lineRule="auto"/>
        <w:ind w:firstLine="480" w:firstLineChars="200"/>
        <w:rPr>
          <w:rFonts w:ascii="宋体" w:hAnsi="宋体" w:eastAsia="宋体" w:cs="宋体"/>
          <w:bCs/>
          <w:color w:val="auto"/>
          <w:sz w:val="24"/>
          <w:szCs w:val="24"/>
          <w:highlight w:val="none"/>
          <w:lang w:val="zh-CN"/>
        </w:rPr>
      </w:pPr>
      <w:r>
        <w:rPr>
          <w:rFonts w:hint="eastAsia" w:ascii="宋体" w:hAnsi="宋体" w:eastAsia="宋体" w:cs="宋体"/>
          <w:bCs/>
          <w:color w:val="auto"/>
          <w:sz w:val="24"/>
          <w:szCs w:val="24"/>
          <w:highlight w:val="none"/>
          <w:lang w:val="zh-CN"/>
        </w:rPr>
        <w:t>（</w:t>
      </w:r>
      <w:r>
        <w:rPr>
          <w:rFonts w:hint="eastAsia" w:ascii="宋体" w:hAnsi="宋体" w:eastAsia="宋体" w:cs="宋体"/>
          <w:bCs/>
          <w:color w:val="auto"/>
          <w:sz w:val="24"/>
          <w:szCs w:val="24"/>
          <w:highlight w:val="none"/>
        </w:rPr>
        <w:t>7</w:t>
      </w:r>
      <w:r>
        <w:rPr>
          <w:rFonts w:hint="eastAsia" w:ascii="宋体" w:hAnsi="宋体" w:eastAsia="宋体" w:cs="宋体"/>
          <w:bCs/>
          <w:color w:val="auto"/>
          <w:sz w:val="24"/>
          <w:szCs w:val="24"/>
          <w:highlight w:val="none"/>
          <w:lang w:val="zh-CN"/>
        </w:rPr>
        <w:t>）本国产品标准、本国产品标准的适用范围、对本国产品的支持政策等详见《国务院办公厅关于在政府采购中实施本国产品标准及相关政策的通知》（国办发〔2025〕34号）。</w:t>
      </w:r>
    </w:p>
    <w:p w14:paraId="66A89EC2">
      <w:pPr>
        <w:pStyle w:val="2"/>
        <w:keepNext w:val="0"/>
        <w:widowControl/>
        <w:shd w:val="clear" w:color="auto" w:fill="FFFFFF"/>
        <w:autoSpaceDE w:val="0"/>
        <w:autoSpaceDN w:val="0"/>
        <w:spacing w:line="360" w:lineRule="auto"/>
        <w:ind w:firstLine="480" w:firstLineChars="200"/>
        <w:jc w:val="left"/>
        <w:rPr>
          <w:rFonts w:ascii="宋体" w:hAnsi="宋体" w:eastAsia="宋体" w:cs="宋体"/>
          <w:bCs/>
          <w:color w:val="auto"/>
          <w:kern w:val="0"/>
          <w:sz w:val="24"/>
          <w:szCs w:val="24"/>
          <w:highlight w:val="none"/>
          <w:lang w:val="zh-CN"/>
        </w:rPr>
      </w:pPr>
      <w:r>
        <w:rPr>
          <w:rFonts w:hint="eastAsia" w:ascii="宋体" w:hAnsi="宋体" w:eastAsia="宋体" w:cs="宋体"/>
          <w:bCs/>
          <w:color w:val="auto"/>
          <w:kern w:val="0"/>
          <w:sz w:val="24"/>
          <w:szCs w:val="24"/>
          <w:highlight w:val="none"/>
          <w:lang w:val="zh-CN"/>
        </w:rPr>
        <w:t>（8）强化政府采购异常低价审查政策详见《关于推动解决政府采购异常低价问题相关工作的通知》（苏财购〔2025〕62号）。</w:t>
      </w:r>
    </w:p>
    <w:p w14:paraId="3D65DC77">
      <w:pPr>
        <w:autoSpaceDE w:val="0"/>
        <w:autoSpaceDN w:val="0"/>
        <w:spacing w:line="360" w:lineRule="auto"/>
        <w:ind w:firstLine="480" w:firstLineChars="200"/>
        <w:rPr>
          <w:rFonts w:ascii="宋体" w:hAnsi="宋体" w:eastAsia="宋体" w:cs="宋体"/>
          <w:bCs/>
          <w:color w:val="auto"/>
          <w:sz w:val="24"/>
          <w:szCs w:val="24"/>
          <w:highlight w:val="none"/>
          <w:lang w:val="zh-CN"/>
        </w:rPr>
      </w:pPr>
      <w:r>
        <w:rPr>
          <w:rFonts w:hint="eastAsia" w:ascii="宋体" w:hAnsi="宋体" w:eastAsia="宋体" w:cs="宋体"/>
          <w:bCs/>
          <w:color w:val="auto"/>
          <w:sz w:val="24"/>
          <w:szCs w:val="24"/>
          <w:highlight w:val="none"/>
          <w:lang w:val="zh-CN"/>
        </w:rPr>
        <w:t>3.2未按要求提供相关材料的，不享受相关政策。</w:t>
      </w:r>
    </w:p>
    <w:p w14:paraId="06FC3485">
      <w:pPr>
        <w:spacing w:line="360" w:lineRule="auto"/>
        <w:ind w:firstLine="472" w:firstLineChars="196"/>
        <w:rPr>
          <w:rFonts w:ascii="宋体" w:hAnsi="宋体" w:eastAsia="宋体" w:cs="宋体"/>
          <w:b/>
          <w:color w:val="auto"/>
          <w:sz w:val="24"/>
          <w:szCs w:val="24"/>
          <w:highlight w:val="none"/>
        </w:rPr>
      </w:pPr>
      <w:r>
        <w:rPr>
          <w:rFonts w:hint="eastAsia" w:ascii="宋体" w:hAnsi="宋体" w:eastAsia="宋体" w:cs="宋体"/>
          <w:b/>
          <w:color w:val="auto"/>
          <w:sz w:val="24"/>
          <w:szCs w:val="24"/>
          <w:highlight w:val="none"/>
        </w:rPr>
        <w:t>二、招标文件</w:t>
      </w:r>
    </w:p>
    <w:p w14:paraId="2249A778">
      <w:pPr>
        <w:autoSpaceDE w:val="0"/>
        <w:autoSpaceDN w:val="0"/>
        <w:spacing w:line="360" w:lineRule="auto"/>
        <w:ind w:firstLine="420"/>
        <w:rPr>
          <w:rFonts w:ascii="宋体" w:hAnsi="宋体" w:eastAsia="宋体" w:cs="宋体"/>
          <w:b/>
          <w:color w:val="auto"/>
          <w:sz w:val="24"/>
          <w:szCs w:val="24"/>
          <w:highlight w:val="none"/>
          <w:lang w:val="zh-CN"/>
        </w:rPr>
      </w:pPr>
      <w:r>
        <w:rPr>
          <w:rFonts w:hint="eastAsia" w:ascii="宋体" w:hAnsi="宋体" w:eastAsia="宋体" w:cs="宋体"/>
          <w:b/>
          <w:color w:val="auto"/>
          <w:sz w:val="24"/>
          <w:szCs w:val="24"/>
          <w:highlight w:val="none"/>
          <w:lang w:val="zh-CN"/>
        </w:rPr>
        <w:t>4、招标文件组成</w:t>
      </w:r>
    </w:p>
    <w:p w14:paraId="3D355069">
      <w:pPr>
        <w:autoSpaceDE w:val="0"/>
        <w:autoSpaceDN w:val="0"/>
        <w:spacing w:line="360" w:lineRule="auto"/>
        <w:ind w:firstLine="42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lang w:val="zh-CN"/>
        </w:rPr>
        <w:t>4.1 招标文件组成：</w:t>
      </w:r>
      <w:r>
        <w:rPr>
          <w:rFonts w:hint="eastAsia" w:ascii="宋体" w:hAnsi="宋体" w:eastAsia="宋体" w:cs="宋体"/>
          <w:color w:val="auto"/>
          <w:sz w:val="24"/>
          <w:szCs w:val="24"/>
          <w:highlight w:val="none"/>
        </w:rPr>
        <w:t>招标公告</w:t>
      </w:r>
      <w:r>
        <w:rPr>
          <w:rFonts w:hint="eastAsia" w:ascii="宋体" w:hAnsi="宋体" w:eastAsia="宋体" w:cs="宋体"/>
          <w:color w:val="auto"/>
          <w:sz w:val="24"/>
          <w:szCs w:val="24"/>
          <w:highlight w:val="none"/>
          <w:lang w:val="zh-CN"/>
        </w:rPr>
        <w:t>、投标人须知、投标人应当提交的资格证明文件、投标报价要求、投标文件编制要求、招标项目的技术规格、要求和数量、合同主要条款及合同签订方式、交货和提供服务的时间、付款条件、评标方法、评标标准、无效投标和废标条款、附件等。</w:t>
      </w:r>
    </w:p>
    <w:p w14:paraId="4C020E66">
      <w:pPr>
        <w:autoSpaceDE w:val="0"/>
        <w:autoSpaceDN w:val="0"/>
        <w:spacing w:line="360" w:lineRule="auto"/>
        <w:ind w:firstLine="420"/>
        <w:rPr>
          <w:rFonts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4.2 招标的最小单位是</w:t>
      </w:r>
      <w:r>
        <w:rPr>
          <w:rFonts w:hint="eastAsia" w:ascii="宋体" w:hAnsi="宋体" w:eastAsia="宋体" w:cs="宋体"/>
          <w:color w:val="auto"/>
          <w:sz w:val="24"/>
          <w:szCs w:val="24"/>
          <w:highlight w:val="none"/>
        </w:rPr>
        <w:t>分</w:t>
      </w:r>
      <w:r>
        <w:rPr>
          <w:rFonts w:hint="eastAsia" w:ascii="宋体" w:hAnsi="宋体" w:eastAsia="宋体" w:cs="宋体"/>
          <w:color w:val="auto"/>
          <w:sz w:val="24"/>
          <w:szCs w:val="24"/>
          <w:highlight w:val="none"/>
          <w:lang w:val="zh-CN"/>
        </w:rPr>
        <w:t>包。招标服务数量及技术要求中未分包的，投标人对要求提供的服务不得部分投标；招标服务数量及技术要求中已经分包的，应当以包为单位投标。</w:t>
      </w:r>
    </w:p>
    <w:p w14:paraId="696C3AC4">
      <w:pPr>
        <w:autoSpaceDE w:val="0"/>
        <w:autoSpaceDN w:val="0"/>
        <w:spacing w:line="360" w:lineRule="auto"/>
        <w:ind w:firstLine="420"/>
        <w:rPr>
          <w:rFonts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4.3 投标人应认真阅读招标文件中所有的事项、格式、条款和规范等要求。按招标文件要求和规定编制投标文件，并保证所提供的全部资料的真实性，以使其投标文件对招标文件作出实质性响应，否则其风险由投标人自行承担。</w:t>
      </w:r>
    </w:p>
    <w:p w14:paraId="08B8C0A7">
      <w:pPr>
        <w:autoSpaceDE w:val="0"/>
        <w:autoSpaceDN w:val="0"/>
        <w:spacing w:line="360" w:lineRule="auto"/>
        <w:ind w:firstLine="420"/>
        <w:rPr>
          <w:rFonts w:ascii="宋体" w:hAnsi="宋体" w:eastAsia="宋体" w:cs="宋体"/>
          <w:b/>
          <w:color w:val="auto"/>
          <w:sz w:val="24"/>
          <w:szCs w:val="24"/>
          <w:highlight w:val="none"/>
          <w:lang w:val="zh-CN"/>
        </w:rPr>
      </w:pPr>
      <w:bookmarkStart w:id="28" w:name="_Toc16293"/>
      <w:bookmarkStart w:id="29" w:name="_Toc30037"/>
      <w:r>
        <w:rPr>
          <w:rFonts w:hint="eastAsia" w:ascii="宋体" w:hAnsi="宋体" w:eastAsia="宋体" w:cs="宋体"/>
          <w:b/>
          <w:color w:val="auto"/>
          <w:sz w:val="24"/>
          <w:szCs w:val="24"/>
          <w:highlight w:val="none"/>
          <w:lang w:val="zh-CN"/>
        </w:rPr>
        <w:t>5、招标文件的澄清、修改</w:t>
      </w:r>
      <w:bookmarkEnd w:id="28"/>
      <w:bookmarkEnd w:id="29"/>
    </w:p>
    <w:p w14:paraId="31D1A7DD">
      <w:pPr>
        <w:autoSpaceDE w:val="0"/>
        <w:autoSpaceDN w:val="0"/>
        <w:spacing w:line="360" w:lineRule="auto"/>
        <w:ind w:firstLine="420"/>
        <w:rPr>
          <w:rFonts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5.1采购人可以对已发出的招标文件进行必要的澄清或者修改，在招标文件要求提交投标文件截止时间</w:t>
      </w:r>
      <w:r>
        <w:rPr>
          <w:rFonts w:hint="eastAsia" w:ascii="宋体" w:hAnsi="宋体" w:eastAsia="宋体" w:cs="宋体"/>
          <w:b/>
          <w:bCs/>
          <w:color w:val="auto"/>
          <w:sz w:val="24"/>
          <w:szCs w:val="24"/>
          <w:highlight w:val="none"/>
          <w:lang w:val="zh-CN"/>
        </w:rPr>
        <w:t>十五日</w:t>
      </w:r>
      <w:r>
        <w:rPr>
          <w:rFonts w:hint="eastAsia" w:ascii="宋体" w:hAnsi="宋体" w:eastAsia="宋体" w:cs="宋体"/>
          <w:color w:val="auto"/>
          <w:sz w:val="24"/>
          <w:szCs w:val="24"/>
          <w:highlight w:val="none"/>
          <w:lang w:val="zh-CN"/>
        </w:rPr>
        <w:t>前，在原招标公告媒体发布更正公告，不足15日的，采购人顺延提交投标文件的截止时间。澄清或者修改的内容为招标文件的组成部分。</w:t>
      </w:r>
    </w:p>
    <w:p w14:paraId="08E71857">
      <w:pPr>
        <w:autoSpaceDE w:val="0"/>
        <w:autoSpaceDN w:val="0"/>
        <w:spacing w:line="360" w:lineRule="auto"/>
        <w:ind w:firstLine="420"/>
        <w:rPr>
          <w:rFonts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rPr>
        <w:t>5</w:t>
      </w:r>
      <w:r>
        <w:rPr>
          <w:rFonts w:hint="eastAsia" w:ascii="宋体" w:hAnsi="宋体" w:eastAsia="宋体" w:cs="宋体"/>
          <w:color w:val="auto"/>
          <w:sz w:val="24"/>
          <w:szCs w:val="24"/>
          <w:highlight w:val="none"/>
          <w:lang w:val="zh-CN"/>
        </w:rPr>
        <w:t>.</w:t>
      </w:r>
      <w:r>
        <w:rPr>
          <w:rFonts w:hint="eastAsia" w:ascii="宋体" w:hAnsi="宋体" w:eastAsia="宋体" w:cs="宋体"/>
          <w:color w:val="auto"/>
          <w:sz w:val="24"/>
          <w:szCs w:val="24"/>
          <w:highlight w:val="none"/>
        </w:rPr>
        <w:t>2</w:t>
      </w:r>
      <w:r>
        <w:rPr>
          <w:rFonts w:hint="eastAsia" w:ascii="宋体" w:hAnsi="宋体" w:eastAsia="宋体" w:cs="宋体"/>
          <w:color w:val="auto"/>
          <w:sz w:val="24"/>
          <w:szCs w:val="24"/>
          <w:highlight w:val="none"/>
          <w:lang w:val="zh-CN"/>
        </w:rPr>
        <w:t xml:space="preserve"> </w:t>
      </w:r>
      <w:r>
        <w:rPr>
          <w:rFonts w:hint="eastAsia" w:ascii="宋体" w:hAnsi="宋体" w:eastAsia="宋体" w:cs="宋体"/>
          <w:color w:val="auto"/>
          <w:sz w:val="24"/>
          <w:szCs w:val="24"/>
          <w:highlight w:val="none"/>
        </w:rPr>
        <w:t>投标人</w:t>
      </w:r>
      <w:r>
        <w:rPr>
          <w:rFonts w:hint="eastAsia" w:ascii="宋体" w:hAnsi="宋体" w:eastAsia="宋体" w:cs="宋体"/>
          <w:color w:val="auto"/>
          <w:sz w:val="24"/>
          <w:szCs w:val="24"/>
          <w:highlight w:val="none"/>
          <w:lang w:val="zh-CN"/>
        </w:rPr>
        <w:t>应在投标截止时间前关注</w:t>
      </w:r>
      <w:r>
        <w:rPr>
          <w:rFonts w:hint="eastAsia" w:ascii="宋体" w:hAnsi="宋体" w:eastAsia="宋体" w:cs="宋体"/>
          <w:color w:val="auto"/>
          <w:sz w:val="24"/>
          <w:szCs w:val="24"/>
          <w:highlight w:val="none"/>
        </w:rPr>
        <w:t>原招标信息发布媒体上</w:t>
      </w:r>
      <w:r>
        <w:rPr>
          <w:rFonts w:hint="eastAsia" w:ascii="宋体" w:hAnsi="宋体" w:eastAsia="宋体" w:cs="宋体"/>
          <w:color w:val="auto"/>
          <w:sz w:val="24"/>
          <w:szCs w:val="24"/>
          <w:highlight w:val="none"/>
          <w:lang w:val="zh-CN"/>
        </w:rPr>
        <w:t>有关本招标项目有无变更公告。</w:t>
      </w:r>
    </w:p>
    <w:p w14:paraId="1630A9AC">
      <w:pPr>
        <w:spacing w:line="360" w:lineRule="auto"/>
        <w:ind w:firstLine="472" w:firstLineChars="196"/>
        <w:rPr>
          <w:rFonts w:ascii="宋体" w:hAnsi="宋体" w:eastAsia="宋体" w:cs="宋体"/>
          <w:b/>
          <w:color w:val="auto"/>
          <w:sz w:val="24"/>
          <w:szCs w:val="24"/>
          <w:highlight w:val="none"/>
          <w:lang w:val="zh-CN"/>
        </w:rPr>
      </w:pPr>
      <w:bookmarkStart w:id="30" w:name="_Toc1785"/>
      <w:bookmarkStart w:id="31" w:name="_Toc29531"/>
      <w:r>
        <w:rPr>
          <w:rFonts w:hint="eastAsia" w:ascii="宋体" w:hAnsi="宋体" w:eastAsia="宋体" w:cs="宋体"/>
          <w:b/>
          <w:color w:val="auto"/>
          <w:sz w:val="24"/>
          <w:szCs w:val="24"/>
          <w:highlight w:val="none"/>
          <w:lang w:val="zh-CN"/>
        </w:rPr>
        <w:t>三、投标</w:t>
      </w:r>
      <w:bookmarkEnd w:id="30"/>
      <w:bookmarkEnd w:id="31"/>
    </w:p>
    <w:p w14:paraId="5CBB3665">
      <w:pPr>
        <w:autoSpaceDE w:val="0"/>
        <w:autoSpaceDN w:val="0"/>
        <w:spacing w:line="360" w:lineRule="auto"/>
        <w:ind w:firstLine="420"/>
        <w:rPr>
          <w:rFonts w:ascii="宋体" w:hAnsi="宋体" w:eastAsia="宋体" w:cs="宋体"/>
          <w:b/>
          <w:bCs/>
          <w:color w:val="auto"/>
          <w:sz w:val="24"/>
          <w:szCs w:val="24"/>
          <w:highlight w:val="none"/>
          <w:lang w:val="zh-CN"/>
        </w:rPr>
      </w:pPr>
      <w:r>
        <w:rPr>
          <w:rFonts w:hint="eastAsia" w:ascii="宋体" w:hAnsi="宋体" w:eastAsia="宋体" w:cs="宋体"/>
          <w:b/>
          <w:bCs/>
          <w:color w:val="auto"/>
          <w:sz w:val="24"/>
          <w:szCs w:val="24"/>
          <w:highlight w:val="none"/>
          <w:lang w:val="zh-CN"/>
        </w:rPr>
        <w:t>6、投标文件的语言、计量单位、货币和编制</w:t>
      </w:r>
    </w:p>
    <w:p w14:paraId="38329938">
      <w:pPr>
        <w:autoSpaceDE w:val="0"/>
        <w:autoSpaceDN w:val="0"/>
        <w:spacing w:line="360" w:lineRule="auto"/>
        <w:ind w:firstLine="420"/>
        <w:rPr>
          <w:rFonts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6.1 投标人提交的投标文件、技术文件和资料，包括图纸中的说明，以及投标人与</w:t>
      </w:r>
      <w:r>
        <w:rPr>
          <w:rFonts w:hint="eastAsia" w:ascii="宋体" w:hAnsi="宋体" w:eastAsia="宋体" w:cs="宋体"/>
          <w:color w:val="auto"/>
          <w:sz w:val="24"/>
          <w:szCs w:val="24"/>
          <w:highlight w:val="none"/>
        </w:rPr>
        <w:t>招标人</w:t>
      </w:r>
      <w:r>
        <w:rPr>
          <w:rFonts w:hint="eastAsia" w:ascii="宋体" w:hAnsi="宋体" w:eastAsia="宋体" w:cs="宋体"/>
          <w:color w:val="auto"/>
          <w:sz w:val="24"/>
          <w:szCs w:val="24"/>
          <w:highlight w:val="none"/>
          <w:lang w:val="zh-CN"/>
        </w:rPr>
        <w:t>就有关投标的所有来往函电均应使用</w:t>
      </w:r>
      <w:r>
        <w:rPr>
          <w:rFonts w:hint="eastAsia" w:ascii="宋体" w:hAnsi="宋体" w:eastAsia="宋体" w:cs="宋体"/>
          <w:b/>
          <w:bCs/>
          <w:color w:val="auto"/>
          <w:sz w:val="24"/>
          <w:szCs w:val="24"/>
          <w:highlight w:val="none"/>
          <w:lang w:val="zh-CN"/>
        </w:rPr>
        <w:t>中文</w:t>
      </w:r>
      <w:r>
        <w:rPr>
          <w:rFonts w:hint="eastAsia" w:ascii="宋体" w:hAnsi="宋体" w:eastAsia="宋体" w:cs="宋体"/>
          <w:color w:val="auto"/>
          <w:sz w:val="24"/>
          <w:szCs w:val="24"/>
          <w:highlight w:val="none"/>
          <w:lang w:val="zh-CN"/>
        </w:rPr>
        <w:t>。投标文件中若有英文或其他语言文字的资料，应提供相应的中文翻译资料。对不同文本投标文件的解释发生异议的，以中文文本为准。</w:t>
      </w:r>
    </w:p>
    <w:p w14:paraId="5D9F283F">
      <w:pPr>
        <w:autoSpaceDE w:val="0"/>
        <w:autoSpaceDN w:val="0"/>
        <w:spacing w:line="360" w:lineRule="auto"/>
        <w:ind w:firstLine="420"/>
        <w:rPr>
          <w:rFonts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6.2 投标人所使用的计量单位应为国家法定计量单位。</w:t>
      </w:r>
    </w:p>
    <w:p w14:paraId="3F2936E9">
      <w:pPr>
        <w:autoSpaceDE w:val="0"/>
        <w:autoSpaceDN w:val="0"/>
        <w:spacing w:line="360" w:lineRule="auto"/>
        <w:ind w:firstLine="480" w:firstLineChars="200"/>
        <w:rPr>
          <w:rFonts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6.3 投标人应</w:t>
      </w:r>
      <w:r>
        <w:rPr>
          <w:rFonts w:hint="eastAsia" w:ascii="宋体" w:hAnsi="宋体" w:eastAsia="宋体" w:cs="宋体"/>
          <w:color w:val="auto"/>
          <w:sz w:val="24"/>
          <w:szCs w:val="24"/>
          <w:highlight w:val="none"/>
        </w:rPr>
        <w:t>使用</w:t>
      </w:r>
      <w:r>
        <w:rPr>
          <w:rFonts w:hint="eastAsia" w:ascii="宋体" w:hAnsi="宋体" w:eastAsia="宋体" w:cs="宋体"/>
          <w:color w:val="auto"/>
          <w:sz w:val="24"/>
          <w:szCs w:val="24"/>
          <w:highlight w:val="none"/>
          <w:lang w:val="zh-CN"/>
        </w:rPr>
        <w:t>人民币报价。</w:t>
      </w:r>
      <w:r>
        <w:rPr>
          <w:rFonts w:hint="eastAsia" w:ascii="宋体" w:hAnsi="宋体" w:eastAsia="宋体" w:cs="宋体"/>
          <w:b/>
          <w:color w:val="auto"/>
          <w:sz w:val="24"/>
          <w:szCs w:val="24"/>
          <w:highlight w:val="none"/>
          <w:lang w:val="zh-CN"/>
        </w:rPr>
        <w:t>报价产品如果是进口产品的，应以人民币进行报价，不接受其他币种报价。</w:t>
      </w:r>
    </w:p>
    <w:p w14:paraId="7B5A8C2D">
      <w:pPr>
        <w:autoSpaceDE w:val="0"/>
        <w:autoSpaceDN w:val="0"/>
        <w:spacing w:line="360" w:lineRule="auto"/>
        <w:ind w:firstLine="420"/>
        <w:rPr>
          <w:rFonts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6.4 投标文件应字迹清楚、内容齐全、不得涂改。如有修改，修改处须有投标人公章和法定代表人或其授权的投标人代表签字。</w:t>
      </w:r>
    </w:p>
    <w:p w14:paraId="44CC5738">
      <w:pPr>
        <w:autoSpaceDE w:val="0"/>
        <w:autoSpaceDN w:val="0"/>
        <w:spacing w:line="360" w:lineRule="auto"/>
        <w:ind w:firstLine="420"/>
        <w:rPr>
          <w:rFonts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6.5 投标文件应按照招标文件规定的顺序，统一用A4规格幅面打印、逐页编码、装订成册并编制目录，由于编排混乱导致投标文件被误读或查找不到，责任由投标人承担。</w:t>
      </w:r>
    </w:p>
    <w:p w14:paraId="5E441FE0">
      <w:pPr>
        <w:autoSpaceDE w:val="0"/>
        <w:autoSpaceDN w:val="0"/>
        <w:spacing w:line="360" w:lineRule="auto"/>
        <w:ind w:firstLine="42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lang w:val="zh-CN"/>
        </w:rPr>
        <w:t>6.</w:t>
      </w:r>
      <w:r>
        <w:rPr>
          <w:rFonts w:hint="eastAsia" w:ascii="宋体" w:hAnsi="宋体" w:eastAsia="宋体" w:cs="宋体"/>
          <w:color w:val="auto"/>
          <w:sz w:val="24"/>
          <w:szCs w:val="24"/>
          <w:highlight w:val="none"/>
        </w:rPr>
        <w:t>6</w:t>
      </w:r>
      <w:r>
        <w:rPr>
          <w:rFonts w:hint="eastAsia" w:ascii="宋体" w:hAnsi="宋体" w:eastAsia="宋体" w:cs="宋体"/>
          <w:color w:val="auto"/>
          <w:sz w:val="24"/>
          <w:szCs w:val="24"/>
          <w:highlight w:val="none"/>
          <w:lang w:val="zh-CN"/>
        </w:rPr>
        <w:t xml:space="preserve">  </w:t>
      </w:r>
      <w:r>
        <w:rPr>
          <w:rFonts w:hint="eastAsia" w:ascii="宋体" w:hAnsi="宋体" w:eastAsia="宋体" w:cs="宋体"/>
          <w:color w:val="auto"/>
          <w:sz w:val="24"/>
          <w:szCs w:val="24"/>
          <w:highlight w:val="none"/>
        </w:rPr>
        <w:t>投标人应自行承担所有与准备和参加投标有关的费用。</w:t>
      </w:r>
    </w:p>
    <w:p w14:paraId="1782349F">
      <w:pPr>
        <w:autoSpaceDE w:val="0"/>
        <w:autoSpaceDN w:val="0"/>
        <w:spacing w:line="360" w:lineRule="auto"/>
        <w:ind w:firstLine="420"/>
        <w:rPr>
          <w:rFonts w:ascii="宋体" w:hAnsi="宋体" w:eastAsia="宋体" w:cs="宋体"/>
          <w:b/>
          <w:bCs/>
          <w:color w:val="auto"/>
          <w:sz w:val="24"/>
          <w:szCs w:val="24"/>
          <w:highlight w:val="none"/>
          <w:lang w:val="zh-CN"/>
        </w:rPr>
      </w:pPr>
      <w:r>
        <w:rPr>
          <w:rFonts w:hint="eastAsia" w:ascii="宋体" w:hAnsi="宋体" w:eastAsia="宋体" w:cs="宋体"/>
          <w:color w:val="auto"/>
          <w:sz w:val="24"/>
          <w:szCs w:val="24"/>
          <w:highlight w:val="none"/>
        </w:rPr>
        <w:t>7</w:t>
      </w:r>
      <w:r>
        <w:rPr>
          <w:rFonts w:hint="eastAsia" w:ascii="宋体" w:hAnsi="宋体" w:eastAsia="宋体" w:cs="宋体"/>
          <w:b/>
          <w:bCs/>
          <w:color w:val="auto"/>
          <w:sz w:val="24"/>
          <w:szCs w:val="24"/>
          <w:highlight w:val="none"/>
          <w:lang w:val="zh-CN"/>
        </w:rPr>
        <w:t>、投标文件组成</w:t>
      </w:r>
    </w:p>
    <w:p w14:paraId="1D6622BD">
      <w:pPr>
        <w:autoSpaceDE w:val="0"/>
        <w:autoSpaceDN w:val="0"/>
        <w:spacing w:line="360" w:lineRule="auto"/>
        <w:ind w:firstLine="420"/>
        <w:rPr>
          <w:rFonts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rPr>
        <w:t>7</w:t>
      </w:r>
      <w:r>
        <w:rPr>
          <w:rFonts w:hint="eastAsia" w:ascii="宋体" w:hAnsi="宋体" w:eastAsia="宋体" w:cs="宋体"/>
          <w:color w:val="auto"/>
          <w:sz w:val="24"/>
          <w:szCs w:val="24"/>
          <w:highlight w:val="none"/>
          <w:lang w:val="zh-CN"/>
        </w:rPr>
        <w:t>.</w:t>
      </w:r>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lang w:val="zh-CN"/>
        </w:rPr>
        <w:t xml:space="preserve"> 投标文件由商务部分、技术部分、价格部分，以及其他部分组成。</w:t>
      </w:r>
    </w:p>
    <w:p w14:paraId="4D895CA3">
      <w:pPr>
        <w:autoSpaceDE w:val="0"/>
        <w:autoSpaceDN w:val="0"/>
        <w:spacing w:line="360" w:lineRule="auto"/>
        <w:ind w:firstLine="420"/>
        <w:rPr>
          <w:rFonts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rPr>
        <w:t>7</w:t>
      </w:r>
      <w:r>
        <w:rPr>
          <w:rFonts w:hint="eastAsia" w:ascii="宋体" w:hAnsi="宋体" w:eastAsia="宋体" w:cs="宋体"/>
          <w:color w:val="auto"/>
          <w:sz w:val="24"/>
          <w:szCs w:val="24"/>
          <w:highlight w:val="none"/>
          <w:lang w:val="zh-CN"/>
        </w:rPr>
        <w:t>.</w:t>
      </w:r>
      <w:r>
        <w:rPr>
          <w:rFonts w:hint="eastAsia" w:ascii="宋体" w:hAnsi="宋体" w:eastAsia="宋体" w:cs="宋体"/>
          <w:color w:val="auto"/>
          <w:sz w:val="24"/>
          <w:szCs w:val="24"/>
          <w:highlight w:val="none"/>
        </w:rPr>
        <w:t>2</w:t>
      </w:r>
      <w:r>
        <w:rPr>
          <w:rFonts w:hint="eastAsia" w:ascii="宋体" w:hAnsi="宋体" w:eastAsia="宋体" w:cs="宋体"/>
          <w:color w:val="auto"/>
          <w:sz w:val="24"/>
          <w:szCs w:val="24"/>
          <w:highlight w:val="none"/>
          <w:lang w:val="zh-CN"/>
        </w:rPr>
        <w:t xml:space="preserve"> </w:t>
      </w:r>
      <w:r>
        <w:rPr>
          <w:rFonts w:hint="eastAsia" w:ascii="宋体" w:hAnsi="宋体" w:eastAsia="宋体" w:cs="宋体"/>
          <w:color w:val="auto"/>
          <w:sz w:val="24"/>
          <w:szCs w:val="24"/>
          <w:highlight w:val="none"/>
        </w:rPr>
        <w:t>投标人应当根据招标文件要求编制投标文件，投标文件应对招标文件提出的要求和条件作出实质性响应并逐条标明满足与否。</w:t>
      </w:r>
    </w:p>
    <w:p w14:paraId="2417B46F">
      <w:pPr>
        <w:spacing w:line="360" w:lineRule="auto"/>
        <w:ind w:firstLine="470" w:firstLineChars="196"/>
        <w:rPr>
          <w:rFonts w:ascii="宋体" w:hAnsi="宋体" w:eastAsia="宋体" w:cs="宋体"/>
          <w:b/>
          <w:color w:val="auto"/>
          <w:sz w:val="24"/>
          <w:szCs w:val="24"/>
          <w:highlight w:val="none"/>
        </w:rPr>
      </w:pPr>
      <w:r>
        <w:rPr>
          <w:rFonts w:hint="eastAsia" w:ascii="宋体" w:hAnsi="宋体" w:eastAsia="宋体" w:cs="宋体"/>
          <w:color w:val="auto"/>
          <w:sz w:val="24"/>
          <w:szCs w:val="24"/>
          <w:highlight w:val="none"/>
        </w:rPr>
        <w:t>7</w:t>
      </w:r>
      <w:r>
        <w:rPr>
          <w:rFonts w:hint="eastAsia" w:ascii="宋体" w:hAnsi="宋体" w:eastAsia="宋体" w:cs="宋体"/>
          <w:color w:val="auto"/>
          <w:sz w:val="24"/>
          <w:szCs w:val="24"/>
          <w:highlight w:val="none"/>
          <w:lang w:val="zh-CN"/>
        </w:rPr>
        <w:t>.</w:t>
      </w:r>
      <w:r>
        <w:rPr>
          <w:rFonts w:hint="eastAsia" w:ascii="宋体" w:hAnsi="宋体" w:eastAsia="宋体" w:cs="宋体"/>
          <w:color w:val="auto"/>
          <w:sz w:val="24"/>
          <w:szCs w:val="24"/>
          <w:highlight w:val="none"/>
        </w:rPr>
        <w:t>3</w:t>
      </w:r>
      <w:r>
        <w:rPr>
          <w:rFonts w:hint="eastAsia" w:ascii="宋体" w:hAnsi="宋体" w:eastAsia="宋体" w:cs="宋体"/>
          <w:color w:val="auto"/>
          <w:sz w:val="24"/>
          <w:szCs w:val="24"/>
          <w:highlight w:val="none"/>
          <w:lang w:val="zh-CN"/>
        </w:rPr>
        <w:t xml:space="preserve"> 投标人根据招标文件载明的标的采购项目实际情况，拟在中标后将中标项目的非主体、非关键性工作交由他人完成的，应当在投标文件中载明。</w:t>
      </w:r>
    </w:p>
    <w:p w14:paraId="03E87349">
      <w:pPr>
        <w:spacing w:line="360" w:lineRule="auto"/>
        <w:ind w:firstLine="482" w:firstLineChars="200"/>
        <w:rPr>
          <w:rFonts w:ascii="宋体" w:hAnsi="宋体" w:eastAsia="宋体" w:cs="宋体"/>
          <w:b/>
          <w:color w:val="auto"/>
          <w:sz w:val="24"/>
          <w:szCs w:val="24"/>
          <w:highlight w:val="none"/>
        </w:rPr>
      </w:pPr>
      <w:r>
        <w:rPr>
          <w:rFonts w:hint="eastAsia" w:ascii="宋体" w:hAnsi="宋体" w:eastAsia="宋体" w:cs="宋体"/>
          <w:b/>
          <w:color w:val="auto"/>
          <w:sz w:val="24"/>
          <w:szCs w:val="24"/>
          <w:highlight w:val="none"/>
        </w:rPr>
        <w:t>8、投标文件的商务部分</w:t>
      </w:r>
    </w:p>
    <w:p w14:paraId="19AE926E">
      <w:pPr>
        <w:autoSpaceDE w:val="0"/>
        <w:autoSpaceDN w:val="0"/>
        <w:spacing w:line="360" w:lineRule="auto"/>
        <w:ind w:firstLine="420"/>
        <w:rPr>
          <w:rFonts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rPr>
        <w:t>8</w:t>
      </w:r>
      <w:r>
        <w:rPr>
          <w:rFonts w:hint="eastAsia" w:ascii="宋体" w:hAnsi="宋体" w:eastAsia="宋体" w:cs="宋体"/>
          <w:color w:val="auto"/>
          <w:sz w:val="24"/>
          <w:szCs w:val="24"/>
          <w:highlight w:val="none"/>
          <w:lang w:val="zh-CN"/>
        </w:rPr>
        <w:t>.1 商务部分是证明投标人有资格参加投标和中标后有能力履行合同的文件，</w:t>
      </w:r>
      <w:r>
        <w:rPr>
          <w:rFonts w:hint="eastAsia" w:ascii="宋体" w:hAnsi="宋体" w:eastAsia="宋体" w:cs="宋体"/>
          <w:color w:val="auto"/>
          <w:sz w:val="24"/>
          <w:szCs w:val="24"/>
          <w:highlight w:val="none"/>
        </w:rPr>
        <w:t>这些文件应能满足招标的要求</w:t>
      </w:r>
      <w:r>
        <w:rPr>
          <w:rFonts w:hint="eastAsia" w:ascii="宋体" w:hAnsi="宋体" w:eastAsia="宋体" w:cs="宋体"/>
          <w:color w:val="auto"/>
          <w:sz w:val="24"/>
          <w:szCs w:val="24"/>
          <w:highlight w:val="none"/>
          <w:lang w:val="zh-CN"/>
        </w:rPr>
        <w:t>，包括但不限于下列文件：</w:t>
      </w:r>
    </w:p>
    <w:p w14:paraId="7A744E88">
      <w:pPr>
        <w:autoSpaceDE w:val="0"/>
        <w:autoSpaceDN w:val="0"/>
        <w:spacing w:line="360" w:lineRule="auto"/>
        <w:ind w:firstLine="42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（1）投标函；</w:t>
      </w:r>
    </w:p>
    <w:p w14:paraId="4971A9CB">
      <w:pPr>
        <w:autoSpaceDE w:val="0"/>
        <w:autoSpaceDN w:val="0"/>
        <w:spacing w:line="360" w:lineRule="auto"/>
        <w:ind w:firstLine="42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（2）营业执照、授权委托书；</w:t>
      </w:r>
    </w:p>
    <w:p w14:paraId="669DA74B">
      <w:pPr>
        <w:autoSpaceDE w:val="0"/>
        <w:autoSpaceDN w:val="0"/>
        <w:spacing w:line="360" w:lineRule="auto"/>
        <w:ind w:firstLine="42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（3）法定代表人及授权代表身份证明复印件； </w:t>
      </w:r>
    </w:p>
    <w:p w14:paraId="5B9EBCF6">
      <w:pPr>
        <w:autoSpaceDE w:val="0"/>
        <w:autoSpaceDN w:val="0"/>
        <w:spacing w:line="360" w:lineRule="auto"/>
        <w:ind w:firstLine="42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（4）资格条件证明文件、承诺书；   </w:t>
      </w:r>
    </w:p>
    <w:p w14:paraId="69EFD031">
      <w:pPr>
        <w:autoSpaceDE w:val="0"/>
        <w:autoSpaceDN w:val="0"/>
        <w:spacing w:line="360" w:lineRule="auto"/>
        <w:ind w:firstLine="42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（5）《开标一览表》、《商务条款偏离表》等相关附件；</w:t>
      </w:r>
    </w:p>
    <w:p w14:paraId="539C6E5D">
      <w:pPr>
        <w:autoSpaceDE w:val="0"/>
        <w:autoSpaceDN w:val="0"/>
        <w:spacing w:line="360" w:lineRule="auto"/>
        <w:ind w:firstLine="42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（6）投标人认为需要提供的其他资格证明文件和商务资料。</w:t>
      </w:r>
    </w:p>
    <w:p w14:paraId="62DF29AC">
      <w:pPr>
        <w:autoSpaceDE w:val="0"/>
        <w:autoSpaceDN w:val="0"/>
        <w:spacing w:line="360" w:lineRule="auto"/>
        <w:ind w:firstLine="420"/>
        <w:rPr>
          <w:rFonts w:ascii="宋体" w:hAnsi="宋体" w:eastAsia="宋体" w:cs="宋体"/>
          <w:b/>
          <w:bCs/>
          <w:color w:val="auto"/>
          <w:sz w:val="24"/>
          <w:szCs w:val="24"/>
          <w:highlight w:val="none"/>
          <w:lang w:val="zh-CN"/>
        </w:rPr>
      </w:pPr>
      <w:r>
        <w:rPr>
          <w:rFonts w:hint="eastAsia" w:ascii="宋体" w:hAnsi="宋体" w:eastAsia="宋体" w:cs="宋体"/>
          <w:b/>
          <w:bCs/>
          <w:color w:val="auto"/>
          <w:sz w:val="24"/>
          <w:szCs w:val="24"/>
          <w:highlight w:val="none"/>
        </w:rPr>
        <w:t>9</w:t>
      </w:r>
      <w:r>
        <w:rPr>
          <w:rFonts w:hint="eastAsia" w:ascii="宋体" w:hAnsi="宋体" w:eastAsia="宋体" w:cs="宋体"/>
          <w:b/>
          <w:bCs/>
          <w:color w:val="auto"/>
          <w:sz w:val="24"/>
          <w:szCs w:val="24"/>
          <w:highlight w:val="none"/>
          <w:lang w:val="zh-CN"/>
        </w:rPr>
        <w:t>、投标文件的技术部分</w:t>
      </w:r>
    </w:p>
    <w:p w14:paraId="1111F40B">
      <w:pPr>
        <w:autoSpaceDE w:val="0"/>
        <w:autoSpaceDN w:val="0"/>
        <w:spacing w:line="360" w:lineRule="auto"/>
        <w:ind w:firstLine="420"/>
        <w:rPr>
          <w:rFonts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rPr>
        <w:t>9</w:t>
      </w:r>
      <w:r>
        <w:rPr>
          <w:rFonts w:hint="eastAsia" w:ascii="宋体" w:hAnsi="宋体" w:eastAsia="宋体" w:cs="宋体"/>
          <w:color w:val="auto"/>
          <w:sz w:val="24"/>
          <w:szCs w:val="24"/>
          <w:highlight w:val="none"/>
          <w:lang w:val="zh-CN"/>
        </w:rPr>
        <w:t>.1 技术部分是证明</w:t>
      </w:r>
      <w:r>
        <w:rPr>
          <w:rFonts w:hint="eastAsia" w:ascii="宋体" w:hAnsi="宋体" w:eastAsia="宋体" w:cs="宋体"/>
          <w:color w:val="auto"/>
          <w:sz w:val="24"/>
          <w:szCs w:val="24"/>
          <w:highlight w:val="none"/>
        </w:rPr>
        <w:t>投标人提供的产品和服务是合格的、并符合招标文件要求的证明文件，以及</w:t>
      </w:r>
      <w:r>
        <w:rPr>
          <w:rFonts w:hint="eastAsia" w:ascii="宋体" w:hAnsi="宋体" w:eastAsia="宋体" w:cs="宋体"/>
          <w:color w:val="auto"/>
          <w:sz w:val="24"/>
          <w:szCs w:val="24"/>
          <w:highlight w:val="none"/>
          <w:lang w:val="zh-CN"/>
        </w:rPr>
        <w:t>对投标报价表中的服务的详细说明，这些文件可以是文字资料、图纸和数据等。</w:t>
      </w:r>
    </w:p>
    <w:p w14:paraId="48739F96">
      <w:pPr>
        <w:autoSpaceDE w:val="0"/>
        <w:autoSpaceDN w:val="0"/>
        <w:spacing w:line="360" w:lineRule="auto"/>
        <w:ind w:firstLine="420"/>
        <w:rPr>
          <w:rFonts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rPr>
        <w:t>9</w:t>
      </w:r>
      <w:r>
        <w:rPr>
          <w:rFonts w:hint="eastAsia" w:ascii="宋体" w:hAnsi="宋体" w:eastAsia="宋体" w:cs="宋体"/>
          <w:color w:val="auto"/>
          <w:sz w:val="24"/>
          <w:szCs w:val="24"/>
          <w:highlight w:val="none"/>
          <w:lang w:val="zh-CN"/>
        </w:rPr>
        <w:t>.2 若技术性能无特殊说明，则按国家有关部门最新颁布的标准及规范为准；</w:t>
      </w:r>
    </w:p>
    <w:p w14:paraId="67535251">
      <w:pPr>
        <w:autoSpaceDE w:val="0"/>
        <w:autoSpaceDN w:val="0"/>
        <w:spacing w:line="360" w:lineRule="auto"/>
        <w:ind w:firstLine="420"/>
        <w:rPr>
          <w:rFonts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rPr>
        <w:t>9</w:t>
      </w:r>
      <w:r>
        <w:rPr>
          <w:rFonts w:hint="eastAsia" w:ascii="宋体" w:hAnsi="宋体" w:eastAsia="宋体" w:cs="宋体"/>
          <w:color w:val="auto"/>
          <w:sz w:val="24"/>
          <w:szCs w:val="24"/>
          <w:highlight w:val="none"/>
          <w:lang w:val="zh-CN"/>
        </w:rPr>
        <w:t>.3 提供的服务如与招标文件要求有不符之处，应说明其差别之所在，并在《技术条款偏离表》中逐条予以说明。</w:t>
      </w:r>
    </w:p>
    <w:p w14:paraId="255FFD11">
      <w:pPr>
        <w:autoSpaceDE w:val="0"/>
        <w:autoSpaceDN w:val="0"/>
        <w:spacing w:line="360" w:lineRule="auto"/>
        <w:ind w:firstLine="420"/>
        <w:rPr>
          <w:rFonts w:ascii="宋体" w:hAnsi="宋体" w:eastAsia="宋体" w:cs="宋体"/>
          <w:b/>
          <w:color w:val="auto"/>
          <w:sz w:val="24"/>
          <w:szCs w:val="24"/>
          <w:highlight w:val="none"/>
          <w:lang w:val="zh-CN"/>
        </w:rPr>
      </w:pPr>
      <w:r>
        <w:rPr>
          <w:rFonts w:hint="eastAsia" w:ascii="宋体" w:hAnsi="宋体" w:eastAsia="宋体" w:cs="宋体"/>
          <w:color w:val="auto"/>
          <w:sz w:val="24"/>
          <w:szCs w:val="24"/>
          <w:highlight w:val="none"/>
        </w:rPr>
        <w:t>10</w:t>
      </w:r>
      <w:r>
        <w:rPr>
          <w:rFonts w:hint="eastAsia" w:ascii="宋体" w:hAnsi="宋体" w:eastAsia="宋体" w:cs="宋体"/>
          <w:b/>
          <w:color w:val="auto"/>
          <w:sz w:val="24"/>
          <w:szCs w:val="24"/>
          <w:highlight w:val="none"/>
          <w:lang w:val="zh-CN"/>
        </w:rPr>
        <w:t>、投标文件的价格部分</w:t>
      </w:r>
    </w:p>
    <w:p w14:paraId="451BFA74">
      <w:pPr>
        <w:autoSpaceDE w:val="0"/>
        <w:autoSpaceDN w:val="0"/>
        <w:spacing w:line="360" w:lineRule="auto"/>
        <w:ind w:firstLine="420"/>
        <w:rPr>
          <w:rFonts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rPr>
        <w:t>10</w:t>
      </w:r>
      <w:r>
        <w:rPr>
          <w:rFonts w:hint="eastAsia" w:ascii="宋体" w:hAnsi="宋体" w:eastAsia="宋体" w:cs="宋体"/>
          <w:color w:val="auto"/>
          <w:sz w:val="24"/>
          <w:szCs w:val="24"/>
          <w:highlight w:val="none"/>
          <w:lang w:val="zh-CN"/>
        </w:rPr>
        <w:t>.1价格部分是对投标服务价格构成的说明，每一项服务仅接受一个价格。</w:t>
      </w:r>
    </w:p>
    <w:p w14:paraId="5BD8C682">
      <w:pPr>
        <w:autoSpaceDE w:val="0"/>
        <w:autoSpaceDN w:val="0"/>
        <w:spacing w:line="360" w:lineRule="auto"/>
        <w:ind w:firstLine="420"/>
        <w:rPr>
          <w:rFonts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rPr>
        <w:t>10</w:t>
      </w:r>
      <w:r>
        <w:rPr>
          <w:rFonts w:hint="eastAsia" w:ascii="宋体" w:hAnsi="宋体" w:eastAsia="宋体" w:cs="宋体"/>
          <w:color w:val="auto"/>
          <w:sz w:val="24"/>
          <w:szCs w:val="24"/>
          <w:highlight w:val="none"/>
          <w:lang w:val="zh-CN"/>
        </w:rPr>
        <w:t>.2报价应包含为履行本项目合同项下所有义务的全部含税费用（包括但不限于货物设计、制造、包装、仓储、运输装缷、保险、安装、调试及其材料及验收合格之前保管及保修期内备品备件、专用工具、伴随服务、技术图纸资料、人员培训发生的所有含税费用、支付给员工的工资和国家强制缴纳的各种社会保障资金），以及投标人认为需要的其他费用等。</w:t>
      </w:r>
    </w:p>
    <w:p w14:paraId="5111AE73">
      <w:pPr>
        <w:autoSpaceDE w:val="0"/>
        <w:autoSpaceDN w:val="0"/>
        <w:spacing w:line="360" w:lineRule="auto"/>
        <w:ind w:firstLine="420"/>
        <w:rPr>
          <w:rFonts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rPr>
        <w:t>10</w:t>
      </w:r>
      <w:r>
        <w:rPr>
          <w:rFonts w:hint="eastAsia" w:ascii="宋体" w:hAnsi="宋体" w:eastAsia="宋体" w:cs="宋体"/>
          <w:color w:val="auto"/>
          <w:sz w:val="24"/>
          <w:szCs w:val="24"/>
          <w:highlight w:val="none"/>
          <w:lang w:val="zh-CN"/>
        </w:rPr>
        <w:t>.3投标人的任何错漏、优惠、竞争性报价不得作为减轻责任、减少服务、增加收费、降低质量的理由。</w:t>
      </w:r>
    </w:p>
    <w:p w14:paraId="152351C8">
      <w:pPr>
        <w:autoSpaceDE w:val="0"/>
        <w:autoSpaceDN w:val="0"/>
        <w:spacing w:line="360" w:lineRule="auto"/>
        <w:ind w:firstLine="420"/>
        <w:rPr>
          <w:color w:val="auto"/>
          <w:highlight w:val="none"/>
          <w:lang w:val="zh-CN"/>
        </w:rPr>
      </w:pPr>
      <w:r>
        <w:rPr>
          <w:rFonts w:hint="eastAsia" w:ascii="宋体" w:hAnsi="宋体" w:eastAsia="宋体" w:cs="宋体"/>
          <w:color w:val="auto"/>
          <w:sz w:val="24"/>
          <w:szCs w:val="24"/>
          <w:highlight w:val="none"/>
          <w:lang w:val="zh-CN"/>
        </w:rPr>
        <w:t>1</w:t>
      </w:r>
      <w:r>
        <w:rPr>
          <w:rFonts w:hint="eastAsia" w:ascii="宋体" w:hAnsi="宋体" w:eastAsia="宋体" w:cs="宋体"/>
          <w:color w:val="auto"/>
          <w:sz w:val="24"/>
          <w:szCs w:val="24"/>
          <w:highlight w:val="none"/>
        </w:rPr>
        <w:t>0</w:t>
      </w:r>
      <w:r>
        <w:rPr>
          <w:rFonts w:hint="eastAsia" w:ascii="宋体" w:hAnsi="宋体" w:eastAsia="宋体" w:cs="宋体"/>
          <w:color w:val="auto"/>
          <w:sz w:val="24"/>
          <w:szCs w:val="24"/>
          <w:highlight w:val="none"/>
          <w:lang w:val="zh-CN"/>
        </w:rPr>
        <w:t>.4评标委员会认为投标人的报价明显低于其他通过符合性审查的投标人的报价，有可能影响产品质量或者不能诚信履约的，应当要求其在评标现场合理的时间内提供书面说明，必要时提交相关证明材料；投标人不能证明其报价合理性的，评标委员会应当将其作为无效投标处理。</w:t>
      </w:r>
    </w:p>
    <w:p w14:paraId="4BA4AEAB">
      <w:pPr>
        <w:autoSpaceDE w:val="0"/>
        <w:autoSpaceDN w:val="0"/>
        <w:spacing w:line="360" w:lineRule="auto"/>
        <w:ind w:firstLine="420"/>
        <w:rPr>
          <w:rFonts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rPr>
        <w:t>10</w:t>
      </w:r>
      <w:r>
        <w:rPr>
          <w:rFonts w:hint="eastAsia" w:ascii="宋体" w:hAnsi="宋体" w:eastAsia="宋体" w:cs="宋体"/>
          <w:color w:val="auto"/>
          <w:sz w:val="24"/>
          <w:szCs w:val="24"/>
          <w:highlight w:val="none"/>
          <w:lang w:val="zh-CN"/>
        </w:rPr>
        <w:t>.</w:t>
      </w:r>
      <w:r>
        <w:rPr>
          <w:rFonts w:hint="eastAsia" w:ascii="宋体" w:hAnsi="宋体" w:eastAsia="宋体" w:cs="宋体"/>
          <w:color w:val="auto"/>
          <w:sz w:val="24"/>
          <w:szCs w:val="24"/>
          <w:highlight w:val="none"/>
        </w:rPr>
        <w:t>5</w:t>
      </w:r>
      <w:r>
        <w:rPr>
          <w:rFonts w:hint="eastAsia" w:ascii="宋体" w:hAnsi="宋体" w:eastAsia="宋体" w:cs="宋体"/>
          <w:color w:val="auto"/>
          <w:sz w:val="24"/>
          <w:szCs w:val="24"/>
          <w:highlight w:val="none"/>
          <w:lang w:val="zh-CN"/>
        </w:rPr>
        <w:t>投标人应在《开标一览表》、《投标分项报价》等标明提供服务的单价、总价以及分项报价。</w:t>
      </w:r>
    </w:p>
    <w:p w14:paraId="10AEE40D">
      <w:pPr>
        <w:autoSpaceDE w:val="0"/>
        <w:autoSpaceDN w:val="0"/>
        <w:spacing w:line="360" w:lineRule="auto"/>
        <w:ind w:firstLine="420"/>
        <w:rPr>
          <w:rFonts w:ascii="宋体" w:hAnsi="宋体" w:eastAsia="宋体" w:cs="宋体"/>
          <w:b/>
          <w:bCs/>
          <w:color w:val="auto"/>
          <w:sz w:val="24"/>
          <w:szCs w:val="24"/>
          <w:highlight w:val="none"/>
          <w:lang w:val="zh-CN"/>
        </w:rPr>
      </w:pPr>
      <w:r>
        <w:rPr>
          <w:rFonts w:hint="eastAsia" w:ascii="宋体" w:hAnsi="宋体" w:eastAsia="宋体" w:cs="宋体"/>
          <w:b/>
          <w:bCs/>
          <w:color w:val="auto"/>
          <w:sz w:val="24"/>
          <w:szCs w:val="24"/>
          <w:highlight w:val="none"/>
          <w:lang w:val="zh-CN"/>
        </w:rPr>
        <w:t>1</w:t>
      </w:r>
      <w:r>
        <w:rPr>
          <w:rFonts w:hint="eastAsia" w:ascii="宋体" w:hAnsi="宋体" w:eastAsia="宋体" w:cs="宋体"/>
          <w:b/>
          <w:bCs/>
          <w:color w:val="auto"/>
          <w:sz w:val="24"/>
          <w:szCs w:val="24"/>
          <w:highlight w:val="none"/>
        </w:rPr>
        <w:t>1</w:t>
      </w:r>
      <w:r>
        <w:rPr>
          <w:rFonts w:hint="eastAsia" w:ascii="宋体" w:hAnsi="宋体" w:eastAsia="宋体" w:cs="宋体"/>
          <w:b/>
          <w:bCs/>
          <w:color w:val="auto"/>
          <w:sz w:val="24"/>
          <w:szCs w:val="24"/>
          <w:highlight w:val="none"/>
          <w:lang w:val="zh-CN"/>
        </w:rPr>
        <w:t>、投标有效期</w:t>
      </w:r>
    </w:p>
    <w:p w14:paraId="05873C85">
      <w:pPr>
        <w:autoSpaceDE w:val="0"/>
        <w:autoSpaceDN w:val="0"/>
        <w:spacing w:line="360" w:lineRule="auto"/>
        <w:ind w:firstLine="420"/>
        <w:rPr>
          <w:rFonts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 xml:space="preserve"> </w:t>
      </w:r>
      <w:r>
        <w:rPr>
          <w:rFonts w:hint="eastAsia" w:ascii="宋体" w:hAnsi="宋体" w:eastAsia="宋体" w:cs="宋体"/>
          <w:b/>
          <w:bCs/>
          <w:color w:val="auto"/>
          <w:sz w:val="24"/>
          <w:szCs w:val="24"/>
          <w:highlight w:val="none"/>
        </w:rPr>
        <w:t>投标有效期为</w:t>
      </w:r>
      <w:r>
        <w:rPr>
          <w:rFonts w:hint="eastAsia" w:ascii="宋体" w:hAnsi="宋体" w:eastAsia="宋体" w:cs="宋体"/>
          <w:b/>
          <w:bCs/>
          <w:color w:val="auto"/>
          <w:sz w:val="24"/>
          <w:szCs w:val="24"/>
          <w:highlight w:val="none"/>
          <w:lang w:val="zh-CN"/>
        </w:rPr>
        <w:t>90天</w:t>
      </w:r>
      <w:r>
        <w:rPr>
          <w:rFonts w:hint="eastAsia" w:ascii="宋体" w:hAnsi="宋体" w:eastAsia="宋体" w:cs="宋体"/>
          <w:color w:val="auto"/>
          <w:sz w:val="24"/>
          <w:szCs w:val="24"/>
          <w:highlight w:val="none"/>
          <w:lang w:val="zh-CN"/>
        </w:rPr>
        <w:t>，投标有效期从提交投标文件的截止之日起算。投标文件中承诺的投标有效期应当不少于招标文件中载明的投标有效期。</w:t>
      </w:r>
    </w:p>
    <w:p w14:paraId="698DB459">
      <w:pPr>
        <w:autoSpaceDE w:val="0"/>
        <w:autoSpaceDN w:val="0"/>
        <w:spacing w:line="360" w:lineRule="auto"/>
        <w:ind w:firstLine="420"/>
        <w:rPr>
          <w:rFonts w:ascii="宋体" w:hAnsi="宋体" w:eastAsia="宋体" w:cs="宋体"/>
          <w:b/>
          <w:bCs/>
          <w:color w:val="auto"/>
          <w:sz w:val="24"/>
          <w:szCs w:val="24"/>
          <w:highlight w:val="none"/>
          <w:lang w:val="zh-CN"/>
        </w:rPr>
      </w:pPr>
      <w:r>
        <w:rPr>
          <w:rFonts w:hint="eastAsia" w:ascii="宋体" w:hAnsi="宋体" w:eastAsia="宋体" w:cs="宋体"/>
          <w:b/>
          <w:bCs/>
          <w:color w:val="auto"/>
          <w:sz w:val="24"/>
          <w:szCs w:val="24"/>
          <w:highlight w:val="none"/>
          <w:lang w:val="zh-CN"/>
        </w:rPr>
        <w:t>1</w:t>
      </w:r>
      <w:r>
        <w:rPr>
          <w:rFonts w:hint="eastAsia" w:ascii="宋体" w:hAnsi="宋体" w:eastAsia="宋体" w:cs="宋体"/>
          <w:b/>
          <w:bCs/>
          <w:color w:val="auto"/>
          <w:sz w:val="24"/>
          <w:szCs w:val="24"/>
          <w:highlight w:val="none"/>
        </w:rPr>
        <w:t>2</w:t>
      </w:r>
      <w:r>
        <w:rPr>
          <w:rFonts w:hint="eastAsia" w:ascii="宋体" w:hAnsi="宋体" w:eastAsia="宋体" w:cs="宋体"/>
          <w:b/>
          <w:bCs/>
          <w:color w:val="auto"/>
          <w:sz w:val="24"/>
          <w:szCs w:val="24"/>
          <w:highlight w:val="none"/>
          <w:lang w:val="zh-CN"/>
        </w:rPr>
        <w:t>、投标文件的份数、签署</w:t>
      </w:r>
    </w:p>
    <w:p w14:paraId="45AA0839">
      <w:pPr>
        <w:spacing w:line="360" w:lineRule="auto"/>
        <w:ind w:firstLine="420"/>
        <w:rPr>
          <w:rFonts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1</w:t>
      </w:r>
      <w:r>
        <w:rPr>
          <w:rFonts w:hint="eastAsia" w:ascii="宋体" w:hAnsi="宋体" w:eastAsia="宋体" w:cs="宋体"/>
          <w:color w:val="auto"/>
          <w:sz w:val="24"/>
          <w:szCs w:val="24"/>
          <w:highlight w:val="none"/>
        </w:rPr>
        <w:t>2</w:t>
      </w:r>
      <w:r>
        <w:rPr>
          <w:rFonts w:hint="eastAsia" w:ascii="宋体" w:hAnsi="宋体" w:eastAsia="宋体" w:cs="宋体"/>
          <w:color w:val="auto"/>
          <w:sz w:val="24"/>
          <w:szCs w:val="24"/>
          <w:highlight w:val="none"/>
          <w:lang w:val="zh-CN"/>
        </w:rPr>
        <w:t>.1 投标人应严格按照招标文件要求的份数准备投标文件，每份投标文件须清楚地标明“正本”或“副本”字样。一旦正本和副本不符，以正本为准。</w:t>
      </w:r>
    </w:p>
    <w:p w14:paraId="12E004FB">
      <w:pPr>
        <w:spacing w:line="360" w:lineRule="auto"/>
        <w:ind w:firstLine="420"/>
        <w:rPr>
          <w:rFonts w:ascii="宋体" w:hAnsi="宋体" w:eastAsia="宋体" w:cs="宋体"/>
          <w:bCs/>
          <w:color w:val="auto"/>
          <w:sz w:val="24"/>
          <w:szCs w:val="24"/>
          <w:highlight w:val="none"/>
        </w:rPr>
      </w:pPr>
      <w:r>
        <w:rPr>
          <w:rFonts w:hint="eastAsia" w:ascii="宋体" w:hAnsi="宋体" w:eastAsia="宋体" w:cs="宋体"/>
          <w:color w:val="auto"/>
          <w:sz w:val="24"/>
          <w:szCs w:val="24"/>
          <w:highlight w:val="none"/>
          <w:lang w:val="zh-CN"/>
        </w:rPr>
        <w:t>1</w:t>
      </w:r>
      <w:r>
        <w:rPr>
          <w:rFonts w:hint="eastAsia" w:ascii="宋体" w:hAnsi="宋体" w:eastAsia="宋体" w:cs="宋体"/>
          <w:color w:val="auto"/>
          <w:sz w:val="24"/>
          <w:szCs w:val="24"/>
          <w:highlight w:val="none"/>
        </w:rPr>
        <w:t>2</w:t>
      </w:r>
      <w:r>
        <w:rPr>
          <w:rFonts w:hint="eastAsia" w:ascii="宋体" w:hAnsi="宋体" w:eastAsia="宋体" w:cs="宋体"/>
          <w:color w:val="auto"/>
          <w:sz w:val="24"/>
          <w:szCs w:val="24"/>
          <w:highlight w:val="none"/>
          <w:lang w:val="zh-CN"/>
        </w:rPr>
        <w:t>.2 投</w:t>
      </w:r>
      <w:r>
        <w:rPr>
          <w:rFonts w:hint="eastAsia" w:ascii="宋体" w:hAnsi="宋体" w:eastAsia="宋体" w:cs="宋体"/>
          <w:color w:val="auto"/>
          <w:sz w:val="24"/>
          <w:szCs w:val="24"/>
          <w:highlight w:val="none"/>
        </w:rPr>
        <w:t>标文件正本中，文字材料需打印或用不褪色墨水书写，投标文件的正本须经法定代表人或授权代表</w:t>
      </w:r>
      <w:r>
        <w:rPr>
          <w:rFonts w:hint="eastAsia" w:ascii="宋体" w:hAnsi="宋体" w:eastAsia="宋体" w:cs="宋体"/>
          <w:color w:val="auto"/>
          <w:sz w:val="24"/>
          <w:szCs w:val="24"/>
          <w:highlight w:val="none"/>
          <w:lang w:val="zh-CN"/>
        </w:rPr>
        <w:t>签字</w:t>
      </w:r>
      <w:r>
        <w:rPr>
          <w:rFonts w:hint="eastAsia" w:ascii="宋体" w:hAnsi="宋体" w:eastAsia="宋体" w:cs="宋体"/>
          <w:color w:val="auto"/>
          <w:sz w:val="24"/>
          <w:szCs w:val="24"/>
          <w:highlight w:val="none"/>
        </w:rPr>
        <w:t>和加盖投标人公章。本招标文件所表述（指定）的公章是指法定名称章，不包括合同专用章、业务专用章等印章。</w:t>
      </w:r>
    </w:p>
    <w:p w14:paraId="410C9280">
      <w:pPr>
        <w:spacing w:line="360" w:lineRule="auto"/>
        <w:ind w:firstLine="420"/>
        <w:rPr>
          <w:rFonts w:ascii="宋体" w:hAnsi="宋体" w:eastAsia="宋体" w:cs="宋体"/>
          <w:bCs/>
          <w:color w:val="auto"/>
          <w:sz w:val="24"/>
          <w:szCs w:val="24"/>
          <w:highlight w:val="none"/>
        </w:rPr>
      </w:pPr>
      <w:r>
        <w:rPr>
          <w:rFonts w:hint="eastAsia" w:ascii="宋体" w:hAnsi="宋体" w:eastAsia="宋体" w:cs="宋体"/>
          <w:color w:val="auto"/>
          <w:sz w:val="24"/>
          <w:szCs w:val="24"/>
          <w:highlight w:val="none"/>
          <w:lang w:val="zh-CN"/>
        </w:rPr>
        <w:t>1</w:t>
      </w:r>
      <w:r>
        <w:rPr>
          <w:rFonts w:hint="eastAsia" w:ascii="宋体" w:hAnsi="宋体" w:eastAsia="宋体" w:cs="宋体"/>
          <w:color w:val="auto"/>
          <w:sz w:val="24"/>
          <w:szCs w:val="24"/>
          <w:highlight w:val="none"/>
        </w:rPr>
        <w:t>2</w:t>
      </w:r>
      <w:r>
        <w:rPr>
          <w:rFonts w:hint="eastAsia" w:ascii="宋体" w:hAnsi="宋体" w:eastAsia="宋体" w:cs="宋体"/>
          <w:color w:val="auto"/>
          <w:sz w:val="24"/>
          <w:szCs w:val="24"/>
          <w:highlight w:val="none"/>
          <w:lang w:val="zh-CN"/>
        </w:rPr>
        <w:t xml:space="preserve">.3 </w:t>
      </w:r>
      <w:r>
        <w:rPr>
          <w:rFonts w:hint="eastAsia" w:ascii="宋体" w:hAnsi="宋体" w:eastAsia="宋体" w:cs="宋体"/>
          <w:bCs/>
          <w:color w:val="auto"/>
          <w:sz w:val="24"/>
          <w:szCs w:val="24"/>
          <w:highlight w:val="none"/>
        </w:rPr>
        <w:t>除投标人对错处做必要修改外，投标文件不得行间插字、涂改或增删。如有修改错漏处，必须由投标文件签署人签字或盖章。</w:t>
      </w:r>
    </w:p>
    <w:p w14:paraId="709E337B">
      <w:pPr>
        <w:autoSpaceDE w:val="0"/>
        <w:autoSpaceDN w:val="0"/>
        <w:spacing w:line="360" w:lineRule="auto"/>
        <w:ind w:firstLine="420"/>
        <w:rPr>
          <w:rFonts w:ascii="宋体" w:hAnsi="宋体" w:eastAsia="宋体" w:cs="宋体"/>
          <w:b/>
          <w:bCs/>
          <w:color w:val="auto"/>
          <w:sz w:val="24"/>
          <w:szCs w:val="24"/>
          <w:highlight w:val="none"/>
          <w:lang w:val="zh-CN"/>
        </w:rPr>
      </w:pPr>
      <w:r>
        <w:rPr>
          <w:rFonts w:hint="eastAsia" w:ascii="宋体" w:hAnsi="宋体" w:eastAsia="宋体" w:cs="宋体"/>
          <w:b/>
          <w:bCs/>
          <w:color w:val="auto"/>
          <w:sz w:val="24"/>
          <w:szCs w:val="24"/>
          <w:highlight w:val="none"/>
          <w:lang w:val="zh-CN"/>
        </w:rPr>
        <w:t>1</w:t>
      </w:r>
      <w:r>
        <w:rPr>
          <w:rFonts w:hint="eastAsia" w:ascii="宋体" w:hAnsi="宋体" w:eastAsia="宋体" w:cs="宋体"/>
          <w:b/>
          <w:bCs/>
          <w:color w:val="auto"/>
          <w:sz w:val="24"/>
          <w:szCs w:val="24"/>
          <w:highlight w:val="none"/>
        </w:rPr>
        <w:t>3</w:t>
      </w:r>
      <w:r>
        <w:rPr>
          <w:rFonts w:hint="eastAsia" w:ascii="宋体" w:hAnsi="宋体" w:eastAsia="宋体" w:cs="宋体"/>
          <w:b/>
          <w:bCs/>
          <w:color w:val="auto"/>
          <w:sz w:val="24"/>
          <w:szCs w:val="24"/>
          <w:highlight w:val="none"/>
          <w:lang w:val="zh-CN"/>
        </w:rPr>
        <w:t>、投标文件的密封和递交</w:t>
      </w:r>
    </w:p>
    <w:p w14:paraId="70B2DD8A">
      <w:pPr>
        <w:spacing w:line="360" w:lineRule="auto"/>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13.1投标文件接收要求：（1）</w:t>
      </w:r>
      <w:r>
        <w:rPr>
          <w:rFonts w:hint="eastAsia" w:ascii="宋体" w:hAnsi="宋体" w:eastAsia="宋体" w:cs="宋体"/>
          <w:b/>
          <w:bCs/>
          <w:color w:val="auto"/>
          <w:sz w:val="24"/>
          <w:szCs w:val="24"/>
          <w:highlight w:val="none"/>
        </w:rPr>
        <w:t>纸质投标文件一式五份</w:t>
      </w:r>
      <w:r>
        <w:rPr>
          <w:rFonts w:hint="eastAsia" w:ascii="宋体" w:hAnsi="宋体" w:eastAsia="宋体" w:cs="宋体"/>
          <w:color w:val="auto"/>
          <w:sz w:val="24"/>
          <w:szCs w:val="24"/>
          <w:highlight w:val="none"/>
        </w:rPr>
        <w:t>，其中正本一份、副本四份，在标书封面标注“正本”、“副本”字样，标书密封并在封口处加盖公章。</w:t>
      </w:r>
    </w:p>
    <w:p w14:paraId="00C67F0A">
      <w:pPr>
        <w:spacing w:line="360" w:lineRule="auto"/>
        <w:ind w:firstLine="482" w:firstLineChars="200"/>
        <w:rPr>
          <w:rFonts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（2）电子版U盘1份</w:t>
      </w:r>
      <w:r>
        <w:rPr>
          <w:rFonts w:hint="eastAsia" w:ascii="宋体" w:hAnsi="宋体" w:eastAsia="宋体" w:cs="宋体"/>
          <w:color w:val="auto"/>
          <w:sz w:val="24"/>
          <w:szCs w:val="24"/>
          <w:highlight w:val="none"/>
        </w:rPr>
        <w:t>（须包含投标文件word格式和pdf格式，pdf格式须加盖公司公章）</w:t>
      </w:r>
    </w:p>
    <w:p w14:paraId="20A5AEAE">
      <w:pPr>
        <w:spacing w:line="360" w:lineRule="auto"/>
        <w:ind w:firstLine="482" w:firstLineChars="200"/>
        <w:rPr>
          <w:rFonts w:ascii="宋体" w:hAnsi="宋体" w:eastAsia="宋体" w:cs="宋体"/>
          <w:color w:val="auto"/>
          <w:sz w:val="24"/>
          <w:szCs w:val="24"/>
          <w:highlight w:val="none"/>
        </w:rPr>
      </w:pPr>
      <w:r>
        <w:rPr>
          <w:rFonts w:hint="eastAsia" w:ascii="宋体" w:hAnsi="宋体" w:eastAsia="宋体" w:cs="宋体"/>
          <w:b/>
          <w:i/>
          <w:color w:val="auto"/>
          <w:sz w:val="24"/>
          <w:highlight w:val="none"/>
          <w:u w:val="single"/>
        </w:rPr>
        <w:t>（3）开标一览表必须加</w:t>
      </w:r>
      <w:r>
        <w:rPr>
          <w:rFonts w:hint="eastAsia" w:ascii="宋体" w:hAnsi="宋体" w:eastAsia="宋体" w:cs="宋体"/>
          <w:b/>
          <w:bCs/>
          <w:i/>
          <w:iCs/>
          <w:color w:val="auto"/>
          <w:sz w:val="24"/>
          <w:highlight w:val="none"/>
          <w:u w:val="single"/>
        </w:rPr>
        <w:t>盖投标人公章（复印件无效）且授权代表签字，需单独密封在信封中，在投标截止时间前与投标文件分别递交，否</w:t>
      </w:r>
      <w:r>
        <w:rPr>
          <w:rFonts w:hint="eastAsia" w:ascii="宋体" w:hAnsi="宋体" w:eastAsia="宋体" w:cs="宋体"/>
          <w:b/>
          <w:i/>
          <w:color w:val="auto"/>
          <w:sz w:val="24"/>
          <w:highlight w:val="none"/>
          <w:u w:val="single"/>
        </w:rPr>
        <w:t>则视为无效投标。</w:t>
      </w:r>
      <w:r>
        <w:rPr>
          <w:rFonts w:hint="eastAsia" w:ascii="宋体" w:hAnsi="宋体" w:eastAsia="宋体" w:cs="宋体"/>
          <w:color w:val="auto"/>
          <w:sz w:val="24"/>
          <w:szCs w:val="24"/>
          <w:highlight w:val="none"/>
        </w:rPr>
        <w:t>如有分包，投标人投标任何一个分包，都需单独提交开标一览表。</w:t>
      </w:r>
    </w:p>
    <w:p w14:paraId="67CB6DB4">
      <w:pPr>
        <w:spacing w:line="360" w:lineRule="auto"/>
        <w:ind w:firstLine="480" w:firstLineChars="200"/>
        <w:rPr>
          <w:rFonts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rPr>
        <w:t>13.2 逾期送达及未按要求密封的投标文件，采购人不予接收。</w:t>
      </w:r>
    </w:p>
    <w:p w14:paraId="22FD2711">
      <w:pPr>
        <w:autoSpaceDE w:val="0"/>
        <w:autoSpaceDN w:val="0"/>
        <w:spacing w:line="360" w:lineRule="auto"/>
        <w:ind w:firstLine="420"/>
        <w:rPr>
          <w:rFonts w:ascii="宋体" w:hAnsi="宋体" w:eastAsia="宋体" w:cs="宋体"/>
          <w:b/>
          <w:bCs/>
          <w:color w:val="auto"/>
          <w:sz w:val="24"/>
          <w:szCs w:val="24"/>
          <w:highlight w:val="none"/>
          <w:lang w:val="zh-CN"/>
        </w:rPr>
      </w:pPr>
      <w:r>
        <w:rPr>
          <w:rFonts w:hint="eastAsia" w:ascii="宋体" w:hAnsi="宋体" w:eastAsia="宋体" w:cs="宋体"/>
          <w:b/>
          <w:bCs/>
          <w:color w:val="auto"/>
          <w:sz w:val="24"/>
          <w:szCs w:val="24"/>
          <w:highlight w:val="none"/>
          <w:lang w:val="zh-CN"/>
        </w:rPr>
        <w:t>1</w:t>
      </w:r>
      <w:r>
        <w:rPr>
          <w:rFonts w:hint="eastAsia" w:ascii="宋体" w:hAnsi="宋体" w:eastAsia="宋体" w:cs="宋体"/>
          <w:b/>
          <w:bCs/>
          <w:color w:val="auto"/>
          <w:sz w:val="24"/>
          <w:szCs w:val="24"/>
          <w:highlight w:val="none"/>
        </w:rPr>
        <w:t>4</w:t>
      </w:r>
      <w:r>
        <w:rPr>
          <w:rFonts w:hint="eastAsia" w:ascii="宋体" w:hAnsi="宋体" w:eastAsia="宋体" w:cs="宋体"/>
          <w:b/>
          <w:bCs/>
          <w:color w:val="auto"/>
          <w:sz w:val="24"/>
          <w:szCs w:val="24"/>
          <w:highlight w:val="none"/>
          <w:lang w:val="zh-CN"/>
        </w:rPr>
        <w:t>、投标文件的修改和撤回</w:t>
      </w:r>
    </w:p>
    <w:p w14:paraId="216A1F73">
      <w:pPr>
        <w:autoSpaceDE w:val="0"/>
        <w:autoSpaceDN w:val="0"/>
        <w:spacing w:line="360" w:lineRule="auto"/>
        <w:ind w:firstLine="420"/>
        <w:rPr>
          <w:rFonts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1</w:t>
      </w:r>
      <w:r>
        <w:rPr>
          <w:rFonts w:hint="eastAsia" w:ascii="宋体" w:hAnsi="宋体" w:eastAsia="宋体" w:cs="宋体"/>
          <w:color w:val="auto"/>
          <w:sz w:val="24"/>
          <w:szCs w:val="24"/>
          <w:highlight w:val="none"/>
        </w:rPr>
        <w:t>4</w:t>
      </w:r>
      <w:r>
        <w:rPr>
          <w:rFonts w:hint="eastAsia" w:ascii="宋体" w:hAnsi="宋体" w:eastAsia="宋体" w:cs="宋体"/>
          <w:color w:val="auto"/>
          <w:sz w:val="24"/>
          <w:szCs w:val="24"/>
          <w:highlight w:val="none"/>
          <w:lang w:val="zh-CN"/>
        </w:rPr>
        <w:t>.1 投标人在投标截止时间前，可以对所递交的投标文件进行补充、修改或撤回，并书面通知</w:t>
      </w:r>
      <w:r>
        <w:rPr>
          <w:rFonts w:hint="eastAsia" w:ascii="宋体" w:hAnsi="宋体" w:eastAsia="宋体" w:cs="宋体"/>
          <w:color w:val="auto"/>
          <w:sz w:val="24"/>
          <w:szCs w:val="24"/>
          <w:highlight w:val="none"/>
        </w:rPr>
        <w:t>采购人</w:t>
      </w:r>
      <w:r>
        <w:rPr>
          <w:rFonts w:hint="eastAsia" w:ascii="宋体" w:hAnsi="宋体" w:eastAsia="宋体" w:cs="宋体"/>
          <w:color w:val="auto"/>
          <w:sz w:val="24"/>
          <w:szCs w:val="24"/>
          <w:highlight w:val="none"/>
          <w:lang w:val="zh-CN"/>
        </w:rPr>
        <w:t>。补充、修改的内容应当按照招标文件要求签署、盖章，并作为投标文件的组成部分。</w:t>
      </w:r>
    </w:p>
    <w:p w14:paraId="30C0AC01">
      <w:pPr>
        <w:autoSpaceDE w:val="0"/>
        <w:autoSpaceDN w:val="0"/>
        <w:spacing w:line="360" w:lineRule="auto"/>
        <w:ind w:firstLine="420"/>
        <w:rPr>
          <w:rFonts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1</w:t>
      </w:r>
      <w:r>
        <w:rPr>
          <w:rFonts w:hint="eastAsia" w:ascii="宋体" w:hAnsi="宋体" w:eastAsia="宋体" w:cs="宋体"/>
          <w:color w:val="auto"/>
          <w:sz w:val="24"/>
          <w:szCs w:val="24"/>
          <w:highlight w:val="none"/>
        </w:rPr>
        <w:t>4</w:t>
      </w:r>
      <w:r>
        <w:rPr>
          <w:rFonts w:hint="eastAsia" w:ascii="宋体" w:hAnsi="宋体" w:eastAsia="宋体" w:cs="宋体"/>
          <w:color w:val="auto"/>
          <w:sz w:val="24"/>
          <w:szCs w:val="24"/>
          <w:highlight w:val="none"/>
          <w:lang w:val="zh-CN"/>
        </w:rPr>
        <w:t xml:space="preserve">.2 投标截止时间之后，投标文件不得撤回。 </w:t>
      </w:r>
    </w:p>
    <w:p w14:paraId="2942F8AF">
      <w:pPr>
        <w:spacing w:line="360" w:lineRule="auto"/>
        <w:ind w:firstLine="472" w:firstLineChars="196"/>
        <w:rPr>
          <w:rFonts w:ascii="宋体" w:hAnsi="宋体" w:eastAsia="宋体" w:cs="宋体"/>
          <w:b/>
          <w:color w:val="auto"/>
          <w:sz w:val="24"/>
          <w:szCs w:val="24"/>
          <w:highlight w:val="none"/>
          <w:lang w:val="zh-CN"/>
        </w:rPr>
      </w:pPr>
      <w:bookmarkStart w:id="32" w:name="_Toc17243"/>
      <w:bookmarkStart w:id="33" w:name="_Toc21540"/>
      <w:r>
        <w:rPr>
          <w:rFonts w:hint="eastAsia" w:ascii="宋体" w:hAnsi="宋体" w:eastAsia="宋体" w:cs="宋体"/>
          <w:b/>
          <w:color w:val="auto"/>
          <w:sz w:val="24"/>
          <w:szCs w:val="24"/>
          <w:highlight w:val="none"/>
          <w:lang w:val="zh-CN"/>
        </w:rPr>
        <w:t>四、开标、评标与确定中标投标人</w:t>
      </w:r>
      <w:bookmarkEnd w:id="32"/>
      <w:bookmarkEnd w:id="33"/>
    </w:p>
    <w:p w14:paraId="4B158226">
      <w:pPr>
        <w:autoSpaceDE w:val="0"/>
        <w:autoSpaceDN w:val="0"/>
        <w:spacing w:line="360" w:lineRule="auto"/>
        <w:ind w:firstLine="420"/>
        <w:rPr>
          <w:rFonts w:ascii="宋体" w:hAnsi="宋体" w:eastAsia="宋体" w:cs="宋体"/>
          <w:b/>
          <w:bCs/>
          <w:color w:val="auto"/>
          <w:sz w:val="24"/>
          <w:szCs w:val="24"/>
          <w:highlight w:val="none"/>
          <w:lang w:val="zh-CN"/>
        </w:rPr>
      </w:pPr>
      <w:r>
        <w:rPr>
          <w:rFonts w:hint="eastAsia" w:ascii="宋体" w:hAnsi="宋体" w:eastAsia="宋体" w:cs="宋体"/>
          <w:b/>
          <w:bCs/>
          <w:color w:val="auto"/>
          <w:sz w:val="24"/>
          <w:szCs w:val="24"/>
          <w:highlight w:val="none"/>
        </w:rPr>
        <w:t>15</w:t>
      </w:r>
      <w:r>
        <w:rPr>
          <w:rFonts w:hint="eastAsia" w:ascii="宋体" w:hAnsi="宋体" w:eastAsia="宋体" w:cs="宋体"/>
          <w:b/>
          <w:bCs/>
          <w:color w:val="auto"/>
          <w:sz w:val="24"/>
          <w:szCs w:val="24"/>
          <w:highlight w:val="none"/>
          <w:lang w:val="zh-CN"/>
        </w:rPr>
        <w:t>、开标</w:t>
      </w:r>
    </w:p>
    <w:p w14:paraId="017CCB8C">
      <w:pPr>
        <w:autoSpaceDE w:val="0"/>
        <w:autoSpaceDN w:val="0"/>
        <w:spacing w:line="360" w:lineRule="auto"/>
        <w:ind w:firstLine="420"/>
        <w:rPr>
          <w:rFonts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rPr>
        <w:t>15</w:t>
      </w:r>
      <w:r>
        <w:rPr>
          <w:rFonts w:hint="eastAsia" w:ascii="宋体" w:hAnsi="宋体" w:eastAsia="宋体" w:cs="宋体"/>
          <w:color w:val="auto"/>
          <w:sz w:val="24"/>
          <w:szCs w:val="24"/>
          <w:highlight w:val="none"/>
          <w:lang w:val="zh-CN"/>
        </w:rPr>
        <w:t xml:space="preserve">.1 </w:t>
      </w:r>
      <w:r>
        <w:rPr>
          <w:rFonts w:hint="eastAsia" w:ascii="宋体" w:hAnsi="宋体" w:eastAsia="宋体" w:cs="宋体"/>
          <w:color w:val="auto"/>
          <w:sz w:val="24"/>
          <w:szCs w:val="24"/>
          <w:highlight w:val="none"/>
        </w:rPr>
        <w:t>采购人</w:t>
      </w:r>
      <w:r>
        <w:rPr>
          <w:rFonts w:hint="eastAsia" w:ascii="宋体" w:hAnsi="宋体" w:eastAsia="宋体" w:cs="宋体"/>
          <w:color w:val="auto"/>
          <w:sz w:val="24"/>
          <w:szCs w:val="24"/>
          <w:highlight w:val="none"/>
          <w:lang w:val="zh-CN"/>
        </w:rPr>
        <w:t>将在招标文件确定的时间和地点进行公开开标，</w:t>
      </w:r>
      <w:r>
        <w:rPr>
          <w:rFonts w:hint="eastAsia" w:ascii="宋体" w:hAnsi="宋体" w:eastAsia="宋体" w:cs="宋体"/>
          <w:color w:val="auto"/>
          <w:sz w:val="24"/>
          <w:szCs w:val="24"/>
          <w:highlight w:val="none"/>
        </w:rPr>
        <w:t>授权</w:t>
      </w:r>
      <w:r>
        <w:rPr>
          <w:rFonts w:hint="eastAsia" w:ascii="宋体" w:hAnsi="宋体" w:eastAsia="宋体" w:cs="宋体"/>
          <w:color w:val="auto"/>
          <w:sz w:val="24"/>
          <w:szCs w:val="24"/>
          <w:highlight w:val="none"/>
          <w:lang w:val="zh-CN"/>
        </w:rPr>
        <w:t>代表</w:t>
      </w:r>
      <w:r>
        <w:rPr>
          <w:rFonts w:hint="eastAsia" w:ascii="宋体" w:hAnsi="宋体" w:eastAsia="宋体" w:cs="宋体"/>
          <w:color w:val="auto"/>
          <w:sz w:val="24"/>
          <w:szCs w:val="24"/>
          <w:highlight w:val="none"/>
        </w:rPr>
        <w:t>应</w:t>
      </w:r>
      <w:r>
        <w:rPr>
          <w:rFonts w:hint="eastAsia" w:ascii="宋体" w:hAnsi="宋体" w:eastAsia="宋体" w:cs="宋体"/>
          <w:color w:val="auto"/>
          <w:sz w:val="24"/>
          <w:szCs w:val="24"/>
          <w:highlight w:val="none"/>
          <w:lang w:val="zh-CN"/>
        </w:rPr>
        <w:t>准时参加。</w:t>
      </w:r>
    </w:p>
    <w:p w14:paraId="2FA4A830">
      <w:pPr>
        <w:autoSpaceDE w:val="0"/>
        <w:autoSpaceDN w:val="0"/>
        <w:spacing w:line="360" w:lineRule="auto"/>
        <w:ind w:firstLine="420"/>
        <w:rPr>
          <w:rFonts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rPr>
        <w:t>15</w:t>
      </w:r>
      <w:r>
        <w:rPr>
          <w:rFonts w:hint="eastAsia" w:ascii="宋体" w:hAnsi="宋体" w:eastAsia="宋体" w:cs="宋体"/>
          <w:color w:val="auto"/>
          <w:sz w:val="24"/>
          <w:szCs w:val="24"/>
          <w:highlight w:val="none"/>
          <w:lang w:val="zh-CN"/>
        </w:rPr>
        <w:t>.2 开标时，</w:t>
      </w:r>
      <w:r>
        <w:rPr>
          <w:rFonts w:hint="eastAsia" w:ascii="宋体" w:hAnsi="宋体" w:eastAsia="宋体" w:cs="宋体"/>
          <w:color w:val="auto"/>
          <w:sz w:val="24"/>
          <w:szCs w:val="24"/>
          <w:highlight w:val="none"/>
        </w:rPr>
        <w:t>采购人</w:t>
      </w:r>
      <w:r>
        <w:rPr>
          <w:rFonts w:hint="eastAsia" w:ascii="宋体" w:hAnsi="宋体" w:eastAsia="宋体" w:cs="宋体"/>
          <w:color w:val="auto"/>
          <w:sz w:val="24"/>
          <w:szCs w:val="24"/>
          <w:highlight w:val="none"/>
          <w:lang w:val="zh-CN"/>
        </w:rPr>
        <w:t>将邀请投标人代表检查投标文件的密封情况，经确认无误后，由工作人员当众拆封，宣读投标人名称、投标价格</w:t>
      </w:r>
      <w:r>
        <w:rPr>
          <w:rFonts w:hint="eastAsia" w:ascii="宋体" w:hAnsi="宋体" w:eastAsia="宋体" w:cs="宋体"/>
          <w:color w:val="auto"/>
          <w:sz w:val="24"/>
          <w:szCs w:val="24"/>
          <w:highlight w:val="none"/>
        </w:rPr>
        <w:t>等</w:t>
      </w:r>
      <w:r>
        <w:rPr>
          <w:rFonts w:hint="eastAsia" w:ascii="宋体" w:hAnsi="宋体" w:eastAsia="宋体" w:cs="宋体"/>
          <w:color w:val="auto"/>
          <w:sz w:val="24"/>
          <w:szCs w:val="24"/>
          <w:highlight w:val="none"/>
          <w:lang w:val="zh-CN"/>
        </w:rPr>
        <w:t xml:space="preserve">主要内容。 </w:t>
      </w:r>
    </w:p>
    <w:p w14:paraId="7C61022E">
      <w:pPr>
        <w:autoSpaceDE w:val="0"/>
        <w:autoSpaceDN w:val="0"/>
        <w:spacing w:line="360" w:lineRule="auto"/>
        <w:ind w:firstLine="420"/>
        <w:rPr>
          <w:rFonts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rPr>
        <w:t>15</w:t>
      </w:r>
      <w:r>
        <w:rPr>
          <w:rFonts w:hint="eastAsia" w:ascii="宋体" w:hAnsi="宋体" w:eastAsia="宋体" w:cs="宋体"/>
          <w:color w:val="auto"/>
          <w:sz w:val="24"/>
          <w:szCs w:val="24"/>
          <w:highlight w:val="none"/>
          <w:lang w:val="zh-CN"/>
        </w:rPr>
        <w:t>.</w:t>
      </w:r>
      <w:r>
        <w:rPr>
          <w:rFonts w:hint="eastAsia" w:ascii="宋体" w:hAnsi="宋体" w:eastAsia="宋体" w:cs="宋体"/>
          <w:color w:val="auto"/>
          <w:sz w:val="24"/>
          <w:szCs w:val="24"/>
          <w:highlight w:val="none"/>
        </w:rPr>
        <w:t>3</w:t>
      </w:r>
      <w:r>
        <w:rPr>
          <w:rFonts w:hint="eastAsia" w:ascii="宋体" w:hAnsi="宋体" w:eastAsia="宋体" w:cs="宋体"/>
          <w:color w:val="auto"/>
          <w:sz w:val="24"/>
          <w:szCs w:val="24"/>
          <w:highlight w:val="none"/>
          <w:lang w:val="zh-CN"/>
        </w:rPr>
        <w:t xml:space="preserve"> 开标时，《开标一览表》内容与投标文件中相应内容不一致的，以《开标一览表》为准。</w:t>
      </w:r>
    </w:p>
    <w:p w14:paraId="59075063">
      <w:pPr>
        <w:autoSpaceDE w:val="0"/>
        <w:autoSpaceDN w:val="0"/>
        <w:spacing w:line="360" w:lineRule="auto"/>
        <w:ind w:firstLine="420"/>
        <w:rPr>
          <w:rFonts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rPr>
        <w:t>15</w:t>
      </w:r>
      <w:r>
        <w:rPr>
          <w:rFonts w:hint="eastAsia" w:ascii="宋体" w:hAnsi="宋体" w:eastAsia="宋体" w:cs="宋体"/>
          <w:color w:val="auto"/>
          <w:sz w:val="24"/>
          <w:szCs w:val="24"/>
          <w:highlight w:val="none"/>
          <w:lang w:val="zh-CN"/>
        </w:rPr>
        <w:t>.</w:t>
      </w:r>
      <w:r>
        <w:rPr>
          <w:rFonts w:hint="eastAsia" w:ascii="宋体" w:hAnsi="宋体" w:eastAsia="宋体" w:cs="宋体"/>
          <w:color w:val="auto"/>
          <w:sz w:val="24"/>
          <w:szCs w:val="24"/>
          <w:highlight w:val="none"/>
        </w:rPr>
        <w:t>4</w:t>
      </w:r>
      <w:r>
        <w:rPr>
          <w:rFonts w:hint="eastAsia" w:ascii="宋体" w:hAnsi="宋体" w:eastAsia="宋体" w:cs="宋体"/>
          <w:color w:val="auto"/>
          <w:sz w:val="24"/>
          <w:szCs w:val="24"/>
          <w:highlight w:val="none"/>
          <w:lang w:val="zh-CN"/>
        </w:rPr>
        <w:t xml:space="preserve"> 投标文件、《开标一览表》中报价的大写金额与小写金额不一致的，以大写金额为准。</w:t>
      </w:r>
    </w:p>
    <w:p w14:paraId="3F2A489D">
      <w:pPr>
        <w:autoSpaceDE w:val="0"/>
        <w:autoSpaceDN w:val="0"/>
        <w:spacing w:line="360" w:lineRule="auto"/>
        <w:ind w:firstLine="420"/>
        <w:rPr>
          <w:rFonts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rPr>
        <w:t>15</w:t>
      </w:r>
      <w:r>
        <w:rPr>
          <w:rFonts w:hint="eastAsia" w:ascii="宋体" w:hAnsi="宋体" w:eastAsia="宋体" w:cs="宋体"/>
          <w:color w:val="auto"/>
          <w:sz w:val="24"/>
          <w:szCs w:val="24"/>
          <w:highlight w:val="none"/>
          <w:lang w:val="zh-CN"/>
        </w:rPr>
        <w:t>.</w:t>
      </w:r>
      <w:r>
        <w:rPr>
          <w:rFonts w:hint="eastAsia" w:ascii="宋体" w:hAnsi="宋体" w:eastAsia="宋体" w:cs="宋体"/>
          <w:color w:val="auto"/>
          <w:sz w:val="24"/>
          <w:szCs w:val="24"/>
          <w:highlight w:val="none"/>
        </w:rPr>
        <w:t>5</w:t>
      </w:r>
      <w:r>
        <w:rPr>
          <w:rFonts w:hint="eastAsia" w:ascii="宋体" w:hAnsi="宋体" w:eastAsia="宋体" w:cs="宋体"/>
          <w:color w:val="auto"/>
          <w:sz w:val="24"/>
          <w:szCs w:val="24"/>
          <w:highlight w:val="none"/>
          <w:lang w:val="zh-CN"/>
        </w:rPr>
        <w:t xml:space="preserve"> 单价金额小数点或者百分比有明显错位的，以《开标一览表》的总价为准，并修改单价；</w:t>
      </w:r>
    </w:p>
    <w:p w14:paraId="57A529C0">
      <w:pPr>
        <w:autoSpaceDE w:val="0"/>
        <w:autoSpaceDN w:val="0"/>
        <w:spacing w:line="360" w:lineRule="auto"/>
        <w:ind w:firstLine="420"/>
        <w:rPr>
          <w:rFonts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rPr>
        <w:t>15</w:t>
      </w:r>
      <w:r>
        <w:rPr>
          <w:rFonts w:hint="eastAsia" w:ascii="宋体" w:hAnsi="宋体" w:eastAsia="宋体" w:cs="宋体"/>
          <w:color w:val="auto"/>
          <w:sz w:val="24"/>
          <w:szCs w:val="24"/>
          <w:highlight w:val="none"/>
          <w:lang w:val="zh-CN"/>
        </w:rPr>
        <w:t>.</w:t>
      </w:r>
      <w:r>
        <w:rPr>
          <w:rFonts w:hint="eastAsia" w:ascii="宋体" w:hAnsi="宋体" w:eastAsia="宋体" w:cs="宋体"/>
          <w:color w:val="auto"/>
          <w:sz w:val="24"/>
          <w:szCs w:val="24"/>
          <w:highlight w:val="none"/>
        </w:rPr>
        <w:t>6</w:t>
      </w:r>
      <w:r>
        <w:rPr>
          <w:rFonts w:hint="eastAsia" w:ascii="宋体" w:hAnsi="宋体" w:eastAsia="宋体" w:cs="宋体"/>
          <w:color w:val="auto"/>
          <w:sz w:val="24"/>
          <w:szCs w:val="24"/>
          <w:highlight w:val="none"/>
          <w:lang w:val="zh-CN"/>
        </w:rPr>
        <w:t xml:space="preserve"> 总价金额与按单价汇总金额不一致的，以单价金额计算结果为准；</w:t>
      </w:r>
    </w:p>
    <w:p w14:paraId="2E147BF2">
      <w:pPr>
        <w:autoSpaceDE w:val="0"/>
        <w:autoSpaceDN w:val="0"/>
        <w:spacing w:line="360" w:lineRule="auto"/>
        <w:ind w:firstLine="420"/>
        <w:rPr>
          <w:rFonts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rPr>
        <w:t>15</w:t>
      </w:r>
      <w:r>
        <w:rPr>
          <w:rFonts w:hint="eastAsia" w:ascii="宋体" w:hAnsi="宋体" w:eastAsia="宋体" w:cs="宋体"/>
          <w:color w:val="auto"/>
          <w:sz w:val="24"/>
          <w:szCs w:val="24"/>
          <w:highlight w:val="none"/>
          <w:lang w:val="zh-CN"/>
        </w:rPr>
        <w:t>.</w:t>
      </w:r>
      <w:r>
        <w:rPr>
          <w:rFonts w:hint="eastAsia" w:ascii="宋体" w:hAnsi="宋体" w:eastAsia="宋体" w:cs="宋体"/>
          <w:color w:val="auto"/>
          <w:sz w:val="24"/>
          <w:szCs w:val="24"/>
          <w:highlight w:val="none"/>
        </w:rPr>
        <w:t>7</w:t>
      </w:r>
      <w:r>
        <w:rPr>
          <w:rFonts w:hint="eastAsia" w:ascii="宋体" w:hAnsi="宋体" w:eastAsia="宋体" w:cs="宋体"/>
          <w:color w:val="auto"/>
          <w:sz w:val="24"/>
          <w:szCs w:val="24"/>
          <w:highlight w:val="none"/>
          <w:lang w:val="zh-CN"/>
        </w:rPr>
        <w:t xml:space="preserve">  对不同文字文本投标文件的解释发生异议的，以中文文本为准。</w:t>
      </w:r>
    </w:p>
    <w:p w14:paraId="3E7B10A4">
      <w:pPr>
        <w:autoSpaceDE w:val="0"/>
        <w:autoSpaceDN w:val="0"/>
        <w:spacing w:line="360" w:lineRule="auto"/>
        <w:ind w:firstLine="420"/>
        <w:rPr>
          <w:rFonts w:ascii="宋体" w:hAnsi="宋体" w:eastAsia="宋体" w:cs="宋体"/>
          <w:b/>
          <w:bCs/>
          <w:color w:val="auto"/>
          <w:sz w:val="24"/>
          <w:szCs w:val="24"/>
          <w:highlight w:val="none"/>
          <w:lang w:val="zh-CN"/>
        </w:rPr>
      </w:pPr>
      <w:r>
        <w:rPr>
          <w:rFonts w:hint="eastAsia" w:ascii="宋体" w:hAnsi="宋体" w:eastAsia="宋体" w:cs="宋体"/>
          <w:b/>
          <w:bCs/>
          <w:color w:val="auto"/>
          <w:sz w:val="24"/>
          <w:szCs w:val="24"/>
          <w:highlight w:val="none"/>
        </w:rPr>
        <w:t>16</w:t>
      </w:r>
      <w:r>
        <w:rPr>
          <w:rFonts w:hint="eastAsia" w:ascii="宋体" w:hAnsi="宋体" w:eastAsia="宋体" w:cs="宋体"/>
          <w:b/>
          <w:bCs/>
          <w:color w:val="auto"/>
          <w:sz w:val="24"/>
          <w:szCs w:val="24"/>
          <w:highlight w:val="none"/>
          <w:lang w:val="zh-CN"/>
        </w:rPr>
        <w:t>、评标</w:t>
      </w:r>
    </w:p>
    <w:p w14:paraId="5D97806F">
      <w:pPr>
        <w:autoSpaceDE w:val="0"/>
        <w:autoSpaceDN w:val="0"/>
        <w:spacing w:line="360" w:lineRule="auto"/>
        <w:ind w:firstLine="420"/>
        <w:rPr>
          <w:rFonts w:ascii="宋体" w:hAnsi="宋体" w:eastAsia="宋体" w:cs="宋体"/>
          <w:b/>
          <w:bCs/>
          <w:color w:val="auto"/>
          <w:sz w:val="24"/>
          <w:szCs w:val="24"/>
          <w:highlight w:val="none"/>
        </w:rPr>
      </w:pPr>
      <w:r>
        <w:rPr>
          <w:rFonts w:hint="eastAsia" w:ascii="宋体" w:hAnsi="宋体" w:eastAsia="宋体" w:cs="宋体"/>
          <w:color w:val="auto"/>
          <w:sz w:val="24"/>
          <w:szCs w:val="24"/>
          <w:highlight w:val="none"/>
        </w:rPr>
        <w:t>16</w:t>
      </w:r>
      <w:r>
        <w:rPr>
          <w:rFonts w:hint="eastAsia" w:ascii="宋体" w:hAnsi="宋体" w:eastAsia="宋体" w:cs="宋体"/>
          <w:color w:val="auto"/>
          <w:sz w:val="24"/>
          <w:szCs w:val="24"/>
          <w:highlight w:val="none"/>
          <w:lang w:val="zh-CN"/>
        </w:rPr>
        <w:t>.1</w:t>
      </w:r>
      <w:r>
        <w:rPr>
          <w:rFonts w:hint="eastAsia" w:ascii="宋体" w:hAnsi="宋体" w:eastAsia="宋体" w:cs="宋体"/>
          <w:b/>
          <w:bCs/>
          <w:color w:val="auto"/>
          <w:sz w:val="24"/>
          <w:szCs w:val="24"/>
          <w:highlight w:val="none"/>
          <w:lang w:val="zh-CN"/>
        </w:rPr>
        <w:t xml:space="preserve"> </w:t>
      </w:r>
      <w:r>
        <w:rPr>
          <w:rFonts w:hint="eastAsia" w:ascii="宋体" w:hAnsi="宋体" w:eastAsia="宋体" w:cs="宋体"/>
          <w:b/>
          <w:bCs/>
          <w:color w:val="auto"/>
          <w:sz w:val="24"/>
          <w:szCs w:val="24"/>
          <w:highlight w:val="none"/>
        </w:rPr>
        <w:t>评标组织</w:t>
      </w:r>
    </w:p>
    <w:p w14:paraId="4CB20393">
      <w:pPr>
        <w:autoSpaceDE w:val="0"/>
        <w:autoSpaceDN w:val="0"/>
        <w:spacing w:line="360" w:lineRule="auto"/>
        <w:ind w:firstLine="420"/>
        <w:rPr>
          <w:rFonts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评标工作由</w:t>
      </w:r>
      <w:r>
        <w:rPr>
          <w:rFonts w:hint="eastAsia" w:ascii="宋体" w:hAnsi="宋体" w:eastAsia="宋体" w:cs="宋体"/>
          <w:color w:val="auto"/>
          <w:sz w:val="24"/>
          <w:szCs w:val="24"/>
          <w:highlight w:val="none"/>
        </w:rPr>
        <w:t>采购人</w:t>
      </w:r>
      <w:r>
        <w:rPr>
          <w:rFonts w:hint="eastAsia" w:ascii="宋体" w:hAnsi="宋体" w:eastAsia="宋体" w:cs="宋体"/>
          <w:color w:val="auto"/>
          <w:sz w:val="24"/>
          <w:szCs w:val="24"/>
          <w:highlight w:val="none"/>
          <w:lang w:val="zh-CN"/>
        </w:rPr>
        <w:t>负责组织，具体评标事务由依法组建的评标委员会负责，评标委员会由采购人代表和有关技术、经济等方面的专家组成，独立开展评审工作。</w:t>
      </w:r>
    </w:p>
    <w:p w14:paraId="71EC10F1">
      <w:pPr>
        <w:autoSpaceDE w:val="0"/>
        <w:autoSpaceDN w:val="0"/>
        <w:spacing w:line="360" w:lineRule="auto"/>
        <w:ind w:firstLine="420"/>
        <w:rPr>
          <w:rFonts w:ascii="宋体" w:hAnsi="宋体" w:eastAsia="宋体" w:cs="宋体"/>
          <w:b/>
          <w:bCs/>
          <w:color w:val="auto"/>
          <w:sz w:val="24"/>
          <w:szCs w:val="24"/>
          <w:highlight w:val="none"/>
          <w:lang w:val="zh-CN"/>
        </w:rPr>
      </w:pPr>
      <w:r>
        <w:rPr>
          <w:rFonts w:hint="eastAsia" w:ascii="宋体" w:hAnsi="宋体" w:eastAsia="宋体" w:cs="宋体"/>
          <w:b/>
          <w:bCs/>
          <w:color w:val="auto"/>
          <w:sz w:val="24"/>
          <w:szCs w:val="24"/>
          <w:highlight w:val="none"/>
        </w:rPr>
        <w:t>16</w:t>
      </w:r>
      <w:r>
        <w:rPr>
          <w:rFonts w:hint="eastAsia" w:ascii="宋体" w:hAnsi="宋体" w:eastAsia="宋体" w:cs="宋体"/>
          <w:b/>
          <w:bCs/>
          <w:color w:val="auto"/>
          <w:sz w:val="24"/>
          <w:szCs w:val="24"/>
          <w:highlight w:val="none"/>
          <w:lang w:val="zh-CN"/>
        </w:rPr>
        <w:t>.2 评标程序</w:t>
      </w:r>
    </w:p>
    <w:p w14:paraId="605B4166">
      <w:pPr>
        <w:autoSpaceDE w:val="0"/>
        <w:autoSpaceDN w:val="0"/>
        <w:spacing w:line="360" w:lineRule="auto"/>
        <w:ind w:firstLine="420"/>
        <w:rPr>
          <w:rFonts w:ascii="宋体" w:hAnsi="宋体" w:eastAsia="宋体" w:cs="宋体"/>
          <w:b/>
          <w:color w:val="auto"/>
          <w:sz w:val="24"/>
          <w:szCs w:val="24"/>
          <w:highlight w:val="none"/>
          <w:lang w:val="zh-CN"/>
        </w:rPr>
      </w:pPr>
      <w:r>
        <w:rPr>
          <w:rFonts w:hint="eastAsia" w:ascii="宋体" w:hAnsi="宋体" w:eastAsia="宋体" w:cs="宋体"/>
          <w:b/>
          <w:color w:val="auto"/>
          <w:sz w:val="24"/>
          <w:szCs w:val="24"/>
          <w:highlight w:val="none"/>
        </w:rPr>
        <w:t>16</w:t>
      </w:r>
      <w:r>
        <w:rPr>
          <w:rFonts w:hint="eastAsia" w:ascii="宋体" w:hAnsi="宋体" w:eastAsia="宋体" w:cs="宋体"/>
          <w:b/>
          <w:color w:val="auto"/>
          <w:sz w:val="24"/>
          <w:szCs w:val="24"/>
          <w:highlight w:val="none"/>
          <w:lang w:val="zh-CN"/>
        </w:rPr>
        <w:t>.2.1 投标文件的资格审查</w:t>
      </w:r>
    </w:p>
    <w:p w14:paraId="065EC017">
      <w:pPr>
        <w:autoSpaceDE w:val="0"/>
        <w:autoSpaceDN w:val="0"/>
        <w:spacing w:line="360" w:lineRule="auto"/>
        <w:ind w:firstLine="42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采购人将依法对投标人投标文件中的资格证明文件的资格进行审查：以确定投标投标人是否具备投标资格。 同时，将在“信用中国”网站（www.creditchina.gov.cn）、“中国 政府采购网"(www.ccgp.gov.cn)对投标人是否被列入失信被执行人、重大税收违法失信主体、政府采购严重违法失信行为记录名单的情况进行查询，以确定投标投标人是否具备投标资格。</w:t>
      </w:r>
    </w:p>
    <w:p w14:paraId="7FD7E582">
      <w:pPr>
        <w:autoSpaceDE w:val="0"/>
        <w:autoSpaceDN w:val="0"/>
        <w:spacing w:line="360" w:lineRule="auto"/>
        <w:ind w:firstLine="42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投标文件有下列情况之一的，在资格性审查时按照无效投标处理： </w:t>
      </w:r>
    </w:p>
    <w:p w14:paraId="44B9BCDD">
      <w:pPr>
        <w:autoSpaceDE w:val="0"/>
        <w:autoSpaceDN w:val="0"/>
        <w:spacing w:line="360" w:lineRule="auto"/>
        <w:ind w:firstLine="42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（1）不具备招标文件中规定资格条件的；</w:t>
      </w:r>
    </w:p>
    <w:p w14:paraId="5D49C28F">
      <w:pPr>
        <w:autoSpaceDE w:val="0"/>
        <w:autoSpaceDN w:val="0"/>
        <w:spacing w:line="360" w:lineRule="auto"/>
        <w:ind w:firstLine="42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（2） 投标人被“信用中国”网站（www.creditchina.gov.cn）、“中国政府采购网"(www.ccgp.gov.cn) 列入失信被执行人、重大税收违法失信主体、政府采购严重违法失信行为记录名单的 </w:t>
      </w:r>
    </w:p>
    <w:p w14:paraId="507D9F86">
      <w:pPr>
        <w:autoSpaceDE w:val="0"/>
        <w:autoSpaceDN w:val="0"/>
        <w:spacing w:line="360" w:lineRule="auto"/>
        <w:ind w:firstLine="420"/>
        <w:rPr>
          <w:rFonts w:ascii="宋体" w:hAnsi="宋体" w:eastAsia="宋体" w:cs="宋体"/>
          <w:b/>
          <w:bCs/>
          <w:color w:val="auto"/>
          <w:sz w:val="24"/>
          <w:szCs w:val="24"/>
          <w:highlight w:val="none"/>
          <w:lang w:val="zh-CN"/>
        </w:rPr>
      </w:pPr>
      <w:r>
        <w:rPr>
          <w:rFonts w:hint="eastAsia" w:ascii="宋体" w:hAnsi="宋体" w:eastAsia="宋体" w:cs="宋体"/>
          <w:b/>
          <w:bCs/>
          <w:color w:val="auto"/>
          <w:sz w:val="24"/>
          <w:szCs w:val="24"/>
          <w:highlight w:val="none"/>
        </w:rPr>
        <w:t>16</w:t>
      </w:r>
      <w:r>
        <w:rPr>
          <w:rFonts w:hint="eastAsia" w:ascii="宋体" w:hAnsi="宋体" w:eastAsia="宋体" w:cs="宋体"/>
          <w:b/>
          <w:bCs/>
          <w:color w:val="auto"/>
          <w:sz w:val="24"/>
          <w:szCs w:val="24"/>
          <w:highlight w:val="none"/>
          <w:lang w:val="zh-CN"/>
        </w:rPr>
        <w:t>.2.2 投标文件的符合性审查</w:t>
      </w:r>
    </w:p>
    <w:p w14:paraId="2DFE630B">
      <w:pPr>
        <w:autoSpaceDE w:val="0"/>
        <w:autoSpaceDN w:val="0"/>
        <w:spacing w:line="360" w:lineRule="auto"/>
        <w:ind w:firstLine="42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评标委员会将依据法律法规和招标文件的规定，对投标文件的有效性、完整性和对招标文件的响应程度进行审查，以确定是否对招标文件的实质性要求作出响应。如果投标文件实质上没有响应招标文件的要求，评标委员会将予以拒绝，投标人不得通过修改或撤销不合要求的偏离或保留而使其投标成为实质性响应的投标。</w:t>
      </w:r>
    </w:p>
    <w:p w14:paraId="3D021C7D">
      <w:pPr>
        <w:autoSpaceDE w:val="0"/>
        <w:autoSpaceDN w:val="0"/>
        <w:spacing w:line="360" w:lineRule="auto"/>
        <w:ind w:firstLine="42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投标文件有下列情况之一的，在符合性审查时按照无效投标处理： </w:t>
      </w:r>
    </w:p>
    <w:p w14:paraId="7D0AC8AF">
      <w:pPr>
        <w:autoSpaceDE w:val="0"/>
        <w:autoSpaceDN w:val="0"/>
        <w:spacing w:line="360" w:lineRule="auto"/>
        <w:ind w:firstLine="42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（1）未按照招标文件规定要求密封、签署、盖章的； </w:t>
      </w:r>
    </w:p>
    <w:p w14:paraId="56811DC4">
      <w:pPr>
        <w:autoSpaceDE w:val="0"/>
        <w:autoSpaceDN w:val="0"/>
        <w:spacing w:line="360" w:lineRule="auto"/>
        <w:ind w:firstLine="42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（2）投标总价超出采购预算金额或者最高限价的； </w:t>
      </w:r>
    </w:p>
    <w:p w14:paraId="714EEE9D">
      <w:pPr>
        <w:autoSpaceDE w:val="0"/>
        <w:autoSpaceDN w:val="0"/>
        <w:spacing w:line="360" w:lineRule="auto"/>
        <w:ind w:firstLine="42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（3）不同投标人的投标文件由同一单位或者个人编制； </w:t>
      </w:r>
    </w:p>
    <w:p w14:paraId="04809DCF">
      <w:pPr>
        <w:autoSpaceDE w:val="0"/>
        <w:autoSpaceDN w:val="0"/>
        <w:spacing w:line="360" w:lineRule="auto"/>
        <w:ind w:firstLine="42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（4）不同投标人委托同一单位或者个人办理投标事宜； </w:t>
      </w:r>
    </w:p>
    <w:p w14:paraId="0164D459">
      <w:pPr>
        <w:autoSpaceDE w:val="0"/>
        <w:autoSpaceDN w:val="0"/>
        <w:spacing w:line="360" w:lineRule="auto"/>
        <w:ind w:firstLine="42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（5）不同投标人的投标文件载明的项目管理成员或者联系人员为同一人； </w:t>
      </w:r>
    </w:p>
    <w:p w14:paraId="63EE80C9">
      <w:pPr>
        <w:autoSpaceDE w:val="0"/>
        <w:autoSpaceDN w:val="0"/>
        <w:spacing w:line="360" w:lineRule="auto"/>
        <w:ind w:firstLine="42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（6）不同投标人的投标文件异常一致或者投标报价呈规律性差异； </w:t>
      </w:r>
    </w:p>
    <w:p w14:paraId="642D4AB7">
      <w:pPr>
        <w:autoSpaceDE w:val="0"/>
        <w:autoSpaceDN w:val="0"/>
        <w:spacing w:line="360" w:lineRule="auto"/>
        <w:ind w:firstLine="42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（7）不同投标人的投标文件相互混装； </w:t>
      </w:r>
    </w:p>
    <w:p w14:paraId="1BF01A8C">
      <w:pPr>
        <w:autoSpaceDE w:val="0"/>
        <w:autoSpaceDN w:val="0"/>
        <w:spacing w:line="360" w:lineRule="auto"/>
        <w:ind w:firstLine="42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（8）不同投标人的法定代表人或委托代理人有夫妻、直系血亲关系的； </w:t>
      </w:r>
    </w:p>
    <w:p w14:paraId="086C84E9">
      <w:pPr>
        <w:autoSpaceDE w:val="0"/>
        <w:autoSpaceDN w:val="0"/>
        <w:spacing w:line="360" w:lineRule="auto"/>
        <w:ind w:firstLine="42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（9）不同投标人的负责人为同一人或者存在控股、管理关系的； </w:t>
      </w:r>
    </w:p>
    <w:p w14:paraId="31C371E2">
      <w:pPr>
        <w:autoSpaceDE w:val="0"/>
        <w:autoSpaceDN w:val="0"/>
        <w:spacing w:line="360" w:lineRule="auto"/>
        <w:ind w:firstLine="42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（10）没有逐一说明投标产品名称、品牌、规格型号、产地、技术参数和服务响应，而是直接拷贝招标文件技术要求的； </w:t>
      </w:r>
    </w:p>
    <w:p w14:paraId="43C35A6F">
      <w:pPr>
        <w:autoSpaceDE w:val="0"/>
        <w:autoSpaceDN w:val="0"/>
        <w:spacing w:line="360" w:lineRule="auto"/>
        <w:ind w:firstLine="42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（11）不同投标人的委托代理人(或法定代表人、项目经理、项目总监、项目负责人等)在采购文件发布日上月至投标截止日当月在同一单位缴纳社会保险的；</w:t>
      </w:r>
    </w:p>
    <w:p w14:paraId="78FFA356">
      <w:pPr>
        <w:autoSpaceDE w:val="0"/>
        <w:autoSpaceDN w:val="0"/>
        <w:spacing w:line="360" w:lineRule="auto"/>
        <w:ind w:firstLine="42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（12）服务承诺和付款条件未响应招标要求的； </w:t>
      </w:r>
    </w:p>
    <w:p w14:paraId="03D8AD0A">
      <w:pPr>
        <w:autoSpaceDE w:val="0"/>
        <w:autoSpaceDN w:val="0"/>
        <w:spacing w:line="360" w:lineRule="auto"/>
        <w:ind w:firstLine="42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（13）投标文件含有采购人不能接受的附加条件的； </w:t>
      </w:r>
    </w:p>
    <w:p w14:paraId="774D39AB">
      <w:pPr>
        <w:autoSpaceDE w:val="0"/>
        <w:autoSpaceDN w:val="0"/>
        <w:spacing w:line="360" w:lineRule="auto"/>
        <w:ind w:firstLine="42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（14）评标委员会认为投标人的报价明显低于其他通过符合性审查投标人的报价，有可能影响产品质量或者不能诚信履约的，未在评标现场合理的时间内提供书面说明或相关证明材料，不能证明其报价合理 的； </w:t>
      </w:r>
    </w:p>
    <w:p w14:paraId="4A82AFE1">
      <w:pPr>
        <w:autoSpaceDE w:val="0"/>
        <w:autoSpaceDN w:val="0"/>
        <w:spacing w:line="360" w:lineRule="auto"/>
        <w:ind w:firstLine="42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（15）不符合法律、法规和招标文件规定的其他无效情形。</w:t>
      </w:r>
    </w:p>
    <w:p w14:paraId="3551FFB9">
      <w:pPr>
        <w:autoSpaceDE w:val="0"/>
        <w:autoSpaceDN w:val="0"/>
        <w:spacing w:line="360" w:lineRule="auto"/>
        <w:ind w:firstLine="420"/>
        <w:rPr>
          <w:rFonts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16</w:t>
      </w:r>
      <w:r>
        <w:rPr>
          <w:rFonts w:hint="eastAsia" w:ascii="宋体" w:hAnsi="宋体" w:eastAsia="宋体" w:cs="宋体"/>
          <w:b/>
          <w:bCs/>
          <w:color w:val="auto"/>
          <w:sz w:val="24"/>
          <w:szCs w:val="24"/>
          <w:highlight w:val="none"/>
          <w:lang w:val="zh-CN"/>
        </w:rPr>
        <w:t>.2.</w:t>
      </w:r>
      <w:r>
        <w:rPr>
          <w:rFonts w:hint="eastAsia" w:ascii="宋体" w:hAnsi="宋体" w:eastAsia="宋体" w:cs="宋体"/>
          <w:b/>
          <w:bCs/>
          <w:color w:val="auto"/>
          <w:sz w:val="24"/>
          <w:szCs w:val="24"/>
          <w:highlight w:val="none"/>
        </w:rPr>
        <w:t>3</w:t>
      </w:r>
      <w:r>
        <w:rPr>
          <w:rFonts w:hint="eastAsia" w:ascii="宋体" w:hAnsi="宋体" w:eastAsia="宋体" w:cs="宋体"/>
          <w:b/>
          <w:bCs/>
          <w:color w:val="auto"/>
          <w:sz w:val="24"/>
          <w:szCs w:val="24"/>
          <w:highlight w:val="none"/>
          <w:lang w:val="zh-CN"/>
        </w:rPr>
        <w:t xml:space="preserve"> 投标文件的</w:t>
      </w:r>
      <w:r>
        <w:rPr>
          <w:rFonts w:hint="eastAsia" w:ascii="宋体" w:hAnsi="宋体" w:eastAsia="宋体" w:cs="宋体"/>
          <w:b/>
          <w:bCs/>
          <w:color w:val="auto"/>
          <w:sz w:val="24"/>
          <w:szCs w:val="24"/>
          <w:highlight w:val="none"/>
        </w:rPr>
        <w:t>进一步评审</w:t>
      </w:r>
      <w:r>
        <w:rPr>
          <w:rFonts w:hint="eastAsia" w:ascii="宋体" w:hAnsi="宋体" w:eastAsia="宋体" w:cs="宋体"/>
          <w:color w:val="auto"/>
          <w:sz w:val="24"/>
          <w:szCs w:val="24"/>
          <w:highlight w:val="none"/>
        </w:rPr>
        <w:t xml:space="preserve"> </w:t>
      </w:r>
    </w:p>
    <w:p w14:paraId="6AAF375F">
      <w:pPr>
        <w:autoSpaceDE w:val="0"/>
        <w:autoSpaceDN w:val="0"/>
        <w:spacing w:line="360" w:lineRule="auto"/>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对投标文件中含义不明确、同类问题表述不一致或者明显文字错误的内容， 评标委员会可以要求投标人作出必要的澄清、说明或者补正。投标人的澄清、说明、补正应当采用书面形式，由其授权代表签字，但不得超出投标文件的范围或者改变投标文件的实质性内容。</w:t>
      </w:r>
    </w:p>
    <w:p w14:paraId="61DD37D5">
      <w:pPr>
        <w:autoSpaceDE w:val="0"/>
        <w:autoSpaceDN w:val="0"/>
        <w:spacing w:line="360" w:lineRule="auto"/>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评标委员会按照招标文件中规定的评标方法和标准，对资格性检查和符合性检查合格的投标文件进行商务和技术评估，综合比较与评价，在投标文件满足招标文件全部实质性要求前提下，按照评审因素的量化指标评审得分最高的投标人确定为中标人。</w:t>
      </w:r>
    </w:p>
    <w:p w14:paraId="6E4D949D">
      <w:pPr>
        <w:autoSpaceDE w:val="0"/>
        <w:autoSpaceDN w:val="0"/>
        <w:spacing w:line="360" w:lineRule="auto"/>
        <w:ind w:firstLine="420"/>
        <w:rPr>
          <w:rFonts w:ascii="宋体" w:hAnsi="宋体" w:eastAsia="宋体" w:cs="宋体"/>
          <w:b/>
          <w:bCs/>
          <w:color w:val="auto"/>
          <w:sz w:val="24"/>
          <w:szCs w:val="24"/>
          <w:highlight w:val="none"/>
          <w:lang w:val="zh-CN"/>
        </w:rPr>
      </w:pPr>
      <w:r>
        <w:rPr>
          <w:rFonts w:hint="eastAsia" w:ascii="宋体" w:hAnsi="宋体" w:eastAsia="宋体" w:cs="宋体"/>
          <w:b/>
          <w:bCs/>
          <w:color w:val="auto"/>
          <w:sz w:val="24"/>
          <w:szCs w:val="24"/>
          <w:highlight w:val="none"/>
        </w:rPr>
        <w:t>17</w:t>
      </w:r>
      <w:r>
        <w:rPr>
          <w:rFonts w:hint="eastAsia" w:ascii="宋体" w:hAnsi="宋体" w:eastAsia="宋体" w:cs="宋体"/>
          <w:b/>
          <w:bCs/>
          <w:color w:val="auto"/>
          <w:sz w:val="24"/>
          <w:szCs w:val="24"/>
          <w:highlight w:val="none"/>
          <w:lang w:val="zh-CN"/>
        </w:rPr>
        <w:t xml:space="preserve">. </w:t>
      </w:r>
      <w:r>
        <w:rPr>
          <w:rFonts w:hint="eastAsia" w:ascii="宋体" w:hAnsi="宋体" w:eastAsia="宋体" w:cs="宋体"/>
          <w:b/>
          <w:bCs/>
          <w:color w:val="auto"/>
          <w:sz w:val="24"/>
          <w:szCs w:val="24"/>
          <w:highlight w:val="none"/>
        </w:rPr>
        <w:t>废标情形</w:t>
      </w:r>
    </w:p>
    <w:p w14:paraId="0EF5AC0E">
      <w:pPr>
        <w:autoSpaceDE w:val="0"/>
        <w:autoSpaceDN w:val="0"/>
        <w:spacing w:line="360" w:lineRule="auto"/>
        <w:ind w:firstLine="42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有下列情形之一的予以废标： </w:t>
      </w:r>
    </w:p>
    <w:p w14:paraId="0CE63E5F">
      <w:pPr>
        <w:autoSpaceDE w:val="0"/>
        <w:autoSpaceDN w:val="0"/>
        <w:spacing w:line="360" w:lineRule="auto"/>
        <w:ind w:firstLine="42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（1）符合资质条件的投标人或者对招标文件作实质性响应的投标人不足三家的； </w:t>
      </w:r>
    </w:p>
    <w:p w14:paraId="6116111F">
      <w:pPr>
        <w:autoSpaceDE w:val="0"/>
        <w:autoSpaceDN w:val="0"/>
        <w:spacing w:line="360" w:lineRule="auto"/>
        <w:ind w:firstLine="42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（2）出现影响采购公正的违法、违规行为的；</w:t>
      </w:r>
    </w:p>
    <w:p w14:paraId="37213BCA">
      <w:pPr>
        <w:autoSpaceDE w:val="0"/>
        <w:autoSpaceDN w:val="0"/>
        <w:spacing w:line="360" w:lineRule="auto"/>
        <w:ind w:firstLine="42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（3）投标人的报价均超过了采购预算或最高限价的，采购人不能支付的； </w:t>
      </w:r>
    </w:p>
    <w:p w14:paraId="67199972">
      <w:pPr>
        <w:autoSpaceDE w:val="0"/>
        <w:autoSpaceDN w:val="0"/>
        <w:spacing w:line="360" w:lineRule="auto"/>
        <w:ind w:firstLine="42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（4）因重大变故，采购任务取消的；</w:t>
      </w:r>
    </w:p>
    <w:p w14:paraId="70749692">
      <w:pPr>
        <w:autoSpaceDE w:val="0"/>
        <w:autoSpaceDN w:val="0"/>
        <w:spacing w:line="360" w:lineRule="auto"/>
        <w:ind w:firstLine="420"/>
        <w:rPr>
          <w:color w:val="auto"/>
          <w:highlight w:val="none"/>
        </w:rPr>
      </w:pPr>
      <w:r>
        <w:rPr>
          <w:rFonts w:hint="eastAsia" w:ascii="宋体" w:hAnsi="宋体" w:eastAsia="宋体" w:cs="宋体"/>
          <w:color w:val="auto"/>
          <w:sz w:val="24"/>
          <w:szCs w:val="24"/>
          <w:highlight w:val="none"/>
        </w:rPr>
        <w:t xml:space="preserve">（5）投标文件存在歧义、重大缺陷，或者招标文件内容违反国家有关强制性规定的。 </w:t>
      </w:r>
    </w:p>
    <w:p w14:paraId="152046F6">
      <w:pPr>
        <w:autoSpaceDE w:val="0"/>
        <w:autoSpaceDN w:val="0"/>
        <w:spacing w:line="360" w:lineRule="auto"/>
        <w:ind w:firstLine="482" w:firstLineChars="200"/>
        <w:rPr>
          <w:rFonts w:ascii="宋体" w:hAnsi="宋体" w:eastAsia="宋体" w:cs="宋体"/>
          <w:b/>
          <w:bCs/>
          <w:color w:val="auto"/>
          <w:sz w:val="24"/>
          <w:szCs w:val="24"/>
          <w:highlight w:val="none"/>
          <w:lang w:val="zh-CN"/>
        </w:rPr>
      </w:pPr>
      <w:r>
        <w:rPr>
          <w:rFonts w:hint="eastAsia" w:ascii="宋体" w:hAnsi="宋体" w:eastAsia="宋体" w:cs="宋体"/>
          <w:b/>
          <w:bCs/>
          <w:color w:val="auto"/>
          <w:sz w:val="24"/>
          <w:szCs w:val="24"/>
          <w:highlight w:val="none"/>
        </w:rPr>
        <w:t>18</w:t>
      </w:r>
      <w:r>
        <w:rPr>
          <w:rFonts w:hint="eastAsia" w:ascii="宋体" w:hAnsi="宋体" w:eastAsia="宋体" w:cs="宋体"/>
          <w:b/>
          <w:bCs/>
          <w:color w:val="auto"/>
          <w:sz w:val="24"/>
          <w:szCs w:val="24"/>
          <w:highlight w:val="none"/>
          <w:lang w:val="zh-CN"/>
        </w:rPr>
        <w:t>、确定中标投标人</w:t>
      </w:r>
    </w:p>
    <w:p w14:paraId="3E40C4A1">
      <w:pPr>
        <w:autoSpaceDE w:val="0"/>
        <w:autoSpaceDN w:val="0"/>
        <w:spacing w:line="360" w:lineRule="auto"/>
        <w:ind w:firstLine="42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18</w:t>
      </w:r>
      <w:r>
        <w:rPr>
          <w:rFonts w:hint="eastAsia" w:ascii="宋体" w:hAnsi="宋体" w:eastAsia="宋体" w:cs="宋体"/>
          <w:color w:val="auto"/>
          <w:sz w:val="24"/>
          <w:szCs w:val="24"/>
          <w:highlight w:val="none"/>
          <w:lang w:val="zh-CN"/>
        </w:rPr>
        <w:t>.1</w:t>
      </w:r>
      <w:r>
        <w:rPr>
          <w:rFonts w:hint="eastAsia" w:ascii="宋体" w:hAnsi="宋体" w:eastAsia="宋体" w:cs="宋体"/>
          <w:color w:val="auto"/>
          <w:sz w:val="24"/>
          <w:szCs w:val="24"/>
          <w:highlight w:val="none"/>
        </w:rPr>
        <w:t>采用综合评分法，评标结果按评审后得分由高到低顺序排列。得分相同的，按投标报价由低到高顺序排列。得分且投标报价相同的并列</w:t>
      </w:r>
      <w:r>
        <w:rPr>
          <w:rFonts w:hint="eastAsia" w:ascii="宋体" w:hAnsi="宋体" w:cs="宋体"/>
          <w:color w:val="auto"/>
          <w:sz w:val="24"/>
          <w:szCs w:val="24"/>
          <w:highlight w:val="none"/>
        </w:rPr>
        <w:t>，</w:t>
      </w:r>
      <w:r>
        <w:rPr>
          <w:rFonts w:hint="eastAsia" w:ascii="宋体" w:hAnsi="宋体" w:eastAsia="宋体" w:cs="宋体"/>
          <w:color w:val="auto"/>
          <w:sz w:val="24"/>
          <w:szCs w:val="24"/>
          <w:highlight w:val="none"/>
        </w:rPr>
        <w:t>投标文件满足招标文件全部实质性要求，且按照评审因素的量化指标评审得分最高的投标人为排名第一的中标候选人。</w:t>
      </w:r>
    </w:p>
    <w:p w14:paraId="62ACD936">
      <w:pPr>
        <w:autoSpaceDE w:val="0"/>
        <w:autoSpaceDN w:val="0"/>
        <w:spacing w:line="360" w:lineRule="auto"/>
        <w:ind w:firstLine="420"/>
        <w:rPr>
          <w:rFonts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rPr>
        <w:t>18</w:t>
      </w:r>
      <w:r>
        <w:rPr>
          <w:rFonts w:hint="eastAsia" w:ascii="宋体" w:hAnsi="宋体" w:eastAsia="宋体" w:cs="宋体"/>
          <w:color w:val="auto"/>
          <w:sz w:val="24"/>
          <w:szCs w:val="24"/>
          <w:highlight w:val="none"/>
          <w:lang w:val="zh-CN"/>
        </w:rPr>
        <w:t>.2中标投标人确定之日起2个工作日内，将在</w:t>
      </w:r>
      <w:r>
        <w:rPr>
          <w:rFonts w:hint="eastAsia" w:ascii="宋体" w:hAnsi="宋体" w:eastAsia="宋体" w:cs="宋体"/>
          <w:color w:val="auto"/>
          <w:sz w:val="24"/>
          <w:szCs w:val="24"/>
          <w:highlight w:val="none"/>
        </w:rPr>
        <w:t>南京医科大学官方网站发布中标</w:t>
      </w:r>
      <w:r>
        <w:rPr>
          <w:rFonts w:hint="eastAsia" w:ascii="宋体" w:hAnsi="宋体" w:eastAsia="宋体" w:cs="宋体"/>
          <w:color w:val="auto"/>
          <w:sz w:val="24"/>
          <w:szCs w:val="24"/>
          <w:highlight w:val="none"/>
          <w:lang w:val="zh-CN"/>
        </w:rPr>
        <w:t>公告，中标人及时领取《中标通知书》。</w:t>
      </w:r>
    </w:p>
    <w:p w14:paraId="237F8A28">
      <w:pPr>
        <w:autoSpaceDE w:val="0"/>
        <w:autoSpaceDN w:val="0"/>
        <w:spacing w:line="360" w:lineRule="auto"/>
        <w:ind w:firstLine="42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18</w:t>
      </w:r>
      <w:r>
        <w:rPr>
          <w:rFonts w:hint="eastAsia" w:ascii="宋体" w:hAnsi="宋体" w:eastAsia="宋体" w:cs="宋体"/>
          <w:color w:val="auto"/>
          <w:sz w:val="24"/>
          <w:szCs w:val="24"/>
          <w:highlight w:val="none"/>
          <w:lang w:val="zh-CN"/>
        </w:rPr>
        <w:t>.</w:t>
      </w:r>
      <w:r>
        <w:rPr>
          <w:rFonts w:hint="eastAsia" w:ascii="宋体" w:hAnsi="宋体" w:eastAsia="宋体" w:cs="宋体"/>
          <w:color w:val="auto"/>
          <w:sz w:val="24"/>
          <w:szCs w:val="24"/>
          <w:highlight w:val="none"/>
        </w:rPr>
        <w:t>3中标通知书发出后，中标投标人无正当理由不与采购人签订合同的；情节严重的，将其列入不良行为记录名单，在一至三年内禁止参加采购人组织的政府采购活动。</w:t>
      </w:r>
    </w:p>
    <w:p w14:paraId="26A8E954">
      <w:pPr>
        <w:tabs>
          <w:tab w:val="left" w:pos="1260"/>
        </w:tabs>
        <w:spacing w:line="360" w:lineRule="auto"/>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18.4采购人</w:t>
      </w:r>
      <w:r>
        <w:rPr>
          <w:rFonts w:hint="eastAsia" w:ascii="宋体" w:hAnsi="宋体" w:eastAsia="宋体" w:cs="宋体"/>
          <w:color w:val="auto"/>
          <w:sz w:val="24"/>
          <w:szCs w:val="24"/>
          <w:highlight w:val="none"/>
          <w:lang w:val="zh-CN"/>
        </w:rPr>
        <w:t>和评标委员会</w:t>
      </w:r>
      <w:r>
        <w:rPr>
          <w:rFonts w:hint="eastAsia" w:ascii="宋体" w:hAnsi="宋体" w:eastAsia="宋体" w:cs="宋体"/>
          <w:color w:val="auto"/>
          <w:sz w:val="24"/>
          <w:szCs w:val="24"/>
          <w:highlight w:val="none"/>
        </w:rPr>
        <w:t>对未中标的投标人不作未中标原因的解释。</w:t>
      </w:r>
    </w:p>
    <w:p w14:paraId="6659D120">
      <w:pPr>
        <w:autoSpaceDE w:val="0"/>
        <w:autoSpaceDN w:val="0"/>
        <w:spacing w:line="360" w:lineRule="auto"/>
        <w:ind w:firstLine="42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18.5所有投标文件都将作为档案保存，不论中标与否，采购人均不退回。</w:t>
      </w:r>
    </w:p>
    <w:p w14:paraId="37FE1C69">
      <w:pPr>
        <w:autoSpaceDE w:val="0"/>
        <w:autoSpaceDN w:val="0"/>
        <w:spacing w:line="360" w:lineRule="auto"/>
        <w:ind w:firstLine="472" w:firstLineChars="196"/>
        <w:rPr>
          <w:rFonts w:ascii="宋体" w:hAnsi="宋体" w:eastAsia="宋体" w:cs="宋体"/>
          <w:b/>
          <w:color w:val="auto"/>
          <w:sz w:val="24"/>
          <w:szCs w:val="24"/>
          <w:highlight w:val="none"/>
        </w:rPr>
      </w:pPr>
      <w:r>
        <w:rPr>
          <w:rFonts w:hint="eastAsia" w:ascii="宋体" w:hAnsi="宋体" w:eastAsia="宋体" w:cs="宋体"/>
          <w:b/>
          <w:color w:val="auto"/>
          <w:sz w:val="24"/>
          <w:szCs w:val="24"/>
          <w:highlight w:val="none"/>
        </w:rPr>
        <w:t>19</w:t>
      </w:r>
      <w:r>
        <w:rPr>
          <w:rFonts w:hint="eastAsia" w:ascii="宋体" w:hAnsi="宋体" w:eastAsia="宋体" w:cs="宋体"/>
          <w:b/>
          <w:bCs/>
          <w:color w:val="auto"/>
          <w:sz w:val="24"/>
          <w:szCs w:val="24"/>
          <w:highlight w:val="none"/>
          <w:lang w:val="zh-CN"/>
        </w:rPr>
        <w:t>、</w:t>
      </w:r>
      <w:r>
        <w:rPr>
          <w:rFonts w:hint="eastAsia" w:ascii="宋体" w:hAnsi="宋体" w:eastAsia="宋体" w:cs="宋体"/>
          <w:b/>
          <w:color w:val="auto"/>
          <w:sz w:val="24"/>
          <w:szCs w:val="24"/>
          <w:highlight w:val="none"/>
        </w:rPr>
        <w:t>编写评标报告</w:t>
      </w:r>
    </w:p>
    <w:p w14:paraId="091C6930">
      <w:pPr>
        <w:autoSpaceDE w:val="0"/>
        <w:autoSpaceDN w:val="0"/>
        <w:spacing w:line="360" w:lineRule="auto"/>
        <w:ind w:firstLine="42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评标委员会根据全体评标成员签字的原始评标记录和评标结果编写评标报告。</w:t>
      </w:r>
    </w:p>
    <w:p w14:paraId="1F10907D">
      <w:pPr>
        <w:autoSpaceDE w:val="0"/>
        <w:autoSpaceDN w:val="0"/>
        <w:spacing w:line="360" w:lineRule="auto"/>
        <w:ind w:firstLine="420"/>
        <w:rPr>
          <w:rFonts w:ascii="宋体" w:hAnsi="宋体" w:eastAsia="宋体" w:cs="宋体"/>
          <w:b/>
          <w:color w:val="auto"/>
          <w:sz w:val="24"/>
          <w:szCs w:val="24"/>
          <w:highlight w:val="none"/>
          <w:lang w:val="zh-CN"/>
        </w:rPr>
      </w:pPr>
      <w:r>
        <w:rPr>
          <w:rFonts w:hint="eastAsia" w:ascii="宋体" w:hAnsi="宋体" w:eastAsia="宋体" w:cs="宋体"/>
          <w:b/>
          <w:color w:val="auto"/>
          <w:sz w:val="24"/>
          <w:szCs w:val="24"/>
          <w:highlight w:val="none"/>
        </w:rPr>
        <w:t>20</w:t>
      </w:r>
      <w:r>
        <w:rPr>
          <w:rFonts w:hint="eastAsia" w:ascii="宋体" w:hAnsi="宋体" w:eastAsia="宋体" w:cs="宋体"/>
          <w:b/>
          <w:color w:val="auto"/>
          <w:sz w:val="24"/>
          <w:szCs w:val="24"/>
          <w:highlight w:val="none"/>
          <w:lang w:val="zh-CN"/>
        </w:rPr>
        <w:t>、评标过程的保密性</w:t>
      </w:r>
    </w:p>
    <w:p w14:paraId="24F7DA29">
      <w:pPr>
        <w:autoSpaceDE w:val="0"/>
        <w:autoSpaceDN w:val="0"/>
        <w:spacing w:line="360" w:lineRule="auto"/>
        <w:ind w:firstLine="420"/>
        <w:rPr>
          <w:rFonts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rPr>
        <w:t>20</w:t>
      </w:r>
      <w:r>
        <w:rPr>
          <w:rFonts w:hint="eastAsia" w:ascii="宋体" w:hAnsi="宋体" w:eastAsia="宋体" w:cs="宋体"/>
          <w:color w:val="auto"/>
          <w:sz w:val="24"/>
          <w:szCs w:val="24"/>
          <w:highlight w:val="none"/>
          <w:lang w:val="zh-CN"/>
        </w:rPr>
        <w:t xml:space="preserve">.1 </w:t>
      </w:r>
      <w:r>
        <w:rPr>
          <w:rFonts w:hint="eastAsia" w:ascii="宋体" w:hAnsi="宋体" w:eastAsia="宋体" w:cs="宋体"/>
          <w:color w:val="auto"/>
          <w:sz w:val="24"/>
          <w:szCs w:val="24"/>
          <w:highlight w:val="none"/>
        </w:rPr>
        <w:t>采购人</w:t>
      </w:r>
      <w:r>
        <w:rPr>
          <w:rFonts w:hint="eastAsia" w:ascii="宋体" w:hAnsi="宋体" w:eastAsia="宋体" w:cs="宋体"/>
          <w:color w:val="auto"/>
          <w:sz w:val="24"/>
          <w:szCs w:val="24"/>
          <w:highlight w:val="none"/>
          <w:lang w:val="zh-CN"/>
        </w:rPr>
        <w:t>将采取必要措施，保证评标在严格保密的情况下进行。</w:t>
      </w:r>
    </w:p>
    <w:p w14:paraId="212292D1">
      <w:pPr>
        <w:autoSpaceDE w:val="0"/>
        <w:autoSpaceDN w:val="0"/>
        <w:spacing w:line="360" w:lineRule="auto"/>
        <w:ind w:firstLine="420"/>
        <w:rPr>
          <w:rFonts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rPr>
        <w:t>20</w:t>
      </w:r>
      <w:r>
        <w:rPr>
          <w:rFonts w:hint="eastAsia" w:ascii="宋体" w:hAnsi="宋体" w:eastAsia="宋体" w:cs="宋体"/>
          <w:color w:val="auto"/>
          <w:sz w:val="24"/>
          <w:szCs w:val="24"/>
          <w:highlight w:val="none"/>
          <w:lang w:val="zh-CN"/>
        </w:rPr>
        <w:t>.2 任何单位和个人不得非法干预、影响评标办法的确定，以及评标过程和结果。</w:t>
      </w:r>
    </w:p>
    <w:p w14:paraId="449A1D53">
      <w:pPr>
        <w:autoSpaceDE w:val="0"/>
        <w:autoSpaceDN w:val="0"/>
        <w:spacing w:line="360" w:lineRule="auto"/>
        <w:ind w:firstLine="420"/>
        <w:rPr>
          <w:rFonts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rPr>
        <w:t>20</w:t>
      </w:r>
      <w:r>
        <w:rPr>
          <w:rFonts w:hint="eastAsia" w:ascii="宋体" w:hAnsi="宋体" w:eastAsia="宋体" w:cs="宋体"/>
          <w:color w:val="auto"/>
          <w:sz w:val="24"/>
          <w:szCs w:val="24"/>
          <w:highlight w:val="none"/>
          <w:lang w:val="zh-CN"/>
        </w:rPr>
        <w:t>.3 凡是与审查、澄清、评价和比较投标的有关资料等，均不向投标人及与评标无关的其他人员透露。</w:t>
      </w:r>
    </w:p>
    <w:p w14:paraId="6702001B">
      <w:pPr>
        <w:pStyle w:val="36"/>
        <w:rPr>
          <w:rFonts w:ascii="宋体" w:hAnsi="宋体" w:cs="宋体"/>
          <w:b/>
          <w:color w:val="auto"/>
          <w:highlight w:val="none"/>
        </w:rPr>
      </w:pPr>
      <w:bookmarkStart w:id="34" w:name="_Toc513029237"/>
      <w:bookmarkStart w:id="35" w:name="_Toc20823309"/>
      <w:bookmarkStart w:id="36" w:name="_Toc16938553"/>
      <w:r>
        <w:rPr>
          <w:rFonts w:hint="eastAsia" w:ascii="宋体" w:hAnsi="宋体" w:cs="宋体"/>
          <w:b/>
          <w:color w:val="auto"/>
          <w:highlight w:val="none"/>
        </w:rPr>
        <w:t>21、样品</w:t>
      </w:r>
    </w:p>
    <w:p w14:paraId="1CC80EEB">
      <w:pPr>
        <w:autoSpaceDE w:val="0"/>
        <w:autoSpaceDN w:val="0"/>
        <w:spacing w:line="360" w:lineRule="auto"/>
        <w:ind w:firstLine="420"/>
        <w:rPr>
          <w:rFonts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项目要求提供样品的，中标人的样品由采购人负责保管、</w:t>
      </w:r>
      <w:r>
        <w:rPr>
          <w:rFonts w:hint="eastAsia" w:ascii="宋体" w:hAnsi="宋体" w:eastAsia="宋体" w:cs="宋体"/>
          <w:color w:val="auto"/>
          <w:sz w:val="24"/>
          <w:szCs w:val="24"/>
          <w:highlight w:val="none"/>
        </w:rPr>
        <w:t>封</w:t>
      </w:r>
      <w:r>
        <w:rPr>
          <w:rFonts w:hint="eastAsia" w:ascii="宋体" w:hAnsi="宋体" w:eastAsia="宋体" w:cs="宋体"/>
          <w:color w:val="auto"/>
          <w:sz w:val="24"/>
          <w:szCs w:val="24"/>
          <w:highlight w:val="none"/>
          <w:lang w:val="zh-CN"/>
        </w:rPr>
        <w:t>存，并作为履约验收的参考</w:t>
      </w:r>
      <w:r>
        <w:rPr>
          <w:rFonts w:hint="eastAsia" w:ascii="宋体" w:hAnsi="宋体" w:cs="宋体"/>
          <w:color w:val="auto"/>
          <w:sz w:val="24"/>
          <w:szCs w:val="24"/>
          <w:highlight w:val="none"/>
          <w:lang w:val="zh-CN"/>
        </w:rPr>
        <w:t>，</w:t>
      </w:r>
      <w:r>
        <w:rPr>
          <w:rFonts w:hint="eastAsia" w:ascii="宋体" w:hAnsi="宋体" w:eastAsia="宋体" w:cs="宋体"/>
          <w:color w:val="auto"/>
          <w:sz w:val="24"/>
          <w:szCs w:val="24"/>
          <w:highlight w:val="none"/>
          <w:lang w:val="zh-CN"/>
        </w:rPr>
        <w:t>未中标人的样品将及时退还。</w:t>
      </w:r>
      <w:bookmarkEnd w:id="34"/>
      <w:bookmarkEnd w:id="35"/>
      <w:bookmarkEnd w:id="36"/>
    </w:p>
    <w:p w14:paraId="10D91B3D">
      <w:pPr>
        <w:spacing w:line="360" w:lineRule="auto"/>
        <w:ind w:firstLine="472" w:firstLineChars="196"/>
        <w:rPr>
          <w:rFonts w:ascii="宋体" w:hAnsi="宋体" w:eastAsia="宋体" w:cs="宋体"/>
          <w:b/>
          <w:color w:val="auto"/>
          <w:sz w:val="24"/>
          <w:szCs w:val="24"/>
          <w:highlight w:val="none"/>
          <w:lang w:val="zh-CN"/>
        </w:rPr>
      </w:pPr>
      <w:bookmarkStart w:id="37" w:name="_Toc10016"/>
      <w:bookmarkStart w:id="38" w:name="_Toc5321"/>
      <w:r>
        <w:rPr>
          <w:rFonts w:hint="eastAsia" w:ascii="宋体" w:hAnsi="宋体" w:eastAsia="宋体" w:cs="宋体"/>
          <w:b/>
          <w:color w:val="auto"/>
          <w:sz w:val="24"/>
          <w:szCs w:val="24"/>
          <w:highlight w:val="none"/>
          <w:lang w:val="zh-CN"/>
        </w:rPr>
        <w:t>五、签订合同</w:t>
      </w:r>
      <w:bookmarkEnd w:id="37"/>
      <w:bookmarkEnd w:id="38"/>
    </w:p>
    <w:p w14:paraId="610AF8B0">
      <w:pPr>
        <w:autoSpaceDE w:val="0"/>
        <w:autoSpaceDN w:val="0"/>
        <w:spacing w:line="360" w:lineRule="auto"/>
        <w:ind w:firstLine="420"/>
        <w:rPr>
          <w:rFonts w:ascii="宋体" w:hAnsi="宋体" w:eastAsia="宋体" w:cs="宋体"/>
          <w:b/>
          <w:bCs/>
          <w:color w:val="auto"/>
          <w:sz w:val="24"/>
          <w:szCs w:val="24"/>
          <w:highlight w:val="none"/>
          <w:lang w:val="zh-CN"/>
        </w:rPr>
      </w:pPr>
      <w:r>
        <w:rPr>
          <w:rFonts w:hint="eastAsia" w:ascii="宋体" w:hAnsi="宋体" w:eastAsia="宋体" w:cs="宋体"/>
          <w:b/>
          <w:bCs/>
          <w:color w:val="auto"/>
          <w:sz w:val="24"/>
          <w:szCs w:val="24"/>
          <w:highlight w:val="none"/>
          <w:lang w:val="zh-CN"/>
        </w:rPr>
        <w:t>2</w:t>
      </w:r>
      <w:r>
        <w:rPr>
          <w:rFonts w:hint="eastAsia" w:ascii="宋体" w:hAnsi="宋体" w:eastAsia="宋体" w:cs="宋体"/>
          <w:b/>
          <w:bCs/>
          <w:color w:val="auto"/>
          <w:sz w:val="24"/>
          <w:szCs w:val="24"/>
          <w:highlight w:val="none"/>
        </w:rPr>
        <w:t>2</w:t>
      </w:r>
      <w:r>
        <w:rPr>
          <w:rFonts w:hint="eastAsia" w:ascii="宋体" w:hAnsi="宋体" w:eastAsia="宋体" w:cs="宋体"/>
          <w:b/>
          <w:bCs/>
          <w:color w:val="auto"/>
          <w:sz w:val="24"/>
          <w:szCs w:val="24"/>
          <w:highlight w:val="none"/>
          <w:lang w:val="zh-CN"/>
        </w:rPr>
        <w:t>、签订合同</w:t>
      </w:r>
    </w:p>
    <w:p w14:paraId="3D21FFD0">
      <w:pPr>
        <w:autoSpaceDE w:val="0"/>
        <w:autoSpaceDN w:val="0"/>
        <w:spacing w:line="360" w:lineRule="auto"/>
        <w:ind w:firstLine="420"/>
        <w:rPr>
          <w:rFonts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2</w:t>
      </w:r>
      <w:r>
        <w:rPr>
          <w:rFonts w:hint="eastAsia" w:ascii="宋体" w:hAnsi="宋体" w:eastAsia="宋体" w:cs="宋体"/>
          <w:color w:val="auto"/>
          <w:sz w:val="24"/>
          <w:szCs w:val="24"/>
          <w:highlight w:val="none"/>
        </w:rPr>
        <w:t>2</w:t>
      </w:r>
      <w:r>
        <w:rPr>
          <w:rFonts w:hint="eastAsia" w:ascii="宋体" w:hAnsi="宋体" w:eastAsia="宋体" w:cs="宋体"/>
          <w:color w:val="auto"/>
          <w:sz w:val="24"/>
          <w:szCs w:val="24"/>
          <w:highlight w:val="none"/>
          <w:lang w:val="zh-CN"/>
        </w:rPr>
        <w:t>.1 采购人应当自中标通知书发出之日起30日内，按照招标文件和中标人投标文件的规定与中标人签订书面合同。所签订的合同不得对招标文件确定事项和中标人投标文件作实质性修改。</w:t>
      </w:r>
    </w:p>
    <w:p w14:paraId="0D4FB58A">
      <w:pPr>
        <w:spacing w:line="360" w:lineRule="auto"/>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lang w:val="zh-CN"/>
        </w:rPr>
        <w:t>2</w:t>
      </w:r>
      <w:r>
        <w:rPr>
          <w:rFonts w:hint="eastAsia" w:ascii="宋体" w:hAnsi="宋体" w:eastAsia="宋体" w:cs="宋体"/>
          <w:color w:val="auto"/>
          <w:sz w:val="24"/>
          <w:szCs w:val="24"/>
          <w:highlight w:val="none"/>
        </w:rPr>
        <w:t>2</w:t>
      </w:r>
      <w:r>
        <w:rPr>
          <w:rFonts w:hint="eastAsia" w:ascii="宋体" w:hAnsi="宋体" w:eastAsia="宋体" w:cs="宋体"/>
          <w:color w:val="auto"/>
          <w:sz w:val="24"/>
          <w:szCs w:val="24"/>
          <w:highlight w:val="none"/>
          <w:lang w:val="zh-CN"/>
        </w:rPr>
        <w:t>.2</w:t>
      </w:r>
      <w:r>
        <w:rPr>
          <w:rFonts w:hint="eastAsia" w:ascii="宋体" w:hAnsi="宋体" w:eastAsia="宋体" w:cs="宋体"/>
          <w:color w:val="auto"/>
          <w:sz w:val="24"/>
          <w:szCs w:val="24"/>
          <w:highlight w:val="none"/>
        </w:rPr>
        <w:t>采购人不得向中标人提出任何不合理的要求作为签订合同的条件，不得与中标人私下订立背离合同实质性内容的协议。</w:t>
      </w:r>
    </w:p>
    <w:p w14:paraId="7B1DC8F6">
      <w:pPr>
        <w:autoSpaceDE w:val="0"/>
        <w:autoSpaceDN w:val="0"/>
        <w:spacing w:line="360" w:lineRule="auto"/>
        <w:ind w:firstLine="420"/>
        <w:rPr>
          <w:rFonts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2</w:t>
      </w:r>
      <w:r>
        <w:rPr>
          <w:rFonts w:hint="eastAsia" w:ascii="宋体" w:hAnsi="宋体" w:eastAsia="宋体" w:cs="宋体"/>
          <w:color w:val="auto"/>
          <w:sz w:val="24"/>
          <w:szCs w:val="24"/>
          <w:highlight w:val="none"/>
        </w:rPr>
        <w:t>2</w:t>
      </w:r>
      <w:r>
        <w:rPr>
          <w:rFonts w:hint="eastAsia" w:ascii="宋体" w:hAnsi="宋体" w:eastAsia="宋体" w:cs="宋体"/>
          <w:color w:val="auto"/>
          <w:sz w:val="24"/>
          <w:szCs w:val="24"/>
          <w:highlight w:val="none"/>
          <w:lang w:val="zh-CN"/>
        </w:rPr>
        <w:t>.3中标人拒绝与采购人签订合同，或因不可抗力或者自身原因不能履行政府采购合同的，采购人可以按照评审报告中的得分高低顺序，确定下一顺序投标人为中标人，也可以重新开展政府采购活动。</w:t>
      </w:r>
    </w:p>
    <w:p w14:paraId="1ADDC753">
      <w:pPr>
        <w:pStyle w:val="36"/>
        <w:rPr>
          <w:color w:val="auto"/>
          <w:highlight w:val="none"/>
          <w:lang w:val="zh-CN"/>
        </w:rPr>
      </w:pPr>
      <w:r>
        <w:rPr>
          <w:rFonts w:hint="eastAsia" w:ascii="宋体" w:hAnsi="宋体" w:cs="宋体"/>
          <w:color w:val="auto"/>
          <w:highlight w:val="none"/>
        </w:rPr>
        <w:t>22.4 签订合同后，中标人不得将货物及其他相关服务进行转包。未经采购人同意，中标人也不得采用分包的形式履行合同，否则采购人有权终止合同，中标人的履约保证金将不予退还。转包或分包造成采购人损失的，中标人应承担相应赔偿责任。</w:t>
      </w:r>
    </w:p>
    <w:p w14:paraId="167E6B5E">
      <w:pPr>
        <w:spacing w:line="360" w:lineRule="auto"/>
        <w:ind w:firstLine="472" w:firstLineChars="196"/>
        <w:rPr>
          <w:rFonts w:ascii="宋体" w:hAnsi="宋体" w:eastAsia="宋体" w:cs="宋体"/>
          <w:b/>
          <w:color w:val="auto"/>
          <w:sz w:val="24"/>
          <w:szCs w:val="24"/>
          <w:highlight w:val="none"/>
          <w:lang w:val="zh-CN"/>
        </w:rPr>
      </w:pPr>
      <w:bookmarkStart w:id="39" w:name="_Toc241"/>
      <w:bookmarkStart w:id="40" w:name="_Toc3868"/>
      <w:r>
        <w:rPr>
          <w:rFonts w:hint="eastAsia" w:ascii="宋体" w:hAnsi="宋体" w:eastAsia="宋体" w:cs="宋体"/>
          <w:b/>
          <w:color w:val="auto"/>
          <w:sz w:val="24"/>
          <w:szCs w:val="24"/>
          <w:highlight w:val="none"/>
          <w:lang w:val="zh-CN"/>
        </w:rPr>
        <w:t>六、质疑</w:t>
      </w:r>
      <w:r>
        <w:rPr>
          <w:rFonts w:hint="eastAsia" w:ascii="宋体" w:hAnsi="宋体" w:eastAsia="宋体" w:cs="宋体"/>
          <w:b/>
          <w:color w:val="auto"/>
          <w:sz w:val="24"/>
          <w:szCs w:val="24"/>
          <w:highlight w:val="none"/>
        </w:rPr>
        <w:t>和</w:t>
      </w:r>
      <w:r>
        <w:rPr>
          <w:rFonts w:hint="eastAsia" w:ascii="宋体" w:hAnsi="宋体" w:eastAsia="宋体" w:cs="宋体"/>
          <w:b/>
          <w:color w:val="auto"/>
          <w:sz w:val="24"/>
          <w:szCs w:val="24"/>
          <w:highlight w:val="none"/>
          <w:lang w:val="zh-CN"/>
        </w:rPr>
        <w:t>投诉</w:t>
      </w:r>
      <w:bookmarkEnd w:id="39"/>
      <w:bookmarkEnd w:id="40"/>
    </w:p>
    <w:p w14:paraId="686D70D2">
      <w:pPr>
        <w:autoSpaceDE w:val="0"/>
        <w:autoSpaceDN w:val="0"/>
        <w:spacing w:line="360" w:lineRule="auto"/>
        <w:ind w:firstLine="420"/>
        <w:rPr>
          <w:rFonts w:ascii="宋体" w:hAnsi="宋体" w:eastAsia="宋体" w:cs="宋体"/>
          <w:b/>
          <w:color w:val="auto"/>
          <w:sz w:val="24"/>
          <w:szCs w:val="24"/>
          <w:highlight w:val="none"/>
          <w:lang w:val="zh-CN"/>
        </w:rPr>
      </w:pPr>
      <w:r>
        <w:rPr>
          <w:rFonts w:hint="eastAsia" w:ascii="宋体" w:hAnsi="宋体" w:eastAsia="宋体" w:cs="宋体"/>
          <w:b/>
          <w:color w:val="auto"/>
          <w:sz w:val="24"/>
          <w:szCs w:val="24"/>
          <w:highlight w:val="none"/>
          <w:lang w:val="zh-CN"/>
        </w:rPr>
        <w:t>2</w:t>
      </w:r>
      <w:r>
        <w:rPr>
          <w:rFonts w:hint="eastAsia" w:ascii="宋体" w:hAnsi="宋体" w:eastAsia="宋体" w:cs="宋体"/>
          <w:b/>
          <w:color w:val="auto"/>
          <w:sz w:val="24"/>
          <w:szCs w:val="24"/>
          <w:highlight w:val="none"/>
        </w:rPr>
        <w:t>3</w:t>
      </w:r>
      <w:r>
        <w:rPr>
          <w:rFonts w:hint="eastAsia" w:ascii="宋体" w:hAnsi="宋体" w:eastAsia="宋体" w:cs="宋体"/>
          <w:b/>
          <w:color w:val="auto"/>
          <w:sz w:val="24"/>
          <w:szCs w:val="24"/>
          <w:highlight w:val="none"/>
          <w:lang w:val="zh-CN"/>
        </w:rPr>
        <w:t>、质疑</w:t>
      </w:r>
    </w:p>
    <w:p w14:paraId="51687997">
      <w:pPr>
        <w:spacing w:line="360" w:lineRule="auto"/>
        <w:ind w:firstLine="420"/>
        <w:rPr>
          <w:rFonts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2</w:t>
      </w:r>
      <w:r>
        <w:rPr>
          <w:rFonts w:hint="eastAsia" w:ascii="宋体" w:hAnsi="宋体" w:eastAsia="宋体" w:cs="宋体"/>
          <w:color w:val="auto"/>
          <w:sz w:val="24"/>
          <w:szCs w:val="24"/>
          <w:highlight w:val="none"/>
        </w:rPr>
        <w:t>3</w:t>
      </w:r>
      <w:r>
        <w:rPr>
          <w:rFonts w:hint="eastAsia" w:ascii="宋体" w:hAnsi="宋体" w:eastAsia="宋体" w:cs="宋体"/>
          <w:color w:val="auto"/>
          <w:sz w:val="24"/>
          <w:szCs w:val="24"/>
          <w:highlight w:val="none"/>
          <w:lang w:val="zh-CN"/>
        </w:rPr>
        <w:t>.1 投标人认为采购文件、采购过程和中标结果使自己的合法权益受到损害的，可以在知道或者应当知道其权益受到损害之日起七个工作日内，将质疑文件原件以书面形式送达</w:t>
      </w:r>
      <w:r>
        <w:rPr>
          <w:rFonts w:hint="eastAsia" w:ascii="宋体" w:hAnsi="宋体" w:eastAsia="宋体" w:cs="宋体"/>
          <w:color w:val="auto"/>
          <w:sz w:val="24"/>
          <w:szCs w:val="24"/>
          <w:highlight w:val="none"/>
        </w:rPr>
        <w:t>采购人</w:t>
      </w:r>
      <w:r>
        <w:rPr>
          <w:rFonts w:hint="eastAsia" w:ascii="宋体" w:hAnsi="宋体" w:eastAsia="宋体" w:cs="宋体"/>
          <w:color w:val="auto"/>
          <w:sz w:val="24"/>
          <w:szCs w:val="24"/>
          <w:highlight w:val="none"/>
          <w:lang w:val="zh-CN"/>
        </w:rPr>
        <w:t>。</w:t>
      </w:r>
    </w:p>
    <w:p w14:paraId="2C786E8A">
      <w:pPr>
        <w:spacing w:line="360" w:lineRule="auto"/>
        <w:ind w:firstLine="468" w:firstLineChars="195"/>
        <w:rPr>
          <w:rFonts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2</w:t>
      </w:r>
      <w:r>
        <w:rPr>
          <w:rFonts w:hint="eastAsia" w:ascii="宋体" w:hAnsi="宋体" w:eastAsia="宋体" w:cs="宋体"/>
          <w:color w:val="auto"/>
          <w:sz w:val="24"/>
          <w:szCs w:val="24"/>
          <w:highlight w:val="none"/>
        </w:rPr>
        <w:t>3</w:t>
      </w:r>
      <w:r>
        <w:rPr>
          <w:rFonts w:hint="eastAsia" w:ascii="宋体" w:hAnsi="宋体" w:eastAsia="宋体" w:cs="宋体"/>
          <w:color w:val="auto"/>
          <w:sz w:val="24"/>
          <w:szCs w:val="24"/>
          <w:highlight w:val="none"/>
          <w:lang w:val="zh-CN"/>
        </w:rPr>
        <w:t>.2 质疑投标人是指直接参加本次投标活动的投标人，未参加投标活动的投标人或在投标活动中自身权益未受到损害的投标人所提出的质疑不予受理。</w:t>
      </w:r>
    </w:p>
    <w:p w14:paraId="363CD8F4">
      <w:pPr>
        <w:autoSpaceDE w:val="0"/>
        <w:autoSpaceDN w:val="0"/>
        <w:spacing w:line="360" w:lineRule="auto"/>
        <w:ind w:firstLine="420"/>
        <w:rPr>
          <w:rFonts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2</w:t>
      </w:r>
      <w:r>
        <w:rPr>
          <w:rFonts w:hint="eastAsia" w:ascii="宋体" w:hAnsi="宋体" w:eastAsia="宋体" w:cs="宋体"/>
          <w:color w:val="auto"/>
          <w:sz w:val="24"/>
          <w:szCs w:val="24"/>
          <w:highlight w:val="none"/>
        </w:rPr>
        <w:t>3</w:t>
      </w:r>
      <w:r>
        <w:rPr>
          <w:rFonts w:hint="eastAsia" w:ascii="宋体" w:hAnsi="宋体" w:eastAsia="宋体" w:cs="宋体"/>
          <w:color w:val="auto"/>
          <w:sz w:val="24"/>
          <w:szCs w:val="24"/>
          <w:highlight w:val="none"/>
          <w:lang w:val="zh-CN"/>
        </w:rPr>
        <w:t xml:space="preserve">.3 质疑必须以参加投标投标人法定代表人或授权代表（投标文件中所确定的）原件送达的方式提交，否则，采购人有权不予受理。  </w:t>
      </w:r>
    </w:p>
    <w:p w14:paraId="3DD84990">
      <w:pPr>
        <w:autoSpaceDE w:val="0"/>
        <w:autoSpaceDN w:val="0"/>
        <w:spacing w:line="360" w:lineRule="auto"/>
        <w:ind w:firstLine="480" w:firstLineChars="200"/>
        <w:rPr>
          <w:rFonts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2</w:t>
      </w:r>
      <w:r>
        <w:rPr>
          <w:rFonts w:hint="eastAsia" w:ascii="宋体" w:hAnsi="宋体" w:eastAsia="宋体" w:cs="宋体"/>
          <w:color w:val="auto"/>
          <w:sz w:val="24"/>
          <w:szCs w:val="24"/>
          <w:highlight w:val="none"/>
        </w:rPr>
        <w:t>3.4</w:t>
      </w:r>
      <w:r>
        <w:rPr>
          <w:rFonts w:hint="eastAsia" w:ascii="宋体" w:hAnsi="宋体" w:eastAsia="宋体" w:cs="宋体"/>
          <w:color w:val="auto"/>
          <w:sz w:val="24"/>
          <w:szCs w:val="24"/>
          <w:highlight w:val="none"/>
          <w:lang w:val="zh-CN"/>
        </w:rPr>
        <w:t xml:space="preserve"> 质疑文件应包括以下主要内容，并按照“谁主张、谁举证”的原则，附上相关证明材料。否则，采购人或采购人不予受理：</w:t>
      </w:r>
    </w:p>
    <w:p w14:paraId="4B6404CF">
      <w:pPr>
        <w:autoSpaceDE w:val="0"/>
        <w:autoSpaceDN w:val="0"/>
        <w:spacing w:line="360" w:lineRule="auto"/>
        <w:ind w:left="440" w:leftChars="200"/>
        <w:rPr>
          <w:rFonts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（1）质疑项目名称、项目编号、包号、招标公告发布时间、开标时间；</w:t>
      </w:r>
    </w:p>
    <w:p w14:paraId="00BD6534">
      <w:pPr>
        <w:autoSpaceDE w:val="0"/>
        <w:autoSpaceDN w:val="0"/>
        <w:spacing w:line="360" w:lineRule="auto"/>
        <w:ind w:firstLine="420"/>
        <w:rPr>
          <w:rFonts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（2）提起质疑的日期、具体的质疑事项及事实根据（具体条款）；</w:t>
      </w:r>
    </w:p>
    <w:p w14:paraId="74AC0089">
      <w:pPr>
        <w:autoSpaceDE w:val="0"/>
        <w:autoSpaceDN w:val="0"/>
        <w:spacing w:line="360" w:lineRule="auto"/>
        <w:ind w:firstLine="420"/>
        <w:rPr>
          <w:rFonts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（3）认为自己合法权益受到损害或可能受到损害的相关证据材料。质疑相关证明材料中如涉及到产品功能或技术指标的，应出具相关制造商的证明文件；</w:t>
      </w:r>
    </w:p>
    <w:p w14:paraId="4429A4BB">
      <w:pPr>
        <w:autoSpaceDE w:val="0"/>
        <w:autoSpaceDN w:val="0"/>
        <w:spacing w:line="360" w:lineRule="auto"/>
        <w:ind w:firstLine="420"/>
        <w:rPr>
          <w:rFonts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（4）质疑投标人名称、地址、邮编、联系人、联系电话；</w:t>
      </w:r>
    </w:p>
    <w:p w14:paraId="22EFC502">
      <w:pPr>
        <w:autoSpaceDE w:val="0"/>
        <w:autoSpaceDN w:val="0"/>
        <w:spacing w:line="360" w:lineRule="auto"/>
        <w:ind w:firstLine="420"/>
        <w:rPr>
          <w:rFonts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（5）质疑文件应当署名，质疑人为自然人的，应当由本人签字并附有效身份证明；质疑人为法人或其他组织的，应当由法定代表人签字并加盖单位公章。</w:t>
      </w:r>
    </w:p>
    <w:p w14:paraId="08872175">
      <w:pPr>
        <w:autoSpaceDE w:val="0"/>
        <w:autoSpaceDN w:val="0"/>
        <w:spacing w:line="360" w:lineRule="auto"/>
        <w:ind w:firstLine="420"/>
        <w:rPr>
          <w:rFonts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2</w:t>
      </w:r>
      <w:r>
        <w:rPr>
          <w:rFonts w:hint="eastAsia" w:ascii="宋体" w:hAnsi="宋体" w:eastAsia="宋体" w:cs="宋体"/>
          <w:color w:val="auto"/>
          <w:sz w:val="24"/>
          <w:szCs w:val="24"/>
          <w:highlight w:val="none"/>
        </w:rPr>
        <w:t>3</w:t>
      </w:r>
      <w:r>
        <w:rPr>
          <w:rFonts w:hint="eastAsia" w:ascii="宋体" w:hAnsi="宋体" w:eastAsia="宋体" w:cs="宋体"/>
          <w:color w:val="auto"/>
          <w:sz w:val="24"/>
          <w:szCs w:val="24"/>
          <w:highlight w:val="none"/>
          <w:lang w:val="zh-CN"/>
        </w:rPr>
        <w:t>.</w:t>
      </w:r>
      <w:r>
        <w:rPr>
          <w:rFonts w:hint="eastAsia" w:ascii="宋体" w:hAnsi="宋体" w:eastAsia="宋体" w:cs="宋体"/>
          <w:color w:val="auto"/>
          <w:sz w:val="24"/>
          <w:szCs w:val="24"/>
          <w:highlight w:val="none"/>
        </w:rPr>
        <w:t>5</w:t>
      </w:r>
      <w:r>
        <w:rPr>
          <w:rFonts w:hint="eastAsia" w:ascii="宋体" w:hAnsi="宋体" w:eastAsia="宋体" w:cs="宋体"/>
          <w:color w:val="auto"/>
          <w:sz w:val="24"/>
          <w:szCs w:val="24"/>
          <w:highlight w:val="none"/>
          <w:lang w:val="zh-CN"/>
        </w:rPr>
        <w:t xml:space="preserve"> </w:t>
      </w:r>
      <w:r>
        <w:rPr>
          <w:rFonts w:hint="eastAsia" w:ascii="宋体" w:hAnsi="宋体" w:eastAsia="宋体" w:cs="宋体"/>
          <w:color w:val="auto"/>
          <w:sz w:val="24"/>
          <w:szCs w:val="24"/>
          <w:highlight w:val="none"/>
        </w:rPr>
        <w:t>采购人</w:t>
      </w:r>
      <w:r>
        <w:rPr>
          <w:rFonts w:hint="eastAsia" w:ascii="宋体" w:hAnsi="宋体" w:eastAsia="宋体" w:cs="宋体"/>
          <w:color w:val="auto"/>
          <w:sz w:val="24"/>
          <w:szCs w:val="24"/>
          <w:highlight w:val="none"/>
          <w:lang w:val="zh-CN"/>
        </w:rPr>
        <w:t>在收到投标人的书面质疑后将及时组织调查核实，在七个工作日内作出答复，答复的内容不涉及商业秘密。</w:t>
      </w:r>
    </w:p>
    <w:p w14:paraId="20A40AB1">
      <w:pPr>
        <w:autoSpaceDE w:val="0"/>
        <w:autoSpaceDN w:val="0"/>
        <w:spacing w:line="360" w:lineRule="auto"/>
        <w:ind w:firstLine="420"/>
        <w:rPr>
          <w:rFonts w:ascii="宋体" w:hAnsi="宋体" w:eastAsia="宋体" w:cs="宋体"/>
          <w:color w:val="auto"/>
          <w:sz w:val="24"/>
          <w:szCs w:val="24"/>
          <w:highlight w:val="none"/>
          <w:lang w:val="zh-CN"/>
        </w:rPr>
      </w:pPr>
      <w:r>
        <w:rPr>
          <w:rFonts w:hint="eastAsia" w:ascii="宋体" w:hAnsi="宋体" w:eastAsia="宋体" w:cs="宋体"/>
          <w:b/>
          <w:bCs/>
          <w:color w:val="auto"/>
          <w:sz w:val="24"/>
          <w:szCs w:val="24"/>
          <w:highlight w:val="none"/>
          <w:lang w:val="zh-CN"/>
        </w:rPr>
        <w:t>2</w:t>
      </w:r>
      <w:r>
        <w:rPr>
          <w:rFonts w:hint="eastAsia" w:ascii="宋体" w:hAnsi="宋体" w:eastAsia="宋体" w:cs="宋体"/>
          <w:b/>
          <w:bCs/>
          <w:color w:val="auto"/>
          <w:sz w:val="24"/>
          <w:szCs w:val="24"/>
          <w:highlight w:val="none"/>
        </w:rPr>
        <w:t>4</w:t>
      </w:r>
      <w:r>
        <w:rPr>
          <w:rFonts w:hint="eastAsia" w:ascii="宋体" w:hAnsi="宋体" w:eastAsia="宋体" w:cs="宋体"/>
          <w:b/>
          <w:bCs/>
          <w:color w:val="auto"/>
          <w:sz w:val="24"/>
          <w:szCs w:val="24"/>
          <w:highlight w:val="none"/>
          <w:lang w:val="zh-CN"/>
        </w:rPr>
        <w:t>、投诉</w:t>
      </w:r>
    </w:p>
    <w:p w14:paraId="70CE6A02">
      <w:pPr>
        <w:autoSpaceDE w:val="0"/>
        <w:autoSpaceDN w:val="0"/>
        <w:spacing w:line="360" w:lineRule="auto"/>
        <w:ind w:firstLine="420"/>
        <w:rPr>
          <w:rFonts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 xml:space="preserve"> 质疑投标人对</w:t>
      </w:r>
      <w:r>
        <w:rPr>
          <w:rFonts w:hint="eastAsia" w:ascii="宋体" w:hAnsi="宋体" w:eastAsia="宋体" w:cs="宋体"/>
          <w:color w:val="auto"/>
          <w:sz w:val="24"/>
          <w:szCs w:val="24"/>
          <w:highlight w:val="none"/>
        </w:rPr>
        <w:t>采购人</w:t>
      </w:r>
      <w:r>
        <w:rPr>
          <w:rFonts w:hint="eastAsia" w:ascii="宋体" w:hAnsi="宋体" w:eastAsia="宋体" w:cs="宋体"/>
          <w:color w:val="auto"/>
          <w:sz w:val="24"/>
          <w:szCs w:val="24"/>
          <w:highlight w:val="none"/>
          <w:lang w:val="zh-CN"/>
        </w:rPr>
        <w:t>的答复不满意，或未在规定的时间内作出答复的，可以在答复期满后十五个工作日内向采购项目同级财政部门投诉。</w:t>
      </w:r>
    </w:p>
    <w:p w14:paraId="1367153A">
      <w:pPr>
        <w:pStyle w:val="36"/>
        <w:rPr>
          <w:rFonts w:ascii="宋体" w:hAnsi="宋体" w:cs="宋体"/>
          <w:color w:val="auto"/>
          <w:highlight w:val="none"/>
          <w:lang w:val="zh-CN"/>
        </w:rPr>
      </w:pPr>
    </w:p>
    <w:p w14:paraId="23996C5A">
      <w:pPr>
        <w:pStyle w:val="36"/>
        <w:rPr>
          <w:rFonts w:ascii="宋体" w:hAnsi="宋体" w:cs="宋体"/>
          <w:color w:val="auto"/>
          <w:highlight w:val="none"/>
          <w:lang w:val="zh-CN"/>
        </w:rPr>
      </w:pPr>
    </w:p>
    <w:bookmarkEnd w:id="22"/>
    <w:bookmarkEnd w:id="23"/>
    <w:bookmarkEnd w:id="24"/>
    <w:bookmarkEnd w:id="25"/>
    <w:p w14:paraId="7A0FB1F9">
      <w:pPr>
        <w:pStyle w:val="2"/>
        <w:pageBreakBefore/>
        <w:rPr>
          <w:rFonts w:asciiTheme="majorEastAsia" w:hAnsiTheme="majorEastAsia" w:eastAsiaTheme="majorEastAsia"/>
          <w:b/>
          <w:color w:val="auto"/>
          <w:sz w:val="32"/>
          <w:szCs w:val="32"/>
          <w:highlight w:val="none"/>
        </w:rPr>
      </w:pPr>
      <w:bookmarkStart w:id="41" w:name="_Toc23761"/>
      <w:r>
        <w:rPr>
          <w:rFonts w:hint="eastAsia" w:asciiTheme="majorEastAsia" w:hAnsiTheme="majorEastAsia" w:eastAsiaTheme="majorEastAsia"/>
          <w:b/>
          <w:color w:val="auto"/>
          <w:sz w:val="32"/>
          <w:szCs w:val="32"/>
          <w:highlight w:val="none"/>
        </w:rPr>
        <w:t>第三章  项目需求</w:t>
      </w:r>
      <w:bookmarkEnd w:id="41"/>
    </w:p>
    <w:p w14:paraId="02F7FA7D">
      <w:pPr>
        <w:rPr>
          <w:color w:val="auto"/>
          <w:highlight w:val="none"/>
        </w:rPr>
      </w:pPr>
    </w:p>
    <w:p w14:paraId="7DE6BFC6">
      <w:pPr>
        <w:pStyle w:val="42"/>
        <w:spacing w:line="360" w:lineRule="auto"/>
        <w:ind w:firstLine="482"/>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一、项目基本情况及采购项目清单</w:t>
      </w:r>
    </w:p>
    <w:tbl>
      <w:tblPr>
        <w:tblStyle w:val="2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19"/>
        <w:gridCol w:w="1419"/>
        <w:gridCol w:w="1419"/>
        <w:gridCol w:w="1420"/>
        <w:gridCol w:w="1420"/>
        <w:gridCol w:w="1420"/>
      </w:tblGrid>
      <w:tr w14:paraId="2776A4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jc w:val="center"/>
        </w:trPr>
        <w:tc>
          <w:tcPr>
            <w:tcW w:w="1419" w:type="dxa"/>
            <w:vAlign w:val="center"/>
          </w:tcPr>
          <w:p w14:paraId="3A0B4CE6">
            <w:pPr>
              <w:pStyle w:val="42"/>
              <w:widowControl w:val="0"/>
              <w:spacing w:line="360" w:lineRule="auto"/>
              <w:ind w:firstLine="482"/>
              <w:jc w:val="both"/>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序号</w:t>
            </w:r>
          </w:p>
        </w:tc>
        <w:tc>
          <w:tcPr>
            <w:tcW w:w="1419" w:type="dxa"/>
            <w:vAlign w:val="center"/>
          </w:tcPr>
          <w:p w14:paraId="5F296095">
            <w:pPr>
              <w:pStyle w:val="42"/>
              <w:widowControl w:val="0"/>
              <w:spacing w:line="360" w:lineRule="auto"/>
              <w:ind w:firstLine="0" w:firstLineChars="0"/>
              <w:jc w:val="both"/>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产品名称</w:t>
            </w:r>
          </w:p>
        </w:tc>
        <w:tc>
          <w:tcPr>
            <w:tcW w:w="1419" w:type="dxa"/>
            <w:vAlign w:val="center"/>
          </w:tcPr>
          <w:p w14:paraId="57B71376">
            <w:pPr>
              <w:pStyle w:val="42"/>
              <w:widowControl w:val="0"/>
              <w:spacing w:line="360" w:lineRule="auto"/>
              <w:ind w:firstLine="482"/>
              <w:jc w:val="both"/>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数量</w:t>
            </w:r>
          </w:p>
        </w:tc>
        <w:tc>
          <w:tcPr>
            <w:tcW w:w="1420" w:type="dxa"/>
            <w:vAlign w:val="center"/>
          </w:tcPr>
          <w:p w14:paraId="4F389F1B">
            <w:pPr>
              <w:pStyle w:val="42"/>
              <w:widowControl w:val="0"/>
              <w:spacing w:line="360" w:lineRule="auto"/>
              <w:ind w:firstLine="482"/>
              <w:jc w:val="both"/>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单位</w:t>
            </w:r>
          </w:p>
        </w:tc>
        <w:tc>
          <w:tcPr>
            <w:tcW w:w="1420" w:type="dxa"/>
            <w:vAlign w:val="center"/>
          </w:tcPr>
          <w:p w14:paraId="52D41BB2">
            <w:pPr>
              <w:pStyle w:val="42"/>
              <w:widowControl w:val="0"/>
              <w:spacing w:line="360" w:lineRule="auto"/>
              <w:ind w:firstLine="0" w:firstLineChars="0"/>
              <w:jc w:val="center"/>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最高限价</w:t>
            </w:r>
          </w:p>
        </w:tc>
        <w:tc>
          <w:tcPr>
            <w:tcW w:w="1420" w:type="dxa"/>
            <w:vAlign w:val="center"/>
          </w:tcPr>
          <w:p w14:paraId="5408FF8B">
            <w:pPr>
              <w:pStyle w:val="42"/>
              <w:widowControl w:val="0"/>
              <w:spacing w:line="360" w:lineRule="auto"/>
              <w:ind w:firstLine="0" w:firstLineChars="0"/>
              <w:jc w:val="center"/>
              <w:rPr>
                <w:rFonts w:hint="default"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单台最高限价</w:t>
            </w:r>
          </w:p>
        </w:tc>
      </w:tr>
      <w:tr w14:paraId="22ADEB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19" w:type="dxa"/>
            <w:vAlign w:val="bottom"/>
          </w:tcPr>
          <w:p w14:paraId="2B3C0155">
            <w:pPr>
              <w:pStyle w:val="42"/>
              <w:widowControl w:val="0"/>
              <w:spacing w:line="360" w:lineRule="auto"/>
              <w:ind w:firstLine="482"/>
              <w:jc w:val="both"/>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1</w:t>
            </w:r>
          </w:p>
        </w:tc>
        <w:tc>
          <w:tcPr>
            <w:tcW w:w="1419" w:type="dxa"/>
            <w:vAlign w:val="bottom"/>
          </w:tcPr>
          <w:p w14:paraId="02645EE3">
            <w:pPr>
              <w:pStyle w:val="42"/>
              <w:widowControl w:val="0"/>
              <w:spacing w:line="360" w:lineRule="auto"/>
              <w:ind w:left="0" w:leftChars="0" w:firstLine="0" w:firstLineChars="0"/>
              <w:jc w:val="both"/>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二氧化碳培养箱</w:t>
            </w:r>
          </w:p>
        </w:tc>
        <w:tc>
          <w:tcPr>
            <w:tcW w:w="1419" w:type="dxa"/>
            <w:vAlign w:val="bottom"/>
          </w:tcPr>
          <w:p w14:paraId="0ED1F43F">
            <w:pPr>
              <w:pStyle w:val="42"/>
              <w:widowControl w:val="0"/>
              <w:spacing w:line="360" w:lineRule="auto"/>
              <w:ind w:firstLine="482"/>
              <w:jc w:val="both"/>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3</w:t>
            </w:r>
          </w:p>
        </w:tc>
        <w:tc>
          <w:tcPr>
            <w:tcW w:w="1420" w:type="dxa"/>
            <w:vAlign w:val="bottom"/>
          </w:tcPr>
          <w:p w14:paraId="7F2E0072">
            <w:pPr>
              <w:pStyle w:val="42"/>
              <w:widowControl w:val="0"/>
              <w:spacing w:line="360" w:lineRule="auto"/>
              <w:ind w:firstLine="482"/>
              <w:jc w:val="both"/>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台</w:t>
            </w:r>
          </w:p>
        </w:tc>
        <w:tc>
          <w:tcPr>
            <w:tcW w:w="1420" w:type="dxa"/>
            <w:vAlign w:val="bottom"/>
          </w:tcPr>
          <w:p w14:paraId="14F24B62">
            <w:pPr>
              <w:pStyle w:val="42"/>
              <w:widowControl w:val="0"/>
              <w:spacing w:line="360" w:lineRule="auto"/>
              <w:ind w:left="0" w:leftChars="0" w:firstLine="0" w:firstLineChars="0"/>
              <w:jc w:val="both"/>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9</w:t>
            </w:r>
            <w:r>
              <w:rPr>
                <w:rFonts w:hint="eastAsia" w:ascii="宋体" w:hAnsi="宋体" w:eastAsia="宋体" w:cs="宋体"/>
                <w:b/>
                <w:bCs/>
                <w:color w:val="auto"/>
                <w:sz w:val="24"/>
                <w:szCs w:val="24"/>
                <w:highlight w:val="none"/>
                <w:lang w:val="en-US" w:eastAsia="zh-CN"/>
              </w:rPr>
              <w:t>.</w:t>
            </w:r>
            <w:r>
              <w:rPr>
                <w:rFonts w:hint="eastAsia" w:ascii="宋体" w:hAnsi="宋体" w:eastAsia="宋体" w:cs="宋体"/>
                <w:b/>
                <w:bCs/>
                <w:color w:val="auto"/>
                <w:sz w:val="24"/>
                <w:szCs w:val="24"/>
                <w:highlight w:val="none"/>
              </w:rPr>
              <w:t>15</w:t>
            </w:r>
            <w:r>
              <w:rPr>
                <w:rFonts w:hint="eastAsia" w:ascii="宋体" w:hAnsi="宋体" w:eastAsia="宋体" w:cs="宋体"/>
                <w:b/>
                <w:bCs/>
                <w:color w:val="auto"/>
                <w:sz w:val="24"/>
                <w:szCs w:val="24"/>
                <w:highlight w:val="none"/>
                <w:lang w:val="en-US" w:eastAsia="zh-CN"/>
              </w:rPr>
              <w:t>万</w:t>
            </w:r>
            <w:r>
              <w:rPr>
                <w:rFonts w:hint="eastAsia" w:ascii="宋体" w:hAnsi="宋体" w:eastAsia="宋体" w:cs="宋体"/>
                <w:b/>
                <w:bCs/>
                <w:color w:val="auto"/>
                <w:sz w:val="24"/>
                <w:szCs w:val="24"/>
                <w:highlight w:val="none"/>
              </w:rPr>
              <w:t>元</w:t>
            </w:r>
          </w:p>
        </w:tc>
        <w:tc>
          <w:tcPr>
            <w:tcW w:w="1420" w:type="dxa"/>
            <w:vAlign w:val="bottom"/>
          </w:tcPr>
          <w:p w14:paraId="4BDCE589">
            <w:pPr>
              <w:pStyle w:val="42"/>
              <w:widowControl w:val="0"/>
              <w:spacing w:line="360" w:lineRule="auto"/>
              <w:ind w:left="0" w:leftChars="0" w:firstLine="0" w:firstLineChars="0"/>
              <w:jc w:val="both"/>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3.05万元</w:t>
            </w:r>
          </w:p>
        </w:tc>
      </w:tr>
    </w:tbl>
    <w:p w14:paraId="2962A9BB">
      <w:pPr>
        <w:pStyle w:val="42"/>
        <w:spacing w:line="360" w:lineRule="auto"/>
        <w:ind w:firstLine="440"/>
        <w:rPr>
          <w:rFonts w:ascii="宋体" w:hAnsi="宋体" w:eastAsia="宋体" w:cs="宋体"/>
          <w:b/>
          <w:bCs/>
          <w:color w:val="auto"/>
          <w:sz w:val="24"/>
          <w:szCs w:val="24"/>
          <w:highlight w:val="none"/>
        </w:rPr>
      </w:pPr>
    </w:p>
    <w:p w14:paraId="1D070BFF">
      <w:pPr>
        <w:pStyle w:val="42"/>
        <w:spacing w:line="360" w:lineRule="auto"/>
        <w:ind w:firstLine="482"/>
        <w:rPr>
          <w:rFonts w:ascii="宋体" w:hAnsi="宋体" w:eastAsia="宋体" w:cs="宋体"/>
          <w:b/>
          <w:bCs/>
          <w:color w:val="auto"/>
          <w:sz w:val="24"/>
          <w:szCs w:val="24"/>
          <w:highlight w:val="none"/>
        </w:rPr>
      </w:pPr>
    </w:p>
    <w:p w14:paraId="43753FA7">
      <w:pPr>
        <w:pStyle w:val="42"/>
        <w:numPr>
          <w:ilvl w:val="0"/>
          <w:numId w:val="3"/>
        </w:numPr>
        <w:spacing w:line="360" w:lineRule="auto"/>
        <w:ind w:firstLine="482"/>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技术要求</w:t>
      </w:r>
    </w:p>
    <w:p w14:paraId="67A6D4A2">
      <w:pPr>
        <w:numPr>
          <w:ilvl w:val="0"/>
          <w:numId w:val="4"/>
        </w:numPr>
        <w:spacing w:line="300" w:lineRule="auto"/>
        <w:rPr>
          <w:rFonts w:ascii="宋体" w:hAnsi="宋体" w:eastAsia="宋体" w:cs="宋体"/>
          <w:color w:val="auto"/>
          <w:sz w:val="24"/>
          <w:highlight w:val="none"/>
        </w:rPr>
      </w:pPr>
      <w:r>
        <w:rPr>
          <w:rFonts w:hint="eastAsia" w:ascii="宋体" w:hAnsi="宋体" w:eastAsia="宋体" w:cs="宋体"/>
          <w:bCs/>
          <w:color w:val="auto"/>
          <w:sz w:val="24"/>
          <w:highlight w:val="none"/>
        </w:rPr>
        <w:t>工作环境温度：18-33℃</w:t>
      </w:r>
    </w:p>
    <w:p w14:paraId="0638291D">
      <w:pPr>
        <w:numPr>
          <w:ilvl w:val="0"/>
          <w:numId w:val="4"/>
        </w:numPr>
        <w:spacing w:line="300" w:lineRule="auto"/>
        <w:rPr>
          <w:rFonts w:ascii="宋体" w:hAnsi="宋体" w:eastAsia="宋体" w:cs="宋体"/>
          <w:color w:val="auto"/>
          <w:sz w:val="24"/>
          <w:highlight w:val="none"/>
        </w:rPr>
      </w:pPr>
      <w:r>
        <w:rPr>
          <w:rFonts w:hint="eastAsia" w:ascii="宋体" w:hAnsi="宋体" w:eastAsia="宋体" w:cs="宋体"/>
          <w:bCs/>
          <w:color w:val="auto"/>
          <w:sz w:val="24"/>
          <w:highlight w:val="none"/>
        </w:rPr>
        <w:t>培养箱加热模式：直热式</w:t>
      </w:r>
    </w:p>
    <w:p w14:paraId="338E0458">
      <w:pPr>
        <w:numPr>
          <w:ilvl w:val="0"/>
          <w:numId w:val="4"/>
        </w:numPr>
        <w:spacing w:line="300" w:lineRule="auto"/>
        <w:rPr>
          <w:rFonts w:ascii="宋体" w:hAnsi="宋体" w:eastAsia="宋体" w:cs="宋体"/>
          <w:color w:val="auto"/>
          <w:sz w:val="24"/>
          <w:highlight w:val="none"/>
        </w:rPr>
      </w:pPr>
      <w:r>
        <w:rPr>
          <w:rFonts w:hint="eastAsia" w:ascii="宋体" w:hAnsi="宋体" w:eastAsia="宋体" w:cs="宋体"/>
          <w:bCs/>
          <w:color w:val="auto"/>
          <w:sz w:val="24"/>
          <w:highlight w:val="none"/>
        </w:rPr>
        <w:t>电源: 220V，50/60 Hz</w:t>
      </w:r>
    </w:p>
    <w:p w14:paraId="6A497065">
      <w:pPr>
        <w:numPr>
          <w:ilvl w:val="0"/>
          <w:numId w:val="4"/>
        </w:numPr>
        <w:rPr>
          <w:rFonts w:ascii="宋体" w:hAnsi="宋体" w:eastAsia="宋体" w:cs="宋体"/>
          <w:bCs/>
          <w:color w:val="auto"/>
          <w:sz w:val="24"/>
          <w:highlight w:val="none"/>
        </w:rPr>
      </w:pPr>
      <w:r>
        <w:rPr>
          <w:rFonts w:hint="eastAsia" w:ascii="宋体" w:hAnsi="宋体" w:eastAsia="宋体" w:cs="宋体"/>
          <w:bCs/>
          <w:color w:val="auto"/>
          <w:sz w:val="24"/>
          <w:highlight w:val="none"/>
        </w:rPr>
        <w:t>工作体积：≥150升</w:t>
      </w:r>
    </w:p>
    <w:p w14:paraId="1E69B706">
      <w:pPr>
        <w:numPr>
          <w:ilvl w:val="0"/>
          <w:numId w:val="4"/>
        </w:numPr>
        <w:spacing w:line="300" w:lineRule="auto"/>
        <w:rPr>
          <w:rFonts w:ascii="宋体" w:hAnsi="宋体" w:eastAsia="宋体" w:cs="宋体"/>
          <w:color w:val="auto"/>
          <w:sz w:val="24"/>
          <w:highlight w:val="none"/>
        </w:rPr>
      </w:pPr>
      <w:r>
        <w:rPr>
          <w:rFonts w:hint="eastAsia" w:ascii="宋体" w:hAnsi="宋体" w:eastAsia="宋体" w:cs="宋体"/>
          <w:color w:val="auto"/>
          <w:sz w:val="24"/>
          <w:highlight w:val="none"/>
        </w:rPr>
        <w:t>标配搁板数目/最多可选装搁板数：3块/10块</w:t>
      </w:r>
    </w:p>
    <w:p w14:paraId="589F1CF9">
      <w:pPr>
        <w:numPr>
          <w:ilvl w:val="0"/>
          <w:numId w:val="4"/>
        </w:numPr>
        <w:spacing w:line="300" w:lineRule="auto"/>
        <w:rPr>
          <w:rFonts w:ascii="宋体" w:hAnsi="宋体" w:eastAsia="宋体" w:cs="宋体"/>
          <w:color w:val="auto"/>
          <w:sz w:val="24"/>
          <w:highlight w:val="none"/>
        </w:rPr>
      </w:pPr>
      <w:r>
        <w:rPr>
          <w:rFonts w:hint="eastAsia" w:ascii="宋体" w:hAnsi="宋体" w:eastAsia="宋体" w:cs="宋体"/>
          <w:b/>
          <w:bCs/>
          <w:color w:val="auto"/>
          <w:sz w:val="24"/>
          <w:szCs w:val="24"/>
          <w:highlight w:val="none"/>
        </w:rPr>
        <w:t>▲</w:t>
      </w:r>
      <w:r>
        <w:rPr>
          <w:rFonts w:hint="eastAsia" w:ascii="宋体" w:hAnsi="宋体" w:eastAsia="宋体" w:cs="宋体"/>
          <w:color w:val="auto"/>
          <w:sz w:val="24"/>
          <w:highlight w:val="none"/>
        </w:rPr>
        <w:t>温度控制范围：高于室温3℃～55℃</w:t>
      </w:r>
    </w:p>
    <w:p w14:paraId="6B275458">
      <w:pPr>
        <w:numPr>
          <w:ilvl w:val="0"/>
          <w:numId w:val="4"/>
        </w:numPr>
        <w:spacing w:line="300" w:lineRule="auto"/>
        <w:rPr>
          <w:rFonts w:ascii="宋体" w:hAnsi="宋体" w:eastAsia="宋体" w:cs="宋体"/>
          <w:color w:val="auto"/>
          <w:sz w:val="24"/>
          <w:highlight w:val="none"/>
        </w:rPr>
      </w:pPr>
      <w:r>
        <w:rPr>
          <w:rFonts w:hint="eastAsia" w:ascii="宋体" w:hAnsi="宋体" w:eastAsia="宋体" w:cs="宋体"/>
          <w:color w:val="auto"/>
          <w:sz w:val="24"/>
          <w:highlight w:val="none"/>
        </w:rPr>
        <w:t>温度控制精度：±0.1℃</w:t>
      </w:r>
    </w:p>
    <w:p w14:paraId="044125D1">
      <w:pPr>
        <w:numPr>
          <w:ilvl w:val="0"/>
          <w:numId w:val="4"/>
        </w:numPr>
        <w:spacing w:line="300" w:lineRule="auto"/>
        <w:rPr>
          <w:rFonts w:ascii="宋体" w:hAnsi="宋体" w:eastAsia="宋体" w:cs="宋体"/>
          <w:color w:val="auto"/>
          <w:sz w:val="24"/>
          <w:highlight w:val="none"/>
        </w:rPr>
      </w:pPr>
      <w:r>
        <w:rPr>
          <w:rFonts w:hint="eastAsia" w:ascii="宋体" w:hAnsi="宋体" w:eastAsia="宋体" w:cs="宋体"/>
          <w:color w:val="auto"/>
          <w:sz w:val="24"/>
          <w:highlight w:val="none"/>
        </w:rPr>
        <w:t>二氧化碳控制范围：0～20%</w:t>
      </w:r>
    </w:p>
    <w:p w14:paraId="52547726">
      <w:pPr>
        <w:numPr>
          <w:ilvl w:val="0"/>
          <w:numId w:val="4"/>
        </w:numPr>
        <w:spacing w:line="300" w:lineRule="auto"/>
        <w:rPr>
          <w:rFonts w:ascii="宋体" w:hAnsi="宋体" w:eastAsia="宋体" w:cs="宋体"/>
          <w:color w:val="auto"/>
          <w:sz w:val="24"/>
          <w:highlight w:val="none"/>
        </w:rPr>
      </w:pPr>
      <w:r>
        <w:rPr>
          <w:rFonts w:hint="eastAsia" w:ascii="宋体" w:hAnsi="宋体" w:eastAsia="宋体" w:cs="宋体"/>
          <w:color w:val="auto"/>
          <w:sz w:val="24"/>
          <w:highlight w:val="none"/>
        </w:rPr>
        <w:t>二氧化碳控制精度：±0.1%</w:t>
      </w:r>
    </w:p>
    <w:p w14:paraId="0D6BDDCD">
      <w:pPr>
        <w:numPr>
          <w:ilvl w:val="0"/>
          <w:numId w:val="4"/>
        </w:numPr>
        <w:spacing w:line="300" w:lineRule="auto"/>
        <w:rPr>
          <w:rFonts w:ascii="宋体" w:hAnsi="宋体" w:eastAsia="宋体" w:cs="宋体"/>
          <w:color w:val="auto"/>
          <w:sz w:val="24"/>
          <w:highlight w:val="none"/>
        </w:rPr>
      </w:pPr>
      <w:r>
        <w:rPr>
          <w:rFonts w:hint="eastAsia" w:ascii="宋体" w:hAnsi="宋体" w:eastAsia="宋体" w:cs="宋体"/>
          <w:color w:val="auto"/>
          <w:sz w:val="24"/>
          <w:highlight w:val="none"/>
        </w:rPr>
        <w:t>二氧化碳跟踪报警：有</w:t>
      </w:r>
    </w:p>
    <w:p w14:paraId="7A3425A3">
      <w:pPr>
        <w:numPr>
          <w:ilvl w:val="0"/>
          <w:numId w:val="4"/>
        </w:numPr>
        <w:spacing w:line="300" w:lineRule="auto"/>
        <w:rPr>
          <w:rFonts w:ascii="宋体" w:hAnsi="宋体" w:eastAsia="宋体" w:cs="宋体"/>
          <w:color w:val="auto"/>
          <w:sz w:val="24"/>
          <w:highlight w:val="none"/>
        </w:rPr>
      </w:pPr>
      <w:r>
        <w:rPr>
          <w:rFonts w:hint="eastAsia" w:cs="Times New Roman" w:asciiTheme="minorEastAsia" w:hAnsiTheme="minorEastAsia"/>
          <w:color w:val="auto"/>
          <w:highlight w:val="none"/>
        </w:rPr>
        <w:t>★</w:t>
      </w:r>
      <w:r>
        <w:rPr>
          <w:rFonts w:hint="eastAsia" w:ascii="宋体" w:hAnsi="宋体" w:eastAsia="宋体" w:cs="宋体"/>
          <w:color w:val="auto"/>
          <w:sz w:val="24"/>
          <w:highlight w:val="none"/>
        </w:rPr>
        <w:t>二氧化碳浓度控制：TC 热导传感器，使用寿命长</w:t>
      </w:r>
    </w:p>
    <w:p w14:paraId="3D94D3A1">
      <w:pPr>
        <w:numPr>
          <w:ilvl w:val="0"/>
          <w:numId w:val="4"/>
        </w:numPr>
        <w:spacing w:line="300" w:lineRule="auto"/>
        <w:rPr>
          <w:rFonts w:ascii="宋体" w:hAnsi="宋体" w:eastAsia="宋体" w:cs="宋体"/>
          <w:color w:val="auto"/>
          <w:sz w:val="24"/>
          <w:highlight w:val="none"/>
          <w:lang w:val="en-GB"/>
        </w:rPr>
      </w:pPr>
      <w:r>
        <w:rPr>
          <w:rFonts w:hint="eastAsia" w:ascii="宋体" w:hAnsi="宋体" w:eastAsia="宋体" w:cs="宋体"/>
          <w:color w:val="auto"/>
          <w:sz w:val="24"/>
          <w:highlight w:val="none"/>
        </w:rPr>
        <w:t>箱体内相对湿度：&gt; 90%</w:t>
      </w:r>
    </w:p>
    <w:p w14:paraId="1187933E">
      <w:pPr>
        <w:numPr>
          <w:ilvl w:val="0"/>
          <w:numId w:val="4"/>
        </w:numPr>
        <w:spacing w:line="300" w:lineRule="auto"/>
        <w:rPr>
          <w:rFonts w:ascii="宋体" w:hAnsi="宋体" w:eastAsia="宋体" w:cs="宋体"/>
          <w:color w:val="auto"/>
          <w:sz w:val="24"/>
          <w:highlight w:val="none"/>
        </w:rPr>
      </w:pPr>
      <w:r>
        <w:rPr>
          <w:rFonts w:hint="eastAsia" w:ascii="宋体" w:hAnsi="宋体" w:eastAsia="宋体" w:cs="宋体"/>
          <w:b/>
          <w:bCs/>
          <w:color w:val="auto"/>
          <w:sz w:val="24"/>
          <w:szCs w:val="24"/>
          <w:highlight w:val="none"/>
        </w:rPr>
        <w:t>▲</w:t>
      </w:r>
      <w:r>
        <w:rPr>
          <w:rFonts w:hint="eastAsia" w:ascii="宋体" w:hAnsi="宋体" w:eastAsia="宋体" w:cs="宋体"/>
          <w:color w:val="auto"/>
          <w:sz w:val="24"/>
          <w:highlight w:val="none"/>
        </w:rPr>
        <w:t>湿度恢复方式：底部水库式回复</w:t>
      </w:r>
    </w:p>
    <w:p w14:paraId="19287D81">
      <w:pPr>
        <w:numPr>
          <w:ilvl w:val="0"/>
          <w:numId w:val="4"/>
        </w:numPr>
        <w:spacing w:line="300" w:lineRule="auto"/>
        <w:rPr>
          <w:rFonts w:ascii="宋体" w:hAnsi="宋体" w:eastAsia="宋体" w:cs="宋体"/>
          <w:color w:val="auto"/>
          <w:sz w:val="24"/>
          <w:highlight w:val="none"/>
        </w:rPr>
      </w:pPr>
      <w:r>
        <w:rPr>
          <w:rFonts w:hint="eastAsia" w:ascii="宋体" w:hAnsi="宋体" w:eastAsia="宋体" w:cs="宋体"/>
          <w:color w:val="auto"/>
          <w:sz w:val="24"/>
          <w:highlight w:val="none"/>
        </w:rPr>
        <w:t>开门30秒后湿度回复时间：小于30分钟</w:t>
      </w:r>
    </w:p>
    <w:p w14:paraId="41637862">
      <w:pPr>
        <w:numPr>
          <w:ilvl w:val="0"/>
          <w:numId w:val="4"/>
        </w:numPr>
        <w:spacing w:line="300" w:lineRule="auto"/>
        <w:rPr>
          <w:rFonts w:ascii="宋体" w:hAnsi="宋体" w:eastAsia="宋体" w:cs="宋体"/>
          <w:color w:val="auto"/>
          <w:sz w:val="24"/>
          <w:highlight w:val="none"/>
        </w:rPr>
      </w:pPr>
      <w:r>
        <w:rPr>
          <w:rFonts w:hint="eastAsia" w:ascii="宋体" w:hAnsi="宋体" w:eastAsia="宋体" w:cs="宋体"/>
          <w:color w:val="auto"/>
          <w:sz w:val="24"/>
          <w:highlight w:val="none"/>
        </w:rPr>
        <w:t>工作噪音水平：&lt;50分贝</w:t>
      </w:r>
    </w:p>
    <w:p w14:paraId="5859A6E7">
      <w:pPr>
        <w:numPr>
          <w:ilvl w:val="0"/>
          <w:numId w:val="4"/>
        </w:numPr>
        <w:spacing w:line="300" w:lineRule="auto"/>
        <w:rPr>
          <w:rFonts w:ascii="宋体" w:hAnsi="宋体" w:eastAsia="宋体" w:cs="宋体"/>
          <w:color w:val="auto"/>
          <w:sz w:val="24"/>
          <w:highlight w:val="none"/>
        </w:rPr>
      </w:pPr>
      <w:r>
        <w:rPr>
          <w:rFonts w:hint="eastAsia" w:cs="Times New Roman" w:asciiTheme="minorEastAsia" w:hAnsiTheme="minorEastAsia"/>
          <w:color w:val="auto"/>
          <w:highlight w:val="none"/>
        </w:rPr>
        <w:t>★</w:t>
      </w:r>
      <w:r>
        <w:rPr>
          <w:rFonts w:hint="eastAsia" w:ascii="宋体" w:hAnsi="宋体" w:eastAsia="宋体" w:cs="宋体"/>
          <w:color w:val="auto"/>
          <w:sz w:val="24"/>
          <w:highlight w:val="none"/>
        </w:rPr>
        <w:t>90度湿热灭菌，具有白皮书验证灭菌效果</w:t>
      </w:r>
    </w:p>
    <w:p w14:paraId="0264DD5D">
      <w:pPr>
        <w:numPr>
          <w:ilvl w:val="0"/>
          <w:numId w:val="4"/>
        </w:numPr>
        <w:spacing w:line="300" w:lineRule="auto"/>
        <w:rPr>
          <w:rFonts w:ascii="宋体" w:hAnsi="宋体" w:eastAsia="宋体" w:cs="宋体"/>
          <w:color w:val="auto"/>
          <w:sz w:val="24"/>
          <w:highlight w:val="none"/>
        </w:rPr>
      </w:pPr>
      <w:r>
        <w:rPr>
          <w:rFonts w:hint="eastAsia" w:cs="Times New Roman" w:asciiTheme="minorEastAsia" w:hAnsiTheme="minorEastAsia"/>
          <w:color w:val="auto"/>
          <w:highlight w:val="none"/>
        </w:rPr>
        <w:t>★</w:t>
      </w:r>
      <w:r>
        <w:rPr>
          <w:rFonts w:hint="eastAsia" w:ascii="宋体" w:hAnsi="宋体" w:eastAsia="宋体" w:cs="宋体"/>
          <w:color w:val="auto"/>
          <w:sz w:val="24"/>
          <w:highlight w:val="none"/>
        </w:rPr>
        <w:t>具有方便的Auto Start技术，简单的非手动方式提供 CO</w:t>
      </w:r>
      <w:r>
        <w:rPr>
          <w:rFonts w:hint="eastAsia" w:ascii="宋体" w:hAnsi="宋体" w:eastAsia="宋体" w:cs="宋体"/>
          <w:color w:val="auto"/>
          <w:sz w:val="24"/>
          <w:highlight w:val="none"/>
          <w:vertAlign w:val="subscript"/>
        </w:rPr>
        <w:t>2</w:t>
      </w:r>
      <w:r>
        <w:rPr>
          <w:rFonts w:hint="eastAsia" w:ascii="宋体" w:hAnsi="宋体" w:eastAsia="宋体" w:cs="宋体"/>
          <w:color w:val="auto"/>
          <w:sz w:val="24"/>
          <w:highlight w:val="none"/>
        </w:rPr>
        <w:t xml:space="preserve"> 检测系统的自动校准，确保系统处于最佳状态</w:t>
      </w:r>
    </w:p>
    <w:p w14:paraId="32D587F1">
      <w:pPr>
        <w:numPr>
          <w:ilvl w:val="0"/>
          <w:numId w:val="4"/>
        </w:numPr>
        <w:spacing w:line="300" w:lineRule="auto"/>
        <w:rPr>
          <w:rFonts w:ascii="宋体" w:hAnsi="宋体" w:eastAsia="宋体" w:cs="宋体"/>
          <w:color w:val="auto"/>
          <w:sz w:val="24"/>
          <w:highlight w:val="none"/>
        </w:rPr>
      </w:pPr>
      <w:r>
        <w:rPr>
          <w:rFonts w:hint="eastAsia" w:cs="Times New Roman" w:asciiTheme="minorEastAsia" w:hAnsiTheme="minorEastAsia"/>
          <w:color w:val="auto"/>
          <w:highlight w:val="none"/>
        </w:rPr>
        <w:t>★</w:t>
      </w:r>
      <w:r>
        <w:rPr>
          <w:rFonts w:hint="eastAsia" w:ascii="宋体" w:hAnsi="宋体" w:eastAsia="宋体" w:cs="宋体"/>
          <w:color w:val="auto"/>
          <w:sz w:val="24"/>
          <w:highlight w:val="none"/>
        </w:rPr>
        <w:t>具有风扇主力循环系统，可以确保空间环境的均一性</w:t>
      </w:r>
    </w:p>
    <w:p w14:paraId="1029AB31">
      <w:pPr>
        <w:numPr>
          <w:ilvl w:val="0"/>
          <w:numId w:val="4"/>
        </w:numPr>
        <w:spacing w:line="300" w:lineRule="auto"/>
        <w:rPr>
          <w:rFonts w:ascii="宋体" w:hAnsi="宋体" w:eastAsia="宋体" w:cs="宋体"/>
          <w:color w:val="auto"/>
          <w:sz w:val="24"/>
          <w:highlight w:val="none"/>
        </w:rPr>
      </w:pPr>
      <w:r>
        <w:rPr>
          <w:rFonts w:hint="eastAsia" w:ascii="宋体" w:hAnsi="宋体" w:eastAsia="宋体" w:cs="宋体"/>
          <w:b/>
          <w:bCs/>
          <w:color w:val="auto"/>
          <w:sz w:val="24"/>
          <w:szCs w:val="24"/>
          <w:highlight w:val="none"/>
        </w:rPr>
        <w:t>▲</w:t>
      </w:r>
      <w:r>
        <w:rPr>
          <w:rFonts w:hint="eastAsia" w:ascii="宋体" w:hAnsi="宋体" w:eastAsia="宋体" w:cs="宋体"/>
          <w:color w:val="auto"/>
          <w:sz w:val="24"/>
          <w:highlight w:val="none"/>
        </w:rPr>
        <w:t>可选配同品牌独立细胞培养室，培养室带有双层≤0.2um膜过滤器，可高压灭菌。</w:t>
      </w:r>
    </w:p>
    <w:p w14:paraId="6D559E42">
      <w:pPr>
        <w:pStyle w:val="42"/>
        <w:spacing w:line="360" w:lineRule="auto"/>
        <w:ind w:firstLine="0" w:firstLineChars="0"/>
        <w:rPr>
          <w:rFonts w:ascii="宋体" w:hAnsi="宋体" w:eastAsia="宋体" w:cs="宋体"/>
          <w:b/>
          <w:bCs/>
          <w:color w:val="auto"/>
          <w:sz w:val="24"/>
          <w:szCs w:val="24"/>
          <w:highlight w:val="none"/>
        </w:rPr>
      </w:pPr>
    </w:p>
    <w:p w14:paraId="15EFAC9D">
      <w:pPr>
        <w:autoSpaceDE w:val="0"/>
        <w:autoSpaceDN w:val="0"/>
        <w:spacing w:line="360" w:lineRule="auto"/>
        <w:ind w:firstLine="420"/>
        <w:rPr>
          <w:rFonts w:ascii="宋体" w:hAnsi="宋体" w:eastAsia="宋体" w:cs="宋体"/>
          <w:b/>
          <w:bCs/>
          <w:color w:val="auto"/>
          <w:sz w:val="24"/>
          <w:szCs w:val="24"/>
          <w:highlight w:val="none"/>
          <w:lang w:val="zh-CN"/>
        </w:rPr>
      </w:pPr>
      <w:bookmarkStart w:id="42" w:name="_Toc9546"/>
      <w:bookmarkStart w:id="43" w:name="_Toc13108"/>
      <w:bookmarkStart w:id="44" w:name="_Toc8837"/>
      <w:r>
        <w:rPr>
          <w:rFonts w:hint="eastAsia" w:ascii="宋体" w:hAnsi="宋体" w:eastAsia="宋体" w:cs="宋体"/>
          <w:b/>
          <w:bCs/>
          <w:color w:val="auto"/>
          <w:sz w:val="24"/>
          <w:szCs w:val="24"/>
          <w:highlight w:val="none"/>
          <w:lang w:val="zh-CN"/>
        </w:rPr>
        <w:t>三、服务要求</w:t>
      </w:r>
      <w:bookmarkEnd w:id="42"/>
      <w:bookmarkEnd w:id="43"/>
    </w:p>
    <w:p w14:paraId="11E28C44">
      <w:pPr>
        <w:autoSpaceDE w:val="0"/>
        <w:autoSpaceDN w:val="0"/>
        <w:spacing w:line="360" w:lineRule="auto"/>
        <w:ind w:firstLine="420"/>
        <w:rPr>
          <w:rFonts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（1）技术培训：为采购方进行人员培训，提供每年不少于</w:t>
      </w:r>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lang w:val="zh-CN"/>
        </w:rPr>
        <w:t>次的设备操作培训，培训人员</w:t>
      </w:r>
      <w:r>
        <w:rPr>
          <w:rFonts w:hint="eastAsia" w:ascii="宋体" w:hAnsi="宋体" w:eastAsia="宋体" w:cs="宋体"/>
          <w:color w:val="auto"/>
          <w:sz w:val="24"/>
          <w:szCs w:val="24"/>
          <w:highlight w:val="none"/>
        </w:rPr>
        <w:t>数量</w:t>
      </w:r>
      <w:r>
        <w:rPr>
          <w:rFonts w:hint="eastAsia" w:ascii="宋体" w:hAnsi="宋体" w:eastAsia="宋体" w:cs="宋体"/>
          <w:color w:val="auto"/>
          <w:sz w:val="24"/>
          <w:szCs w:val="24"/>
          <w:highlight w:val="none"/>
          <w:lang w:val="zh-CN"/>
        </w:rPr>
        <w:t>不低于</w:t>
      </w:r>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lang w:val="zh-CN"/>
        </w:rPr>
        <w:t>人。</w:t>
      </w:r>
    </w:p>
    <w:p w14:paraId="062FF2D3">
      <w:pPr>
        <w:autoSpaceDE w:val="0"/>
        <w:autoSpaceDN w:val="0"/>
        <w:spacing w:line="360" w:lineRule="auto"/>
        <w:ind w:firstLine="420"/>
        <w:rPr>
          <w:rFonts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（2）</w:t>
      </w:r>
      <w:r>
        <w:rPr>
          <w:rFonts w:hint="eastAsia" w:ascii="宋体" w:hAnsi="宋体" w:eastAsia="宋体" w:cs="宋体"/>
          <w:color w:val="auto"/>
          <w:sz w:val="24"/>
          <w:szCs w:val="24"/>
          <w:highlight w:val="none"/>
        </w:rPr>
        <w:t>免费质保</w:t>
      </w:r>
      <w:r>
        <w:rPr>
          <w:rFonts w:hint="eastAsia" w:ascii="宋体" w:hAnsi="宋体" w:eastAsia="宋体" w:cs="宋体"/>
          <w:color w:val="auto"/>
          <w:sz w:val="24"/>
          <w:szCs w:val="24"/>
          <w:highlight w:val="none"/>
          <w:lang w:val="zh-CN"/>
        </w:rPr>
        <w:t>期：</w:t>
      </w:r>
      <w:r>
        <w:rPr>
          <w:rFonts w:hint="eastAsia" w:ascii="宋体" w:hAnsi="宋体" w:eastAsia="宋体" w:cs="宋体"/>
          <w:color w:val="auto"/>
          <w:sz w:val="24"/>
          <w:szCs w:val="24"/>
          <w:highlight w:val="none"/>
        </w:rPr>
        <w:t>质保期 1年，</w:t>
      </w:r>
      <w:r>
        <w:rPr>
          <w:rFonts w:hint="eastAsia" w:ascii="宋体" w:hAnsi="宋体" w:eastAsia="宋体" w:cs="宋体"/>
          <w:color w:val="auto"/>
          <w:sz w:val="24"/>
          <w:szCs w:val="24"/>
          <w:highlight w:val="none"/>
          <w:lang w:val="zh-CN"/>
        </w:rPr>
        <w:t>自验收合格</w:t>
      </w:r>
      <w:r>
        <w:rPr>
          <w:rFonts w:hint="eastAsia" w:ascii="宋体" w:hAnsi="宋体" w:eastAsia="宋体" w:cs="宋体"/>
          <w:color w:val="auto"/>
          <w:sz w:val="24"/>
          <w:szCs w:val="24"/>
          <w:highlight w:val="none"/>
        </w:rPr>
        <w:t>次日</w:t>
      </w:r>
      <w:r>
        <w:rPr>
          <w:rFonts w:hint="eastAsia" w:ascii="宋体" w:hAnsi="宋体" w:eastAsia="宋体" w:cs="宋体"/>
          <w:color w:val="auto"/>
          <w:sz w:val="24"/>
          <w:szCs w:val="24"/>
          <w:highlight w:val="none"/>
          <w:lang w:val="zh-CN"/>
        </w:rPr>
        <w:t>起</w:t>
      </w:r>
      <w:r>
        <w:rPr>
          <w:rFonts w:hint="eastAsia" w:ascii="宋体" w:hAnsi="宋体" w:eastAsia="宋体" w:cs="宋体"/>
          <w:color w:val="auto"/>
          <w:sz w:val="24"/>
          <w:szCs w:val="24"/>
          <w:highlight w:val="none"/>
        </w:rPr>
        <w:t>算</w:t>
      </w:r>
      <w:r>
        <w:rPr>
          <w:rFonts w:hint="eastAsia" w:ascii="宋体" w:hAnsi="宋体" w:eastAsia="宋体" w:cs="宋体"/>
          <w:color w:val="auto"/>
          <w:sz w:val="24"/>
          <w:szCs w:val="24"/>
          <w:highlight w:val="none"/>
          <w:lang w:val="zh-CN"/>
        </w:rPr>
        <w:t>。</w:t>
      </w:r>
    </w:p>
    <w:p w14:paraId="075F8428">
      <w:pPr>
        <w:autoSpaceDE w:val="0"/>
        <w:autoSpaceDN w:val="0"/>
        <w:spacing w:line="360" w:lineRule="auto"/>
        <w:ind w:firstLine="420"/>
        <w:rPr>
          <w:rFonts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（3）售后技术服务要求：接到故障通知后</w:t>
      </w:r>
      <w:r>
        <w:rPr>
          <w:rFonts w:hint="eastAsia" w:ascii="宋体" w:hAnsi="宋体" w:eastAsia="宋体" w:cs="宋体"/>
          <w:color w:val="auto"/>
          <w:sz w:val="24"/>
          <w:szCs w:val="24"/>
          <w:highlight w:val="none"/>
        </w:rPr>
        <w:t xml:space="preserve"> 2</w:t>
      </w:r>
      <w:r>
        <w:rPr>
          <w:rFonts w:hint="eastAsia" w:ascii="宋体" w:hAnsi="宋体" w:eastAsia="宋体" w:cs="宋体"/>
          <w:color w:val="auto"/>
          <w:sz w:val="24"/>
          <w:szCs w:val="24"/>
          <w:highlight w:val="none"/>
          <w:lang w:val="zh-CN"/>
        </w:rPr>
        <w:t>小时内作出答复，一般问题</w:t>
      </w:r>
      <w:r>
        <w:rPr>
          <w:rFonts w:hint="eastAsia" w:ascii="宋体" w:hAnsi="宋体" w:eastAsia="宋体" w:cs="宋体"/>
          <w:color w:val="auto"/>
          <w:sz w:val="24"/>
          <w:szCs w:val="24"/>
          <w:highlight w:val="none"/>
        </w:rPr>
        <w:t xml:space="preserve">    24</w:t>
      </w:r>
      <w:r>
        <w:rPr>
          <w:rFonts w:hint="eastAsia" w:ascii="宋体" w:hAnsi="宋体" w:eastAsia="宋体" w:cs="宋体"/>
          <w:color w:val="auto"/>
          <w:sz w:val="24"/>
          <w:szCs w:val="24"/>
          <w:highlight w:val="none"/>
          <w:lang w:val="zh-CN"/>
        </w:rPr>
        <w:t>小时之内解决；若采购方有需求，</w:t>
      </w:r>
      <w:r>
        <w:rPr>
          <w:rFonts w:hint="eastAsia" w:ascii="宋体" w:hAnsi="宋体" w:eastAsia="宋体" w:cs="宋体"/>
          <w:color w:val="auto"/>
          <w:sz w:val="24"/>
          <w:szCs w:val="24"/>
          <w:highlight w:val="none"/>
        </w:rPr>
        <w:t>24</w:t>
      </w:r>
      <w:r>
        <w:rPr>
          <w:rFonts w:hint="eastAsia" w:ascii="宋体" w:hAnsi="宋体" w:eastAsia="宋体" w:cs="宋体"/>
          <w:color w:val="auto"/>
          <w:sz w:val="24"/>
          <w:szCs w:val="24"/>
          <w:highlight w:val="none"/>
          <w:lang w:val="zh-CN"/>
        </w:rPr>
        <w:t>小时内到达现场解决；若遇重大问题在</w:t>
      </w:r>
      <w:r>
        <w:rPr>
          <w:rFonts w:hint="eastAsia" w:ascii="宋体" w:hAnsi="宋体" w:eastAsia="宋体" w:cs="宋体"/>
          <w:color w:val="auto"/>
          <w:sz w:val="24"/>
          <w:szCs w:val="24"/>
          <w:highlight w:val="none"/>
        </w:rPr>
        <w:t>7     天内</w:t>
      </w:r>
      <w:r>
        <w:rPr>
          <w:rFonts w:hint="eastAsia" w:ascii="宋体" w:hAnsi="宋体" w:eastAsia="宋体" w:cs="宋体"/>
          <w:color w:val="auto"/>
          <w:sz w:val="24"/>
          <w:szCs w:val="24"/>
          <w:highlight w:val="none"/>
          <w:lang w:val="zh-CN"/>
        </w:rPr>
        <w:t>解决。</w:t>
      </w:r>
    </w:p>
    <w:p w14:paraId="65BFC0DE">
      <w:pPr>
        <w:autoSpaceDE w:val="0"/>
        <w:autoSpaceDN w:val="0"/>
        <w:spacing w:line="360" w:lineRule="auto"/>
        <w:ind w:firstLine="420"/>
        <w:rPr>
          <w:rFonts w:ascii="宋体" w:hAnsi="宋体" w:eastAsia="宋体" w:cs="宋体"/>
          <w:color w:val="auto"/>
          <w:sz w:val="24"/>
          <w:szCs w:val="24"/>
          <w:highlight w:val="none"/>
          <w:lang w:val="zh-CN"/>
        </w:rPr>
      </w:pPr>
      <w:r>
        <w:rPr>
          <w:rFonts w:hint="eastAsia" w:ascii="宋体" w:hAnsi="宋体" w:eastAsia="宋体" w:cs="宋体"/>
          <w:b/>
          <w:bCs/>
          <w:color w:val="auto"/>
          <w:sz w:val="24"/>
          <w:szCs w:val="24"/>
          <w:highlight w:val="none"/>
          <w:lang w:val="zh-CN"/>
        </w:rPr>
        <w:t>四、安装要求</w:t>
      </w:r>
      <w:bookmarkEnd w:id="44"/>
    </w:p>
    <w:p w14:paraId="5E12D963">
      <w:pPr>
        <w:autoSpaceDE w:val="0"/>
        <w:autoSpaceDN w:val="0"/>
        <w:spacing w:line="360" w:lineRule="auto"/>
        <w:ind w:firstLine="420"/>
        <w:rPr>
          <w:rFonts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按照国家现行行业规范标准进行安装，符合国家或行业质量检验评定标准，没有行业标准的产品，投标人应提供相关制造商标准。</w:t>
      </w:r>
    </w:p>
    <w:p w14:paraId="3601B34F">
      <w:pPr>
        <w:autoSpaceDE w:val="0"/>
        <w:autoSpaceDN w:val="0"/>
        <w:spacing w:line="360" w:lineRule="auto"/>
        <w:ind w:firstLine="420"/>
        <w:rPr>
          <w:rFonts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设备安装调试：设备到货后，卖方在接到通知的7个工作日内派人前往负责该设备的安装、调试和操作培训，直至达到各项验收指标合格。</w:t>
      </w:r>
    </w:p>
    <w:p w14:paraId="505A06CF">
      <w:pPr>
        <w:autoSpaceDE w:val="0"/>
        <w:autoSpaceDN w:val="0"/>
        <w:spacing w:line="360" w:lineRule="auto"/>
        <w:ind w:firstLine="420"/>
        <w:rPr>
          <w:rFonts w:ascii="宋体" w:hAnsi="宋体" w:eastAsia="宋体" w:cs="宋体"/>
          <w:color w:val="auto"/>
          <w:sz w:val="24"/>
          <w:szCs w:val="24"/>
          <w:highlight w:val="none"/>
          <w:lang w:val="zh-CN"/>
        </w:rPr>
      </w:pPr>
      <w:bookmarkStart w:id="45" w:name="_Toc11610"/>
      <w:r>
        <w:rPr>
          <w:rFonts w:hint="eastAsia" w:ascii="宋体" w:hAnsi="宋体" w:eastAsia="宋体" w:cs="宋体"/>
          <w:b/>
          <w:bCs/>
          <w:color w:val="auto"/>
          <w:sz w:val="24"/>
          <w:szCs w:val="24"/>
          <w:highlight w:val="none"/>
          <w:lang w:val="zh-CN"/>
        </w:rPr>
        <w:t>五、交货期、交货方式及交货地点</w:t>
      </w:r>
      <w:bookmarkEnd w:id="45"/>
    </w:p>
    <w:p w14:paraId="7757D447">
      <w:pPr>
        <w:autoSpaceDE w:val="0"/>
        <w:autoSpaceDN w:val="0"/>
        <w:spacing w:line="360" w:lineRule="auto"/>
        <w:ind w:firstLine="420"/>
        <w:rPr>
          <w:rFonts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1. 交货期：合同签订生效后，进口设备（免税）三个月内、国产设备及进口设备（非免税）一个月内全部设备、材料运抵现场，并安装、调试结束，验收合格，交付买方使用。</w:t>
      </w:r>
    </w:p>
    <w:p w14:paraId="253139BA">
      <w:pPr>
        <w:autoSpaceDE w:val="0"/>
        <w:autoSpaceDN w:val="0"/>
        <w:spacing w:line="360" w:lineRule="auto"/>
        <w:ind w:firstLine="420"/>
        <w:rPr>
          <w:rFonts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2. 交货方式：中标人在买方指定地点交货，并完成安装、调试。</w:t>
      </w:r>
    </w:p>
    <w:p w14:paraId="2937CD9A">
      <w:pPr>
        <w:autoSpaceDE w:val="0"/>
        <w:autoSpaceDN w:val="0"/>
        <w:spacing w:line="360" w:lineRule="auto"/>
        <w:ind w:firstLine="420"/>
        <w:rPr>
          <w:rFonts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3. 交货地点：南京医科大学</w:t>
      </w:r>
      <w:r>
        <w:rPr>
          <w:rFonts w:hint="eastAsia" w:ascii="宋体" w:hAnsi="宋体" w:eastAsia="宋体" w:cs="宋体"/>
          <w:color w:val="auto"/>
          <w:sz w:val="24"/>
          <w:szCs w:val="24"/>
          <w:highlight w:val="none"/>
        </w:rPr>
        <w:t>指定地点</w:t>
      </w:r>
      <w:r>
        <w:rPr>
          <w:rFonts w:hint="eastAsia" w:ascii="宋体" w:hAnsi="宋体" w:eastAsia="宋体" w:cs="宋体"/>
          <w:color w:val="auto"/>
          <w:sz w:val="24"/>
          <w:szCs w:val="24"/>
          <w:highlight w:val="none"/>
          <w:lang w:val="zh-CN"/>
        </w:rPr>
        <w:t>。</w:t>
      </w:r>
    </w:p>
    <w:p w14:paraId="24969EF7">
      <w:pPr>
        <w:autoSpaceDE w:val="0"/>
        <w:autoSpaceDN w:val="0"/>
        <w:spacing w:line="360" w:lineRule="auto"/>
        <w:ind w:firstLine="420"/>
        <w:rPr>
          <w:rFonts w:ascii="宋体" w:hAnsi="宋体" w:eastAsia="宋体" w:cs="宋体"/>
          <w:b/>
          <w:bCs/>
          <w:color w:val="auto"/>
          <w:sz w:val="24"/>
          <w:szCs w:val="24"/>
          <w:highlight w:val="none"/>
          <w:lang w:val="zh-CN"/>
        </w:rPr>
      </w:pPr>
      <w:bookmarkStart w:id="46" w:name="_Toc18026"/>
      <w:r>
        <w:rPr>
          <w:rFonts w:hint="eastAsia" w:ascii="宋体" w:hAnsi="宋体" w:eastAsia="宋体" w:cs="宋体"/>
          <w:b/>
          <w:bCs/>
          <w:color w:val="auto"/>
          <w:sz w:val="24"/>
          <w:szCs w:val="24"/>
          <w:highlight w:val="none"/>
          <w:lang w:val="zh-CN"/>
        </w:rPr>
        <w:t>六、其他技术服务需求</w:t>
      </w:r>
      <w:bookmarkEnd w:id="46"/>
    </w:p>
    <w:p w14:paraId="3488C955">
      <w:pPr>
        <w:autoSpaceDE w:val="0"/>
        <w:autoSpaceDN w:val="0"/>
        <w:spacing w:line="360" w:lineRule="auto"/>
        <w:ind w:firstLine="420"/>
        <w:rPr>
          <w:rFonts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1、投标人须保证本次投标产品系优质材料和先进工艺制成新出厂的产品，且完全与投标文件所述相符。</w:t>
      </w:r>
    </w:p>
    <w:p w14:paraId="2706B483">
      <w:pPr>
        <w:autoSpaceDE w:val="0"/>
        <w:autoSpaceDN w:val="0"/>
        <w:spacing w:line="360" w:lineRule="auto"/>
        <w:ind w:firstLine="420"/>
        <w:rPr>
          <w:rFonts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2、交付使用前发生的产品硬件损坏和不合格，一律退换新品。在质保期开始的前三个月内，若发生产品损坏和性能不合格（非使用不当原因造成），除采购人同意修理之外，亦应退换新品。</w:t>
      </w:r>
    </w:p>
    <w:p w14:paraId="768F6A42">
      <w:pPr>
        <w:autoSpaceDE w:val="0"/>
        <w:autoSpaceDN w:val="0"/>
        <w:spacing w:line="360" w:lineRule="auto"/>
        <w:ind w:firstLine="420"/>
        <w:rPr>
          <w:rFonts w:ascii="宋体" w:hAnsi="宋体" w:eastAsia="宋体" w:cs="宋体"/>
          <w:b/>
          <w:bCs/>
          <w:color w:val="auto"/>
          <w:sz w:val="24"/>
          <w:szCs w:val="24"/>
          <w:highlight w:val="none"/>
          <w:lang w:val="zh-CN"/>
        </w:rPr>
      </w:pPr>
      <w:bookmarkStart w:id="47" w:name="_Toc16384"/>
      <w:r>
        <w:rPr>
          <w:rFonts w:hint="eastAsia" w:ascii="宋体" w:hAnsi="宋体" w:eastAsia="宋体" w:cs="宋体"/>
          <w:b/>
          <w:bCs/>
          <w:color w:val="auto"/>
          <w:sz w:val="24"/>
          <w:szCs w:val="24"/>
          <w:highlight w:val="none"/>
          <w:lang w:val="zh-CN"/>
        </w:rPr>
        <w:t>七、货款支付</w:t>
      </w:r>
      <w:bookmarkEnd w:id="47"/>
      <w:r>
        <w:rPr>
          <w:rFonts w:hint="eastAsia" w:ascii="宋体" w:hAnsi="宋体" w:eastAsia="宋体" w:cs="宋体"/>
          <w:b/>
          <w:bCs/>
          <w:color w:val="auto"/>
          <w:sz w:val="24"/>
          <w:szCs w:val="24"/>
          <w:highlight w:val="none"/>
          <w:lang w:val="zh-CN"/>
        </w:rPr>
        <w:t>（</w:t>
      </w:r>
      <w:r>
        <w:rPr>
          <w:rFonts w:hint="eastAsia" w:ascii="宋体" w:hAnsi="宋体" w:eastAsia="宋体" w:cs="宋体"/>
          <w:b/>
          <w:bCs/>
          <w:color w:val="auto"/>
          <w:sz w:val="24"/>
          <w:szCs w:val="24"/>
          <w:highlight w:val="none"/>
        </w:rPr>
        <w:t>明确支付方式并于合同范本中的支付方式保持一致</w:t>
      </w:r>
      <w:r>
        <w:rPr>
          <w:rFonts w:hint="eastAsia" w:ascii="宋体" w:hAnsi="宋体" w:eastAsia="宋体" w:cs="宋体"/>
          <w:b/>
          <w:bCs/>
          <w:color w:val="auto"/>
          <w:sz w:val="24"/>
          <w:szCs w:val="24"/>
          <w:highlight w:val="none"/>
          <w:lang w:val="zh-CN"/>
        </w:rPr>
        <w:t>）</w:t>
      </w:r>
    </w:p>
    <w:p w14:paraId="7F862BCA">
      <w:pPr>
        <w:pStyle w:val="14"/>
        <w:spacing w:before="120" w:after="120" w:line="330" w:lineRule="atLeast"/>
        <w:ind w:firstLine="480" w:firstLineChars="200"/>
        <w:rPr>
          <w:rFonts w:hint="eastAsia" w:hAnsi="宋体" w:eastAsia="宋体"/>
          <w:color w:val="auto"/>
          <w:sz w:val="24"/>
          <w:szCs w:val="28"/>
          <w:highlight w:val="none"/>
        </w:rPr>
      </w:pPr>
      <w:bookmarkStart w:id="48" w:name="_Toc401414769"/>
      <w:r>
        <w:rPr>
          <w:rFonts w:hAnsi="宋体" w:eastAsia="宋体"/>
          <w:color w:val="auto"/>
          <w:sz w:val="24"/>
          <w:szCs w:val="28"/>
          <w:highlight w:val="none"/>
        </w:rPr>
        <w:t>A</w:t>
      </w:r>
      <w:r>
        <w:rPr>
          <w:rFonts w:hint="eastAsia" w:hAnsi="宋体" w:eastAsia="宋体"/>
          <w:color w:val="auto"/>
          <w:sz w:val="24"/>
          <w:szCs w:val="28"/>
          <w:highlight w:val="none"/>
        </w:rPr>
        <w:t>【</w:t>
      </w:r>
      <w:r>
        <w:rPr>
          <w:rFonts w:hAnsi="宋体" w:eastAsia="宋体"/>
          <w:color w:val="auto"/>
          <w:sz w:val="24"/>
          <w:szCs w:val="28"/>
          <w:highlight w:val="none"/>
        </w:rPr>
        <w:t>国产设备</w:t>
      </w:r>
      <w:r>
        <w:rPr>
          <w:rFonts w:hint="eastAsia" w:hAnsi="宋体" w:eastAsia="宋体"/>
          <w:color w:val="auto"/>
          <w:sz w:val="24"/>
          <w:szCs w:val="28"/>
          <w:highlight w:val="none"/>
        </w:rPr>
        <w:t>及进口设备（非免税）】：货物交付、安装、调试且通过验收后一周内（遇寒暑假和法定节假日顺延）甲方支付合同总金额的100%，付款之前需收到乙方开具的合法有效的相应金额发票。</w:t>
      </w:r>
    </w:p>
    <w:p w14:paraId="6C218321">
      <w:pPr>
        <w:pStyle w:val="2"/>
        <w:pageBreakBefore/>
        <w:rPr>
          <w:rFonts w:asciiTheme="majorEastAsia" w:hAnsiTheme="majorEastAsia" w:eastAsiaTheme="majorEastAsia"/>
          <w:b/>
          <w:color w:val="auto"/>
          <w:sz w:val="32"/>
          <w:szCs w:val="32"/>
          <w:highlight w:val="none"/>
        </w:rPr>
      </w:pPr>
      <w:bookmarkStart w:id="49" w:name="_Toc23581"/>
      <w:r>
        <w:rPr>
          <w:rFonts w:hint="eastAsia" w:asciiTheme="majorEastAsia" w:hAnsiTheme="majorEastAsia" w:eastAsiaTheme="majorEastAsia"/>
          <w:b/>
          <w:color w:val="auto"/>
          <w:sz w:val="32"/>
          <w:szCs w:val="32"/>
          <w:highlight w:val="none"/>
        </w:rPr>
        <w:t>第四章  评标方法与评标标准</w:t>
      </w:r>
      <w:bookmarkEnd w:id="49"/>
    </w:p>
    <w:p w14:paraId="4BAF3DF7">
      <w:pPr>
        <w:rPr>
          <w:color w:val="auto"/>
          <w:highlight w:val="none"/>
        </w:rPr>
      </w:pPr>
    </w:p>
    <w:p w14:paraId="2457C1AD">
      <w:pPr>
        <w:spacing w:line="360" w:lineRule="auto"/>
        <w:ind w:firstLine="482" w:firstLineChars="200"/>
        <w:rPr>
          <w:rFonts w:ascii="宋体" w:hAnsi="宋体" w:eastAsia="宋体" w:cs="宋体"/>
          <w:b/>
          <w:color w:val="auto"/>
          <w:sz w:val="24"/>
          <w:szCs w:val="24"/>
          <w:highlight w:val="none"/>
        </w:rPr>
      </w:pPr>
      <w:r>
        <w:rPr>
          <w:rFonts w:hint="eastAsia" w:ascii="宋体" w:hAnsi="宋体" w:eastAsia="宋体" w:cs="宋体"/>
          <w:b/>
          <w:color w:val="auto"/>
          <w:sz w:val="24"/>
          <w:szCs w:val="24"/>
          <w:highlight w:val="none"/>
        </w:rPr>
        <w:t>一、评标方法</w:t>
      </w:r>
    </w:p>
    <w:p w14:paraId="486A751A">
      <w:pPr>
        <w:pStyle w:val="36"/>
        <w:ind w:firstLineChars="200"/>
        <w:rPr>
          <w:rFonts w:cs="Arial"/>
          <w:color w:val="auto"/>
          <w:highlight w:val="none"/>
        </w:rPr>
      </w:pPr>
      <w:r>
        <w:rPr>
          <w:rFonts w:hint="eastAsia" w:cs="Arial"/>
          <w:color w:val="auto"/>
          <w:highlight w:val="none"/>
        </w:rPr>
        <w:t>本项目采用综合评分法，评分统计方法采用百分制（满分</w:t>
      </w:r>
      <w:r>
        <w:rPr>
          <w:rFonts w:cs="Arial"/>
          <w:color w:val="auto"/>
          <w:highlight w:val="none"/>
        </w:rPr>
        <w:t>100</w:t>
      </w:r>
      <w:r>
        <w:rPr>
          <w:rFonts w:hint="eastAsia" w:cs="Arial"/>
          <w:color w:val="auto"/>
          <w:highlight w:val="none"/>
        </w:rPr>
        <w:t>分），将全部评委评分直接进行算术平均，小数点后保留</w:t>
      </w:r>
      <w:r>
        <w:rPr>
          <w:rFonts w:cs="Arial"/>
          <w:color w:val="auto"/>
          <w:highlight w:val="none"/>
        </w:rPr>
        <w:t>2</w:t>
      </w:r>
      <w:r>
        <w:rPr>
          <w:rFonts w:hint="eastAsia" w:cs="Arial"/>
          <w:color w:val="auto"/>
          <w:highlight w:val="none"/>
        </w:rPr>
        <w:t>位。</w:t>
      </w:r>
    </w:p>
    <w:p w14:paraId="0F9E9407">
      <w:pPr>
        <w:pStyle w:val="36"/>
        <w:rPr>
          <w:rFonts w:ascii="宋体" w:hAnsi="宋体" w:cs="宋体"/>
          <w:b/>
          <w:color w:val="auto"/>
          <w:highlight w:val="none"/>
        </w:rPr>
      </w:pPr>
      <w:r>
        <w:rPr>
          <w:rFonts w:hint="eastAsia" w:ascii="宋体" w:hAnsi="宋体" w:cs="宋体"/>
          <w:bCs/>
          <w:color w:val="auto"/>
          <w:highlight w:val="none"/>
        </w:rPr>
        <w:t>评委会将对确定为实质性响应招标文件要求的投标文件进行评价和比较，</w:t>
      </w:r>
      <w:r>
        <w:rPr>
          <w:rFonts w:hint="eastAsia" w:ascii="宋体" w:hAnsi="宋体" w:cs="宋体"/>
          <w:color w:val="auto"/>
          <w:highlight w:val="none"/>
        </w:rPr>
        <w:t>评标结果按评审后得分由高到低顺序排列。得分相同的，按投标报价由低到高顺序排列，得分且投标报价相同的按照技术指标得分由低到高顺序排列。投标文件满足招标文件全部实质性要求，且按照评审因素的量化指标评审得分最高的投标人为排名第一的中标候选人。</w:t>
      </w:r>
    </w:p>
    <w:bookmarkEnd w:id="48"/>
    <w:tbl>
      <w:tblPr>
        <w:tblStyle w:val="24"/>
        <w:tblW w:w="561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0"/>
        <w:gridCol w:w="1323"/>
        <w:gridCol w:w="6810"/>
        <w:gridCol w:w="659"/>
      </w:tblGrid>
      <w:tr w14:paraId="00B49C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07" w:type="pct"/>
            <w:tcBorders>
              <w:top w:val="single" w:color="auto" w:sz="4" w:space="0"/>
              <w:left w:val="single" w:color="auto" w:sz="4" w:space="0"/>
              <w:bottom w:val="single" w:color="auto" w:sz="4" w:space="0"/>
              <w:right w:val="single" w:color="auto" w:sz="4" w:space="0"/>
            </w:tcBorders>
            <w:vAlign w:val="center"/>
          </w:tcPr>
          <w:p w14:paraId="6E2B9BF9">
            <w:pPr>
              <w:spacing w:line="400" w:lineRule="exact"/>
              <w:jc w:val="center"/>
              <w:rPr>
                <w:rFonts w:ascii="宋体" w:hAnsi="宋体" w:cs="宋体"/>
                <w:b/>
                <w:color w:val="auto"/>
                <w:sz w:val="24"/>
                <w:highlight w:val="none"/>
              </w:rPr>
            </w:pPr>
            <w:r>
              <w:rPr>
                <w:rFonts w:hint="eastAsia" w:ascii="宋体" w:hAnsi="宋体" w:cs="宋体"/>
                <w:color w:val="auto"/>
                <w:sz w:val="24"/>
                <w:highlight w:val="none"/>
              </w:rPr>
              <w:br w:type="page"/>
            </w:r>
            <w:r>
              <w:rPr>
                <w:rFonts w:hint="eastAsia" w:ascii="宋体" w:hAnsi="宋体" w:cs="宋体"/>
                <w:color w:val="auto"/>
                <w:sz w:val="24"/>
                <w:highlight w:val="none"/>
              </w:rPr>
              <w:br w:type="page"/>
            </w:r>
            <w:r>
              <w:rPr>
                <w:rFonts w:hint="eastAsia" w:ascii="宋体" w:hAnsi="宋体" w:cs="宋体"/>
                <w:b/>
                <w:color w:val="auto"/>
                <w:sz w:val="24"/>
                <w:highlight w:val="none"/>
              </w:rPr>
              <w:t>序号</w:t>
            </w:r>
          </w:p>
        </w:tc>
        <w:tc>
          <w:tcPr>
            <w:tcW w:w="691" w:type="pct"/>
            <w:tcBorders>
              <w:top w:val="single" w:color="auto" w:sz="4" w:space="0"/>
              <w:left w:val="single" w:color="auto" w:sz="4" w:space="0"/>
              <w:bottom w:val="single" w:color="auto" w:sz="4" w:space="0"/>
              <w:right w:val="single" w:color="auto" w:sz="4" w:space="0"/>
            </w:tcBorders>
            <w:vAlign w:val="center"/>
          </w:tcPr>
          <w:p w14:paraId="2D8013EC">
            <w:pPr>
              <w:spacing w:line="400" w:lineRule="exact"/>
              <w:jc w:val="center"/>
              <w:rPr>
                <w:rFonts w:ascii="宋体" w:hAnsi="宋体" w:cs="宋体"/>
                <w:b/>
                <w:color w:val="auto"/>
                <w:sz w:val="24"/>
                <w:highlight w:val="none"/>
              </w:rPr>
            </w:pPr>
            <w:r>
              <w:rPr>
                <w:rFonts w:hint="eastAsia" w:ascii="宋体" w:hAnsi="宋体" w:cs="宋体"/>
                <w:b/>
                <w:color w:val="auto"/>
                <w:sz w:val="24"/>
                <w:highlight w:val="none"/>
              </w:rPr>
              <w:t>评分项目</w:t>
            </w:r>
          </w:p>
        </w:tc>
        <w:tc>
          <w:tcPr>
            <w:tcW w:w="3556" w:type="pct"/>
            <w:tcBorders>
              <w:top w:val="single" w:color="auto" w:sz="4" w:space="0"/>
              <w:left w:val="single" w:color="auto" w:sz="4" w:space="0"/>
              <w:bottom w:val="single" w:color="auto" w:sz="4" w:space="0"/>
              <w:right w:val="single" w:color="auto" w:sz="4" w:space="0"/>
            </w:tcBorders>
            <w:vAlign w:val="center"/>
          </w:tcPr>
          <w:p w14:paraId="49E57756">
            <w:pPr>
              <w:spacing w:line="400" w:lineRule="exact"/>
              <w:jc w:val="center"/>
              <w:rPr>
                <w:rFonts w:ascii="宋体" w:hAnsi="宋体" w:cs="宋体"/>
                <w:b/>
                <w:color w:val="auto"/>
                <w:sz w:val="24"/>
                <w:highlight w:val="none"/>
              </w:rPr>
            </w:pPr>
            <w:r>
              <w:rPr>
                <w:rFonts w:hint="eastAsia" w:ascii="宋体" w:hAnsi="宋体" w:cs="宋体"/>
                <w:b/>
                <w:color w:val="auto"/>
                <w:sz w:val="24"/>
                <w:highlight w:val="none"/>
              </w:rPr>
              <w:t>评分标准及细则</w:t>
            </w:r>
          </w:p>
        </w:tc>
        <w:tc>
          <w:tcPr>
            <w:tcW w:w="344" w:type="pct"/>
            <w:tcBorders>
              <w:top w:val="single" w:color="auto" w:sz="4" w:space="0"/>
              <w:left w:val="single" w:color="auto" w:sz="4" w:space="0"/>
              <w:bottom w:val="single" w:color="auto" w:sz="4" w:space="0"/>
              <w:right w:val="single" w:color="auto" w:sz="4" w:space="0"/>
            </w:tcBorders>
            <w:vAlign w:val="center"/>
          </w:tcPr>
          <w:p w14:paraId="08193065">
            <w:pPr>
              <w:spacing w:line="400" w:lineRule="exact"/>
              <w:jc w:val="center"/>
              <w:rPr>
                <w:rFonts w:ascii="宋体" w:hAnsi="宋体" w:cs="宋体"/>
                <w:b/>
                <w:color w:val="auto"/>
                <w:sz w:val="24"/>
                <w:highlight w:val="none"/>
              </w:rPr>
            </w:pPr>
            <w:r>
              <w:rPr>
                <w:rFonts w:hint="eastAsia" w:ascii="宋体" w:hAnsi="宋体" w:cs="宋体"/>
                <w:b/>
                <w:color w:val="auto"/>
                <w:sz w:val="24"/>
                <w:highlight w:val="none"/>
              </w:rPr>
              <w:t>分值</w:t>
            </w:r>
          </w:p>
        </w:tc>
      </w:tr>
      <w:tr w14:paraId="07CF18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65" w:hRule="atLeast"/>
          <w:jc w:val="center"/>
        </w:trPr>
        <w:tc>
          <w:tcPr>
            <w:tcW w:w="407" w:type="pct"/>
            <w:tcBorders>
              <w:top w:val="single" w:color="auto" w:sz="4" w:space="0"/>
              <w:left w:val="single" w:color="auto" w:sz="4" w:space="0"/>
              <w:bottom w:val="single" w:color="auto" w:sz="4" w:space="0"/>
              <w:right w:val="single" w:color="auto" w:sz="4" w:space="0"/>
            </w:tcBorders>
            <w:vAlign w:val="center"/>
          </w:tcPr>
          <w:p w14:paraId="149C21A6">
            <w:pPr>
              <w:spacing w:line="400" w:lineRule="exact"/>
              <w:jc w:val="center"/>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1</w:t>
            </w:r>
          </w:p>
        </w:tc>
        <w:tc>
          <w:tcPr>
            <w:tcW w:w="691" w:type="pct"/>
            <w:tcBorders>
              <w:top w:val="single" w:color="auto" w:sz="4" w:space="0"/>
              <w:left w:val="single" w:color="auto" w:sz="4" w:space="0"/>
              <w:bottom w:val="single" w:color="auto" w:sz="4" w:space="0"/>
              <w:right w:val="single" w:color="auto" w:sz="4" w:space="0"/>
            </w:tcBorders>
            <w:vAlign w:val="center"/>
          </w:tcPr>
          <w:p w14:paraId="26479BB9">
            <w:pPr>
              <w:spacing w:line="400" w:lineRule="exact"/>
              <w:jc w:val="center"/>
              <w:textAlignment w:val="center"/>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价格分</w:t>
            </w:r>
          </w:p>
        </w:tc>
        <w:tc>
          <w:tcPr>
            <w:tcW w:w="3556" w:type="pct"/>
            <w:tcBorders>
              <w:top w:val="single" w:color="auto" w:sz="4" w:space="0"/>
              <w:left w:val="single" w:color="auto" w:sz="4" w:space="0"/>
              <w:bottom w:val="single" w:color="auto" w:sz="4" w:space="0"/>
              <w:right w:val="single" w:color="auto" w:sz="4" w:space="0"/>
            </w:tcBorders>
            <w:vAlign w:val="center"/>
          </w:tcPr>
          <w:p w14:paraId="5C6686D6">
            <w:pPr>
              <w:spacing w:line="400" w:lineRule="exact"/>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价格分采用低价优先法计算，即满足采购文件要求且报价最低的投标人的最终报价为评审基准价，其价格分为满分</w:t>
            </w:r>
            <w:r>
              <w:rPr>
                <w:rFonts w:hint="eastAsia" w:ascii="宋体" w:hAnsi="宋体" w:eastAsia="宋体" w:cs="宋体"/>
                <w:b/>
                <w:bCs/>
                <w:color w:val="auto"/>
                <w:sz w:val="24"/>
                <w:szCs w:val="24"/>
                <w:highlight w:val="none"/>
                <w:lang w:val="en-US" w:eastAsia="zh-CN"/>
              </w:rPr>
              <w:t>30</w:t>
            </w:r>
            <w:bookmarkStart w:id="75" w:name="_GoBack"/>
            <w:bookmarkEnd w:id="75"/>
            <w:r>
              <w:rPr>
                <w:rFonts w:hint="eastAsia" w:ascii="宋体" w:hAnsi="宋体" w:eastAsia="宋体" w:cs="宋体"/>
                <w:b/>
                <w:bCs/>
                <w:color w:val="auto"/>
                <w:sz w:val="24"/>
                <w:szCs w:val="24"/>
                <w:highlight w:val="none"/>
              </w:rPr>
              <w:t>分，其它投标人的价格分统一按照以下公式计算：</w:t>
            </w:r>
          </w:p>
          <w:p w14:paraId="2868EA43">
            <w:pPr>
              <w:spacing w:line="400" w:lineRule="exact"/>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报价得分=(评审基准价/该投标人的最终报价)×</w:t>
            </w:r>
            <w:r>
              <w:rPr>
                <w:rFonts w:hint="eastAsia" w:ascii="宋体" w:hAnsi="宋体" w:eastAsia="宋体" w:cs="宋体"/>
                <w:b/>
                <w:bCs/>
                <w:color w:val="auto"/>
                <w:sz w:val="24"/>
                <w:szCs w:val="24"/>
                <w:highlight w:val="none"/>
                <w:lang w:val="en-US" w:eastAsia="zh-CN"/>
              </w:rPr>
              <w:t>30</w:t>
            </w:r>
            <w:r>
              <w:rPr>
                <w:rFonts w:hint="eastAsia" w:ascii="宋体" w:hAnsi="宋体" w:eastAsia="宋体" w:cs="宋体"/>
                <w:b/>
                <w:bCs/>
                <w:color w:val="auto"/>
                <w:sz w:val="24"/>
                <w:szCs w:val="24"/>
                <w:highlight w:val="none"/>
              </w:rPr>
              <w:t>分。</w:t>
            </w:r>
          </w:p>
        </w:tc>
        <w:tc>
          <w:tcPr>
            <w:tcW w:w="344" w:type="pct"/>
            <w:tcBorders>
              <w:top w:val="single" w:color="auto" w:sz="4" w:space="0"/>
              <w:left w:val="single" w:color="auto" w:sz="4" w:space="0"/>
              <w:bottom w:val="single" w:color="auto" w:sz="4" w:space="0"/>
              <w:right w:val="single" w:color="auto" w:sz="4" w:space="0"/>
            </w:tcBorders>
            <w:vAlign w:val="center"/>
          </w:tcPr>
          <w:p w14:paraId="13C1DC7B">
            <w:pPr>
              <w:spacing w:line="400" w:lineRule="exact"/>
              <w:jc w:val="center"/>
              <w:textAlignment w:val="center"/>
              <w:rPr>
                <w:rFonts w:ascii="宋体" w:hAnsi="宋体" w:cs="宋体"/>
                <w:b/>
                <w:bCs/>
                <w:color w:val="auto"/>
                <w:sz w:val="24"/>
                <w:szCs w:val="24"/>
                <w:highlight w:val="none"/>
              </w:rPr>
            </w:pPr>
            <w:r>
              <w:rPr>
                <w:rFonts w:hint="eastAsia"/>
                <w:color w:val="auto"/>
                <w:highlight w:val="none"/>
              </w:rPr>
              <w:t>30</w:t>
            </w:r>
          </w:p>
        </w:tc>
      </w:tr>
      <w:tr w14:paraId="6C1379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45" w:hRule="atLeast"/>
          <w:jc w:val="center"/>
        </w:trPr>
        <w:tc>
          <w:tcPr>
            <w:tcW w:w="407" w:type="pct"/>
            <w:tcBorders>
              <w:left w:val="single" w:color="auto" w:sz="4" w:space="0"/>
              <w:right w:val="single" w:color="auto" w:sz="4" w:space="0"/>
            </w:tcBorders>
            <w:vAlign w:val="center"/>
          </w:tcPr>
          <w:p w14:paraId="160B6473">
            <w:pPr>
              <w:spacing w:line="400" w:lineRule="exact"/>
              <w:jc w:val="center"/>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2</w:t>
            </w:r>
          </w:p>
        </w:tc>
        <w:tc>
          <w:tcPr>
            <w:tcW w:w="691" w:type="pct"/>
            <w:tcBorders>
              <w:left w:val="single" w:color="auto" w:sz="4" w:space="0"/>
              <w:right w:val="single" w:color="auto" w:sz="4" w:space="0"/>
            </w:tcBorders>
            <w:vAlign w:val="center"/>
          </w:tcPr>
          <w:p w14:paraId="4E23D1FF">
            <w:pPr>
              <w:spacing w:line="400" w:lineRule="exact"/>
              <w:jc w:val="center"/>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技术指标</w:t>
            </w:r>
          </w:p>
        </w:tc>
        <w:tc>
          <w:tcPr>
            <w:tcW w:w="3556" w:type="pct"/>
            <w:tcBorders>
              <w:top w:val="single" w:color="auto" w:sz="4" w:space="0"/>
              <w:left w:val="single" w:color="auto" w:sz="4" w:space="0"/>
              <w:bottom w:val="single" w:color="auto" w:sz="4" w:space="0"/>
              <w:right w:val="single" w:color="auto" w:sz="4" w:space="0"/>
            </w:tcBorders>
            <w:vAlign w:val="center"/>
          </w:tcPr>
          <w:p w14:paraId="6802D0C8">
            <w:pPr>
              <w:spacing w:line="400" w:lineRule="exact"/>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投标人对招标文件具体项目需求的响应程度：全部响应即满足招标文件的技术指标、参数及服务要求的得44分，带“★”的条款为实质性指标，不满足按无效投标处理；带“▲”的条款为重要技术指标，如带“▲”条款存在负偏离的，负偏离1项扣 6分；其他技术指标，每负偏离1项扣 2分，扣完为止。</w:t>
            </w:r>
          </w:p>
        </w:tc>
        <w:tc>
          <w:tcPr>
            <w:tcW w:w="344" w:type="pct"/>
            <w:tcBorders>
              <w:top w:val="single" w:color="auto" w:sz="4" w:space="0"/>
              <w:left w:val="single" w:color="auto" w:sz="4" w:space="0"/>
              <w:bottom w:val="single" w:color="auto" w:sz="4" w:space="0"/>
              <w:right w:val="single" w:color="auto" w:sz="4" w:space="0"/>
            </w:tcBorders>
            <w:vAlign w:val="center"/>
          </w:tcPr>
          <w:p w14:paraId="68F3EBFF">
            <w:pPr>
              <w:spacing w:line="400" w:lineRule="exact"/>
              <w:jc w:val="center"/>
              <w:textAlignment w:val="center"/>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44</w:t>
            </w:r>
          </w:p>
        </w:tc>
      </w:tr>
      <w:tr w14:paraId="7024D2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02" w:hRule="atLeast"/>
          <w:jc w:val="center"/>
        </w:trPr>
        <w:tc>
          <w:tcPr>
            <w:tcW w:w="407" w:type="pct"/>
            <w:tcBorders>
              <w:left w:val="single" w:color="auto" w:sz="4" w:space="0"/>
              <w:right w:val="single" w:color="auto" w:sz="4" w:space="0"/>
            </w:tcBorders>
            <w:vAlign w:val="center"/>
          </w:tcPr>
          <w:p w14:paraId="570E9F1A">
            <w:pPr>
              <w:spacing w:line="400" w:lineRule="exact"/>
              <w:jc w:val="center"/>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3</w:t>
            </w:r>
          </w:p>
        </w:tc>
        <w:tc>
          <w:tcPr>
            <w:tcW w:w="691" w:type="pct"/>
            <w:tcBorders>
              <w:left w:val="single" w:color="auto" w:sz="4" w:space="0"/>
              <w:right w:val="single" w:color="auto" w:sz="4" w:space="0"/>
            </w:tcBorders>
            <w:vAlign w:val="center"/>
          </w:tcPr>
          <w:p w14:paraId="7997ADF3">
            <w:pPr>
              <w:spacing w:line="400" w:lineRule="exact"/>
              <w:jc w:val="center"/>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业绩</w:t>
            </w:r>
          </w:p>
        </w:tc>
        <w:tc>
          <w:tcPr>
            <w:tcW w:w="3556" w:type="pct"/>
            <w:tcBorders>
              <w:top w:val="single" w:color="auto" w:sz="4" w:space="0"/>
              <w:left w:val="single" w:color="auto" w:sz="4" w:space="0"/>
              <w:bottom w:val="single" w:color="auto" w:sz="4" w:space="0"/>
              <w:right w:val="single" w:color="auto" w:sz="4" w:space="0"/>
            </w:tcBorders>
            <w:vAlign w:val="center"/>
          </w:tcPr>
          <w:p w14:paraId="7E273B57">
            <w:pPr>
              <w:spacing w:line="400" w:lineRule="exact"/>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投标人提供自2023年1月1日至今承揽过类似项目业绩的，每提供一个得2分，最高得6分。</w:t>
            </w:r>
          </w:p>
          <w:p w14:paraId="226782FE">
            <w:pPr>
              <w:spacing w:line="400" w:lineRule="exact"/>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（提供业绩合同复印件加盖公章，合同需体现相关内容，未体现不得分，合同原件备查）</w:t>
            </w:r>
          </w:p>
        </w:tc>
        <w:tc>
          <w:tcPr>
            <w:tcW w:w="344" w:type="pct"/>
            <w:tcBorders>
              <w:top w:val="single" w:color="auto" w:sz="4" w:space="0"/>
              <w:left w:val="single" w:color="auto" w:sz="4" w:space="0"/>
              <w:bottom w:val="single" w:color="auto" w:sz="4" w:space="0"/>
              <w:right w:val="single" w:color="auto" w:sz="4" w:space="0"/>
            </w:tcBorders>
            <w:vAlign w:val="center"/>
          </w:tcPr>
          <w:p w14:paraId="42DBA919">
            <w:pPr>
              <w:spacing w:line="400" w:lineRule="exact"/>
              <w:jc w:val="center"/>
              <w:textAlignment w:val="center"/>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6</w:t>
            </w:r>
          </w:p>
        </w:tc>
      </w:tr>
      <w:tr w14:paraId="4A782B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8" w:hRule="atLeast"/>
          <w:jc w:val="center"/>
        </w:trPr>
        <w:tc>
          <w:tcPr>
            <w:tcW w:w="407" w:type="pct"/>
            <w:vMerge w:val="restart"/>
            <w:tcBorders>
              <w:left w:val="single" w:color="auto" w:sz="4" w:space="0"/>
              <w:right w:val="single" w:color="auto" w:sz="4" w:space="0"/>
            </w:tcBorders>
            <w:vAlign w:val="center"/>
          </w:tcPr>
          <w:p w14:paraId="2BC1863F">
            <w:pPr>
              <w:spacing w:line="400" w:lineRule="exact"/>
              <w:jc w:val="center"/>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4</w:t>
            </w:r>
          </w:p>
        </w:tc>
        <w:tc>
          <w:tcPr>
            <w:tcW w:w="691" w:type="pct"/>
            <w:vMerge w:val="restart"/>
            <w:tcBorders>
              <w:left w:val="single" w:color="auto" w:sz="4" w:space="0"/>
              <w:right w:val="single" w:color="auto" w:sz="4" w:space="0"/>
            </w:tcBorders>
            <w:vAlign w:val="center"/>
          </w:tcPr>
          <w:p w14:paraId="0D70AA28">
            <w:pPr>
              <w:spacing w:line="400" w:lineRule="exact"/>
              <w:jc w:val="center"/>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售后服务</w:t>
            </w:r>
          </w:p>
        </w:tc>
        <w:tc>
          <w:tcPr>
            <w:tcW w:w="3556" w:type="pct"/>
            <w:tcBorders>
              <w:top w:val="single" w:color="auto" w:sz="4" w:space="0"/>
              <w:left w:val="single" w:color="auto" w:sz="4" w:space="0"/>
              <w:right w:val="single" w:color="auto" w:sz="4" w:space="0"/>
            </w:tcBorders>
          </w:tcPr>
          <w:p w14:paraId="0A41AAAD">
            <w:pPr>
              <w:spacing w:line="400" w:lineRule="exact"/>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4.1项目实施方案：</w:t>
            </w:r>
          </w:p>
          <w:p w14:paraId="528FAC8B">
            <w:pPr>
              <w:spacing w:line="400" w:lineRule="exact"/>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投标人应根据招标文件要求提供具体详实的项目实施方案，包括全部产品的安装部署、联合调试方案、供货及安装各节点时间进度、人员配置安排等。方案完整、具体、可操作性强得7分，方案完整、具体，可操作性较强得4分，方案完整性、可操作性均有欠缺的得2分，其他或未提供的不得分。</w:t>
            </w:r>
          </w:p>
        </w:tc>
        <w:tc>
          <w:tcPr>
            <w:tcW w:w="344" w:type="pct"/>
            <w:vMerge w:val="restart"/>
            <w:tcBorders>
              <w:top w:val="single" w:color="auto" w:sz="4" w:space="0"/>
              <w:left w:val="single" w:color="auto" w:sz="4" w:space="0"/>
              <w:right w:val="single" w:color="auto" w:sz="4" w:space="0"/>
            </w:tcBorders>
            <w:vAlign w:val="center"/>
          </w:tcPr>
          <w:p w14:paraId="78DC9DD3">
            <w:pPr>
              <w:tabs>
                <w:tab w:val="center" w:pos="251"/>
                <w:tab w:val="left" w:pos="365"/>
              </w:tabs>
              <w:spacing w:line="400" w:lineRule="exact"/>
              <w:jc w:val="center"/>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20</w:t>
            </w:r>
          </w:p>
        </w:tc>
      </w:tr>
      <w:tr w14:paraId="646F87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8" w:hRule="atLeast"/>
          <w:jc w:val="center"/>
        </w:trPr>
        <w:tc>
          <w:tcPr>
            <w:tcW w:w="407" w:type="pct"/>
            <w:vMerge w:val="continue"/>
            <w:tcBorders>
              <w:left w:val="single" w:color="auto" w:sz="4" w:space="0"/>
              <w:right w:val="single" w:color="auto" w:sz="4" w:space="0"/>
            </w:tcBorders>
            <w:vAlign w:val="center"/>
          </w:tcPr>
          <w:p w14:paraId="76185D76">
            <w:pPr>
              <w:spacing w:line="400" w:lineRule="exact"/>
              <w:jc w:val="center"/>
              <w:rPr>
                <w:rFonts w:ascii="宋体" w:hAnsi="宋体" w:eastAsia="宋体" w:cs="宋体"/>
                <w:b/>
                <w:bCs/>
                <w:color w:val="auto"/>
                <w:sz w:val="24"/>
                <w:szCs w:val="24"/>
                <w:highlight w:val="none"/>
              </w:rPr>
            </w:pPr>
          </w:p>
        </w:tc>
        <w:tc>
          <w:tcPr>
            <w:tcW w:w="691" w:type="pct"/>
            <w:vMerge w:val="continue"/>
            <w:tcBorders>
              <w:left w:val="single" w:color="auto" w:sz="4" w:space="0"/>
              <w:right w:val="single" w:color="auto" w:sz="4" w:space="0"/>
            </w:tcBorders>
            <w:vAlign w:val="center"/>
          </w:tcPr>
          <w:p w14:paraId="18D0D431">
            <w:pPr>
              <w:spacing w:line="400" w:lineRule="exact"/>
              <w:jc w:val="center"/>
              <w:rPr>
                <w:rFonts w:ascii="宋体" w:hAnsi="宋体" w:eastAsia="宋体" w:cs="宋体"/>
                <w:b/>
                <w:bCs/>
                <w:color w:val="auto"/>
                <w:sz w:val="24"/>
                <w:szCs w:val="24"/>
                <w:highlight w:val="none"/>
              </w:rPr>
            </w:pPr>
          </w:p>
        </w:tc>
        <w:tc>
          <w:tcPr>
            <w:tcW w:w="3556" w:type="pct"/>
            <w:tcBorders>
              <w:top w:val="single" w:color="auto" w:sz="4" w:space="0"/>
              <w:left w:val="single" w:color="auto" w:sz="4" w:space="0"/>
              <w:right w:val="single" w:color="auto" w:sz="4" w:space="0"/>
            </w:tcBorders>
            <w:vAlign w:val="center"/>
          </w:tcPr>
          <w:p w14:paraId="2A667050">
            <w:pPr>
              <w:spacing w:line="400" w:lineRule="exact"/>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4.2项目验收方案：</w:t>
            </w:r>
          </w:p>
          <w:p w14:paraId="730D9570">
            <w:pPr>
              <w:spacing w:line="400" w:lineRule="exact"/>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投标人应根据招标文件要求提供具体详实的项目验收方案，方案完整、具体、可操作性强得3分，方案完整、具体，可操作性较强得2分，方案完整性、可操作性均有欠缺的得1分，其他或未提供的不得分。</w:t>
            </w:r>
          </w:p>
        </w:tc>
        <w:tc>
          <w:tcPr>
            <w:tcW w:w="344" w:type="pct"/>
            <w:vMerge w:val="continue"/>
            <w:tcBorders>
              <w:left w:val="single" w:color="auto" w:sz="4" w:space="0"/>
              <w:right w:val="single" w:color="auto" w:sz="4" w:space="0"/>
            </w:tcBorders>
            <w:vAlign w:val="center"/>
          </w:tcPr>
          <w:p w14:paraId="11C67A84">
            <w:pPr>
              <w:tabs>
                <w:tab w:val="center" w:pos="251"/>
                <w:tab w:val="left" w:pos="365"/>
              </w:tabs>
              <w:spacing w:line="400" w:lineRule="exact"/>
              <w:rPr>
                <w:rFonts w:ascii="宋体" w:hAnsi="宋体" w:eastAsia="宋体" w:cs="宋体"/>
                <w:b/>
                <w:bCs/>
                <w:color w:val="auto"/>
                <w:sz w:val="24"/>
                <w:szCs w:val="24"/>
                <w:highlight w:val="none"/>
              </w:rPr>
            </w:pPr>
          </w:p>
        </w:tc>
      </w:tr>
      <w:tr w14:paraId="281B26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8" w:hRule="atLeast"/>
          <w:jc w:val="center"/>
        </w:trPr>
        <w:tc>
          <w:tcPr>
            <w:tcW w:w="407" w:type="pct"/>
            <w:vMerge w:val="continue"/>
            <w:tcBorders>
              <w:left w:val="single" w:color="auto" w:sz="4" w:space="0"/>
              <w:right w:val="single" w:color="auto" w:sz="4" w:space="0"/>
            </w:tcBorders>
            <w:vAlign w:val="center"/>
          </w:tcPr>
          <w:p w14:paraId="13DD75F8">
            <w:pPr>
              <w:spacing w:line="400" w:lineRule="exact"/>
              <w:jc w:val="center"/>
              <w:rPr>
                <w:rFonts w:ascii="宋体" w:hAnsi="宋体" w:eastAsia="宋体" w:cs="宋体"/>
                <w:b/>
                <w:bCs/>
                <w:color w:val="auto"/>
                <w:sz w:val="24"/>
                <w:szCs w:val="24"/>
                <w:highlight w:val="none"/>
              </w:rPr>
            </w:pPr>
          </w:p>
        </w:tc>
        <w:tc>
          <w:tcPr>
            <w:tcW w:w="691" w:type="pct"/>
            <w:vMerge w:val="continue"/>
            <w:tcBorders>
              <w:left w:val="single" w:color="auto" w:sz="4" w:space="0"/>
              <w:right w:val="single" w:color="auto" w:sz="4" w:space="0"/>
            </w:tcBorders>
            <w:vAlign w:val="center"/>
          </w:tcPr>
          <w:p w14:paraId="7EB85548">
            <w:pPr>
              <w:spacing w:line="400" w:lineRule="exact"/>
              <w:jc w:val="center"/>
              <w:rPr>
                <w:rFonts w:ascii="宋体" w:hAnsi="宋体" w:eastAsia="宋体" w:cs="宋体"/>
                <w:b/>
                <w:bCs/>
                <w:color w:val="auto"/>
                <w:sz w:val="24"/>
                <w:szCs w:val="24"/>
                <w:highlight w:val="none"/>
              </w:rPr>
            </w:pPr>
          </w:p>
        </w:tc>
        <w:tc>
          <w:tcPr>
            <w:tcW w:w="3556" w:type="pct"/>
            <w:tcBorders>
              <w:top w:val="single" w:color="auto" w:sz="4" w:space="0"/>
              <w:left w:val="single" w:color="auto" w:sz="4" w:space="0"/>
              <w:right w:val="single" w:color="auto" w:sz="4" w:space="0"/>
            </w:tcBorders>
          </w:tcPr>
          <w:p w14:paraId="2713B4E7">
            <w:pPr>
              <w:spacing w:line="400" w:lineRule="exact"/>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4.3售后服务：根据投标人提供的售后服务体系、售后服务人员、售后服务承诺、售后服务应答及处理时间，质保期内的售后服务范围、质保期满后的售后服务范围进行打分。方案详细，可操作性强得5分，方案较详细，可操作性较强得2分，方案粗略，可操作性一般得1分。其他或未提供得不得分。</w:t>
            </w:r>
          </w:p>
        </w:tc>
        <w:tc>
          <w:tcPr>
            <w:tcW w:w="344" w:type="pct"/>
            <w:vMerge w:val="continue"/>
            <w:tcBorders>
              <w:left w:val="single" w:color="auto" w:sz="4" w:space="0"/>
              <w:right w:val="single" w:color="auto" w:sz="4" w:space="0"/>
            </w:tcBorders>
            <w:vAlign w:val="center"/>
          </w:tcPr>
          <w:p w14:paraId="5E1A3DB1">
            <w:pPr>
              <w:tabs>
                <w:tab w:val="center" w:pos="251"/>
                <w:tab w:val="left" w:pos="365"/>
              </w:tabs>
              <w:spacing w:line="400" w:lineRule="exact"/>
              <w:rPr>
                <w:rFonts w:ascii="宋体" w:hAnsi="宋体" w:eastAsia="宋体" w:cs="宋体"/>
                <w:b/>
                <w:bCs/>
                <w:color w:val="auto"/>
                <w:sz w:val="24"/>
                <w:szCs w:val="24"/>
                <w:highlight w:val="none"/>
              </w:rPr>
            </w:pPr>
          </w:p>
        </w:tc>
      </w:tr>
      <w:tr w14:paraId="458089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8" w:hRule="atLeast"/>
          <w:jc w:val="center"/>
        </w:trPr>
        <w:tc>
          <w:tcPr>
            <w:tcW w:w="407" w:type="pct"/>
            <w:vMerge w:val="continue"/>
            <w:tcBorders>
              <w:left w:val="single" w:color="auto" w:sz="4" w:space="0"/>
              <w:right w:val="single" w:color="auto" w:sz="4" w:space="0"/>
            </w:tcBorders>
            <w:vAlign w:val="center"/>
          </w:tcPr>
          <w:p w14:paraId="4C01AB5F">
            <w:pPr>
              <w:spacing w:line="400" w:lineRule="exact"/>
              <w:jc w:val="center"/>
              <w:rPr>
                <w:rFonts w:ascii="宋体" w:hAnsi="宋体" w:eastAsia="宋体" w:cs="宋体"/>
                <w:b/>
                <w:bCs/>
                <w:color w:val="auto"/>
                <w:sz w:val="24"/>
                <w:szCs w:val="24"/>
                <w:highlight w:val="none"/>
              </w:rPr>
            </w:pPr>
          </w:p>
        </w:tc>
        <w:tc>
          <w:tcPr>
            <w:tcW w:w="691" w:type="pct"/>
            <w:vMerge w:val="continue"/>
            <w:tcBorders>
              <w:left w:val="single" w:color="auto" w:sz="4" w:space="0"/>
              <w:right w:val="single" w:color="auto" w:sz="4" w:space="0"/>
            </w:tcBorders>
            <w:vAlign w:val="center"/>
          </w:tcPr>
          <w:p w14:paraId="3AA7EFF1">
            <w:pPr>
              <w:spacing w:line="400" w:lineRule="exact"/>
              <w:jc w:val="center"/>
              <w:rPr>
                <w:rFonts w:ascii="宋体" w:hAnsi="宋体" w:eastAsia="宋体" w:cs="宋体"/>
                <w:b/>
                <w:bCs/>
                <w:color w:val="auto"/>
                <w:sz w:val="24"/>
                <w:szCs w:val="24"/>
                <w:highlight w:val="none"/>
              </w:rPr>
            </w:pPr>
          </w:p>
        </w:tc>
        <w:tc>
          <w:tcPr>
            <w:tcW w:w="3556" w:type="pct"/>
            <w:tcBorders>
              <w:top w:val="single" w:color="auto" w:sz="4" w:space="0"/>
              <w:left w:val="single" w:color="auto" w:sz="4" w:space="0"/>
              <w:right w:val="single" w:color="auto" w:sz="4" w:space="0"/>
            </w:tcBorders>
          </w:tcPr>
          <w:p w14:paraId="68451B9E">
            <w:pPr>
              <w:spacing w:line="400" w:lineRule="exact"/>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4.4培训方案：对买方操作、维护人员的培训方案及计划等方面综合评分。方案详细，可操作性强得5分，方案较详细，可操作性较强得2分，方案粗略，可操作性一般得1分。其他或未提供得不得分。</w:t>
            </w:r>
          </w:p>
        </w:tc>
        <w:tc>
          <w:tcPr>
            <w:tcW w:w="344" w:type="pct"/>
            <w:vMerge w:val="continue"/>
            <w:tcBorders>
              <w:left w:val="single" w:color="auto" w:sz="4" w:space="0"/>
              <w:right w:val="single" w:color="auto" w:sz="4" w:space="0"/>
            </w:tcBorders>
            <w:vAlign w:val="center"/>
          </w:tcPr>
          <w:p w14:paraId="1D566BDB">
            <w:pPr>
              <w:tabs>
                <w:tab w:val="center" w:pos="251"/>
                <w:tab w:val="left" w:pos="365"/>
              </w:tabs>
              <w:spacing w:line="400" w:lineRule="exact"/>
              <w:rPr>
                <w:rFonts w:ascii="宋体" w:hAnsi="宋体" w:eastAsia="宋体" w:cs="宋体"/>
                <w:b/>
                <w:bCs/>
                <w:color w:val="auto"/>
                <w:sz w:val="24"/>
                <w:szCs w:val="24"/>
                <w:highlight w:val="none"/>
              </w:rPr>
            </w:pPr>
          </w:p>
        </w:tc>
      </w:tr>
      <w:tr w14:paraId="29A3A9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8" w:hRule="atLeast"/>
          <w:jc w:val="center"/>
        </w:trPr>
        <w:tc>
          <w:tcPr>
            <w:tcW w:w="407" w:type="pct"/>
            <w:tcBorders>
              <w:left w:val="single" w:color="auto" w:sz="4" w:space="0"/>
              <w:right w:val="single" w:color="auto" w:sz="4" w:space="0"/>
            </w:tcBorders>
            <w:vAlign w:val="center"/>
          </w:tcPr>
          <w:p w14:paraId="7B4DB6A2">
            <w:pPr>
              <w:spacing w:line="400" w:lineRule="exact"/>
              <w:jc w:val="center"/>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5</w:t>
            </w:r>
          </w:p>
        </w:tc>
        <w:tc>
          <w:tcPr>
            <w:tcW w:w="691" w:type="pct"/>
            <w:tcBorders>
              <w:left w:val="single" w:color="auto" w:sz="4" w:space="0"/>
              <w:right w:val="single" w:color="auto" w:sz="4" w:space="0"/>
            </w:tcBorders>
            <w:vAlign w:val="center"/>
          </w:tcPr>
          <w:p w14:paraId="28FBFA14">
            <w:pPr>
              <w:spacing w:line="400" w:lineRule="exact"/>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合计</w:t>
            </w:r>
          </w:p>
        </w:tc>
        <w:tc>
          <w:tcPr>
            <w:tcW w:w="3556" w:type="pct"/>
            <w:tcBorders>
              <w:left w:val="single" w:color="auto" w:sz="4" w:space="0"/>
              <w:right w:val="single" w:color="auto" w:sz="4" w:space="0"/>
            </w:tcBorders>
            <w:vAlign w:val="center"/>
          </w:tcPr>
          <w:p w14:paraId="7D06BC19">
            <w:pPr>
              <w:spacing w:line="400" w:lineRule="exact"/>
              <w:jc w:val="center"/>
              <w:rPr>
                <w:rFonts w:ascii="宋体" w:hAnsi="宋体" w:eastAsia="宋体" w:cs="宋体"/>
                <w:b/>
                <w:bCs/>
                <w:color w:val="auto"/>
                <w:sz w:val="24"/>
                <w:szCs w:val="24"/>
                <w:highlight w:val="none"/>
              </w:rPr>
            </w:pPr>
          </w:p>
        </w:tc>
        <w:tc>
          <w:tcPr>
            <w:tcW w:w="344" w:type="pct"/>
            <w:tcBorders>
              <w:left w:val="single" w:color="auto" w:sz="4" w:space="0"/>
              <w:right w:val="single" w:color="auto" w:sz="4" w:space="0"/>
            </w:tcBorders>
            <w:vAlign w:val="center"/>
          </w:tcPr>
          <w:p w14:paraId="3632567B">
            <w:pPr>
              <w:spacing w:line="400" w:lineRule="exact"/>
              <w:jc w:val="center"/>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100</w:t>
            </w:r>
          </w:p>
        </w:tc>
      </w:tr>
    </w:tbl>
    <w:p w14:paraId="37713C50">
      <w:pPr>
        <w:ind w:firstLine="480" w:firstLineChars="200"/>
        <w:rPr>
          <w:rFonts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说明：</w:t>
      </w:r>
    </w:p>
    <w:p w14:paraId="45A3D2D9">
      <w:pPr>
        <w:ind w:firstLine="480" w:firstLineChars="200"/>
        <w:rPr>
          <w:rFonts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1.</w:t>
      </w:r>
      <w:r>
        <w:rPr>
          <w:rFonts w:hint="eastAsia" w:ascii="宋体" w:hAnsi="宋体" w:eastAsia="宋体" w:cs="宋体"/>
          <w:b/>
          <w:color w:val="auto"/>
          <w:sz w:val="24"/>
          <w:szCs w:val="24"/>
          <w:highlight w:val="none"/>
        </w:rPr>
        <w:t>所有认证、证明和业绩均以有效清晰的证明文件的复印件为依据。</w:t>
      </w:r>
    </w:p>
    <w:p w14:paraId="42548C73">
      <w:pPr>
        <w:spacing w:line="360" w:lineRule="auto"/>
        <w:ind w:firstLine="482" w:firstLineChars="200"/>
        <w:rPr>
          <w:rFonts w:ascii="宋体" w:hAnsi="宋体" w:eastAsia="宋体" w:cs="宋体"/>
          <w:b/>
          <w:color w:val="auto"/>
          <w:sz w:val="24"/>
          <w:szCs w:val="24"/>
          <w:highlight w:val="none"/>
        </w:rPr>
      </w:pPr>
      <w:r>
        <w:rPr>
          <w:rFonts w:hint="eastAsia" w:ascii="宋体" w:hAnsi="宋体" w:eastAsia="宋体" w:cs="宋体"/>
          <w:b/>
          <w:color w:val="auto"/>
          <w:sz w:val="24"/>
          <w:szCs w:val="24"/>
          <w:highlight w:val="none"/>
        </w:rPr>
        <w:t>2.小微企业价格扣除</w:t>
      </w:r>
    </w:p>
    <w:p w14:paraId="33804E56">
      <w:pPr>
        <w:spacing w:line="360" w:lineRule="auto"/>
        <w:ind w:firstLine="480" w:firstLineChars="200"/>
        <w:rPr>
          <w:rFonts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对于专门面向中小企业或小型、微型企业的项目，只面向中小企业或小型、微型企业采购。对于非专门面向中小企业的项目，对小型和微型企业的价格给予10%的扣除，用扣除后的价格参与评审。</w:t>
      </w:r>
    </w:p>
    <w:p w14:paraId="40F0B830">
      <w:pPr>
        <w:spacing w:line="360" w:lineRule="auto"/>
        <w:ind w:firstLine="482" w:firstLineChars="200"/>
        <w:rPr>
          <w:rFonts w:ascii="宋体" w:hAnsi="宋体" w:eastAsia="宋体" w:cs="宋体"/>
          <w:b/>
          <w:color w:val="auto"/>
          <w:sz w:val="24"/>
          <w:szCs w:val="24"/>
          <w:highlight w:val="none"/>
        </w:rPr>
      </w:pPr>
      <w:r>
        <w:rPr>
          <w:rFonts w:hint="eastAsia" w:ascii="宋体" w:hAnsi="宋体" w:eastAsia="宋体" w:cs="宋体"/>
          <w:b/>
          <w:color w:val="auto"/>
          <w:sz w:val="24"/>
          <w:szCs w:val="24"/>
          <w:highlight w:val="none"/>
        </w:rPr>
        <w:t>3.监狱和戒毒企业的价格扣除</w:t>
      </w:r>
    </w:p>
    <w:p w14:paraId="7E591E27">
      <w:pPr>
        <w:spacing w:line="360" w:lineRule="auto"/>
        <w:ind w:firstLine="480" w:firstLineChars="200"/>
        <w:rPr>
          <w:rFonts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3.1 本项目对监狱和戒毒企业，给予10%的价格扣除，用扣除后的价格参与评审。</w:t>
      </w:r>
    </w:p>
    <w:p w14:paraId="3200EF70">
      <w:pPr>
        <w:spacing w:line="360" w:lineRule="auto"/>
        <w:ind w:firstLine="480" w:firstLineChars="200"/>
        <w:rPr>
          <w:rFonts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3.2 监狱企业需提供由省级以上监狱管理局、戒毒管理局（含新疆生产建设兵团）出具的属于监狱企业的证明文件。</w:t>
      </w:r>
    </w:p>
    <w:p w14:paraId="70CCCF02">
      <w:pPr>
        <w:spacing w:line="360" w:lineRule="auto"/>
        <w:ind w:firstLine="480" w:firstLineChars="200"/>
        <w:rPr>
          <w:rFonts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3.3 监狱企业标准请参照《关于政府采购支持监狱企业发展有关问题的通知》（财库〔2014〕68号）。</w:t>
      </w:r>
    </w:p>
    <w:p w14:paraId="1E98D031">
      <w:pPr>
        <w:spacing w:line="360" w:lineRule="auto"/>
        <w:ind w:firstLine="482" w:firstLineChars="200"/>
        <w:rPr>
          <w:rFonts w:ascii="宋体" w:hAnsi="宋体" w:eastAsia="宋体" w:cs="宋体"/>
          <w:bCs/>
          <w:color w:val="auto"/>
          <w:sz w:val="24"/>
          <w:szCs w:val="24"/>
          <w:highlight w:val="none"/>
        </w:rPr>
      </w:pPr>
      <w:r>
        <w:rPr>
          <w:rFonts w:hint="eastAsia" w:ascii="宋体" w:hAnsi="宋体" w:eastAsia="宋体" w:cs="宋体"/>
          <w:b/>
          <w:color w:val="auto"/>
          <w:sz w:val="24"/>
          <w:szCs w:val="24"/>
          <w:highlight w:val="none"/>
        </w:rPr>
        <w:t>4.残疾人福利性单位的价格扣除</w:t>
      </w:r>
    </w:p>
    <w:p w14:paraId="023D600F">
      <w:pPr>
        <w:spacing w:line="360" w:lineRule="auto"/>
        <w:ind w:firstLine="480" w:firstLineChars="200"/>
        <w:rPr>
          <w:rFonts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4.1 本项目对残疾人福利性单位，给予10%的价格扣除，用扣除后的价格参与评审。</w:t>
      </w:r>
    </w:p>
    <w:p w14:paraId="481D735A">
      <w:pPr>
        <w:spacing w:line="360" w:lineRule="auto"/>
        <w:ind w:firstLine="480" w:firstLineChars="200"/>
        <w:rPr>
          <w:rFonts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4.2 残疾人福利性单位需提供《残疾人福利性单位声明函》</w:t>
      </w:r>
    </w:p>
    <w:p w14:paraId="43A7FF64">
      <w:pPr>
        <w:spacing w:line="360" w:lineRule="auto"/>
        <w:ind w:firstLine="480" w:firstLineChars="200"/>
        <w:rPr>
          <w:rFonts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4.3 残疾人福利性单位标准请参照《关于促进残疾人就业政府采购政策的通知》（财库〔2017〕141号）。</w:t>
      </w:r>
    </w:p>
    <w:p w14:paraId="087C225B">
      <w:pPr>
        <w:spacing w:line="360" w:lineRule="auto"/>
        <w:ind w:firstLine="482" w:firstLineChars="200"/>
        <w:rPr>
          <w:rFonts w:ascii="宋体" w:hAnsi="宋体" w:eastAsia="宋体" w:cs="宋体"/>
          <w:b/>
          <w:color w:val="auto"/>
          <w:sz w:val="24"/>
          <w:szCs w:val="24"/>
          <w:highlight w:val="none"/>
        </w:rPr>
      </w:pPr>
      <w:r>
        <w:rPr>
          <w:rFonts w:hint="eastAsia" w:ascii="宋体" w:hAnsi="宋体" w:eastAsia="宋体" w:cs="宋体"/>
          <w:b/>
          <w:color w:val="auto"/>
          <w:sz w:val="24"/>
          <w:szCs w:val="24"/>
          <w:highlight w:val="none"/>
        </w:rPr>
        <w:t>5. 监狱企业、残疾人福利性单位属于小型、微型企业的，不重复享受政策。</w:t>
      </w:r>
    </w:p>
    <w:p w14:paraId="3B515D1D">
      <w:pPr>
        <w:spacing w:line="360" w:lineRule="auto"/>
        <w:ind w:firstLine="482" w:firstLineChars="200"/>
        <w:rPr>
          <w:rFonts w:ascii="宋体" w:hAnsi="宋体" w:eastAsia="宋体" w:cs="宋体"/>
          <w:b/>
          <w:color w:val="auto"/>
          <w:sz w:val="24"/>
          <w:szCs w:val="24"/>
          <w:highlight w:val="none"/>
        </w:rPr>
      </w:pPr>
      <w:r>
        <w:rPr>
          <w:rFonts w:hint="eastAsia" w:ascii="宋体" w:hAnsi="宋体" w:eastAsia="宋体" w:cs="宋体"/>
          <w:b/>
          <w:color w:val="auto"/>
          <w:sz w:val="24"/>
          <w:szCs w:val="24"/>
          <w:highlight w:val="none"/>
        </w:rPr>
        <w:t>6.异常低价审查</w:t>
      </w:r>
    </w:p>
    <w:p w14:paraId="3968A2E5">
      <w:pPr>
        <w:spacing w:line="360" w:lineRule="auto"/>
        <w:ind w:firstLine="482" w:firstLineChars="200"/>
        <w:rPr>
          <w:rFonts w:ascii="宋体" w:hAnsi="宋体" w:eastAsia="宋体" w:cs="宋体"/>
          <w:b/>
          <w:color w:val="auto"/>
          <w:sz w:val="24"/>
          <w:szCs w:val="24"/>
          <w:highlight w:val="none"/>
        </w:rPr>
      </w:pPr>
      <w:r>
        <w:rPr>
          <w:rFonts w:hint="eastAsia" w:ascii="宋体" w:hAnsi="宋体" w:eastAsia="宋体" w:cs="宋体"/>
          <w:b/>
          <w:color w:val="auto"/>
          <w:sz w:val="24"/>
          <w:szCs w:val="24"/>
          <w:highlight w:val="none"/>
        </w:rPr>
        <w:t>6.1评标委员会启动异常低价投标审查的情形和具体要求，执行</w:t>
      </w:r>
      <w:r>
        <w:rPr>
          <w:rFonts w:hint="eastAsia" w:ascii="宋体" w:hAnsi="宋体" w:eastAsia="宋体" w:cs="宋体"/>
          <w:b/>
          <w:color w:val="auto"/>
          <w:sz w:val="24"/>
          <w:szCs w:val="24"/>
          <w:highlight w:val="none"/>
          <w:lang w:val="zh-CN"/>
        </w:rPr>
        <w:t>《关于推动解决政府采购异常低价问题相关工作的通知》（苏财购〔2025〕62号）</w:t>
      </w:r>
    </w:p>
    <w:p w14:paraId="5E9FB6EB">
      <w:pPr>
        <w:spacing w:line="360" w:lineRule="auto"/>
        <w:ind w:firstLine="482" w:firstLineChars="200"/>
        <w:rPr>
          <w:rFonts w:ascii="宋体" w:hAnsi="宋体" w:eastAsia="宋体" w:cs="宋体"/>
          <w:b/>
          <w:color w:val="auto"/>
          <w:sz w:val="24"/>
          <w:szCs w:val="24"/>
          <w:highlight w:val="none"/>
        </w:rPr>
      </w:pPr>
      <w:r>
        <w:rPr>
          <w:rFonts w:hint="eastAsia" w:ascii="宋体" w:hAnsi="宋体" w:eastAsia="宋体" w:cs="宋体"/>
          <w:b/>
          <w:color w:val="auto"/>
          <w:sz w:val="24"/>
          <w:szCs w:val="24"/>
          <w:highlight w:val="none"/>
        </w:rPr>
        <w:t xml:space="preserve">6.2评标过程中出现下列情形之一的，评标委员会应当启动异常低价投标审查程序： </w:t>
      </w:r>
    </w:p>
    <w:p w14:paraId="346A5A4D">
      <w:pPr>
        <w:spacing w:line="360" w:lineRule="auto"/>
        <w:ind w:firstLine="482" w:firstLineChars="200"/>
        <w:rPr>
          <w:rFonts w:ascii="宋体" w:hAnsi="宋体" w:eastAsia="宋体" w:cs="宋体"/>
          <w:b/>
          <w:color w:val="auto"/>
          <w:sz w:val="24"/>
          <w:szCs w:val="24"/>
          <w:highlight w:val="none"/>
        </w:rPr>
      </w:pPr>
      <w:r>
        <w:rPr>
          <w:rFonts w:hint="eastAsia" w:ascii="宋体" w:hAnsi="宋体" w:eastAsia="宋体" w:cs="宋体"/>
          <w:b/>
          <w:color w:val="auto"/>
          <w:sz w:val="24"/>
          <w:szCs w:val="24"/>
          <w:highlight w:val="none"/>
        </w:rPr>
        <w:t xml:space="preserve">1）投标报价低于招标项目预算50%的，即投标报价&lt;招标项目预算×50%； </w:t>
      </w:r>
    </w:p>
    <w:p w14:paraId="466E2D5F">
      <w:pPr>
        <w:spacing w:line="360" w:lineRule="auto"/>
        <w:ind w:firstLine="482" w:firstLineChars="200"/>
        <w:rPr>
          <w:rFonts w:ascii="宋体" w:hAnsi="宋体" w:eastAsia="宋体" w:cs="宋体"/>
          <w:b/>
          <w:color w:val="auto"/>
          <w:sz w:val="24"/>
          <w:szCs w:val="24"/>
          <w:highlight w:val="none"/>
        </w:rPr>
      </w:pPr>
      <w:r>
        <w:rPr>
          <w:rFonts w:hint="eastAsia" w:ascii="宋体" w:hAnsi="宋体" w:eastAsia="宋体" w:cs="宋体"/>
          <w:b/>
          <w:color w:val="auto"/>
          <w:sz w:val="24"/>
          <w:szCs w:val="24"/>
          <w:highlight w:val="none"/>
        </w:rPr>
        <w:t xml:space="preserve">2）投标报价低于招标项目最高限价45%的，即投标报价&lt;招标项目最高限价×45% ； </w:t>
      </w:r>
    </w:p>
    <w:p w14:paraId="25EAB88B">
      <w:pPr>
        <w:spacing w:line="360" w:lineRule="auto"/>
        <w:ind w:firstLine="482" w:firstLineChars="200"/>
        <w:rPr>
          <w:rFonts w:ascii="宋体" w:hAnsi="宋体" w:eastAsia="宋体" w:cs="宋体"/>
          <w:b/>
          <w:color w:val="auto"/>
          <w:sz w:val="24"/>
          <w:szCs w:val="24"/>
          <w:highlight w:val="none"/>
        </w:rPr>
      </w:pPr>
      <w:r>
        <w:rPr>
          <w:rFonts w:hint="eastAsia" w:ascii="宋体" w:hAnsi="宋体" w:eastAsia="宋体" w:cs="宋体"/>
          <w:b/>
          <w:color w:val="auto"/>
          <w:sz w:val="24"/>
          <w:szCs w:val="24"/>
          <w:highlight w:val="none"/>
        </w:rPr>
        <w:t>3）评标委员会认定的投标人报价过低、有可能影响产品质量或者不能诚信履约的其他情形。</w:t>
      </w:r>
    </w:p>
    <w:p w14:paraId="67288566">
      <w:pPr>
        <w:spacing w:line="360" w:lineRule="auto"/>
        <w:ind w:firstLine="482" w:firstLineChars="200"/>
        <w:rPr>
          <w:rFonts w:ascii="宋体" w:hAnsi="宋体" w:eastAsia="宋体" w:cs="宋体"/>
          <w:b/>
          <w:color w:val="auto"/>
          <w:sz w:val="24"/>
          <w:szCs w:val="24"/>
          <w:highlight w:val="none"/>
        </w:rPr>
      </w:pPr>
      <w:r>
        <w:rPr>
          <w:rFonts w:hint="eastAsia" w:ascii="宋体" w:hAnsi="宋体" w:eastAsia="宋体" w:cs="宋体"/>
          <w:b/>
          <w:color w:val="auto"/>
          <w:sz w:val="24"/>
          <w:szCs w:val="24"/>
          <w:highlight w:val="none"/>
        </w:rPr>
        <w:t>6.3启动异常低价投标审查后，评标委员会应当要求相关投标人在评标现场合理的时间内，提供项目具体成本测算等与报价合理性相关的书面说明及相关证明材料，对投标价格作出解释，由评标委员会结合同类产品在主要电商平台的价格、该行业当地薪资水平等情况，依据专业经验对投标人报价合理性进行判断。投标人不提供书面说明、证明材料，或者提供的书面说明、证明材料不能证明其报价合理性的，评标委员会应当将其作为无效投标处理。审查相关情况应当在评审报告中进行记录。</w:t>
      </w:r>
    </w:p>
    <w:p w14:paraId="167B960D">
      <w:pPr>
        <w:spacing w:line="360" w:lineRule="auto"/>
        <w:ind w:firstLine="482" w:firstLineChars="200"/>
        <w:rPr>
          <w:rFonts w:ascii="宋体" w:hAnsi="宋体" w:eastAsia="宋体" w:cs="宋体"/>
          <w:b/>
          <w:color w:val="auto"/>
          <w:sz w:val="24"/>
          <w:szCs w:val="24"/>
          <w:highlight w:val="none"/>
        </w:rPr>
      </w:pPr>
      <w:r>
        <w:rPr>
          <w:rFonts w:hint="eastAsia" w:ascii="宋体" w:hAnsi="宋体" w:eastAsia="宋体" w:cs="宋体"/>
          <w:b/>
          <w:color w:val="auto"/>
          <w:sz w:val="24"/>
          <w:szCs w:val="24"/>
          <w:highlight w:val="none"/>
        </w:rPr>
        <w:t>7</w:t>
      </w:r>
      <w:r>
        <w:rPr>
          <w:rFonts w:ascii="宋体" w:hAnsi="宋体" w:eastAsia="宋体" w:cs="宋体"/>
          <w:b/>
          <w:color w:val="auto"/>
          <w:sz w:val="24"/>
          <w:szCs w:val="24"/>
          <w:highlight w:val="none"/>
        </w:rPr>
        <w:t>.本国产品的价格扣除</w:t>
      </w:r>
    </w:p>
    <w:p w14:paraId="009C5641">
      <w:pPr>
        <w:spacing w:line="360" w:lineRule="auto"/>
        <w:ind w:firstLine="482" w:firstLineChars="200"/>
        <w:rPr>
          <w:rFonts w:ascii="宋体" w:hAnsi="宋体" w:eastAsia="宋体" w:cs="宋体"/>
          <w:b/>
          <w:color w:val="auto"/>
          <w:sz w:val="24"/>
          <w:szCs w:val="24"/>
          <w:highlight w:val="none"/>
        </w:rPr>
      </w:pPr>
      <w:r>
        <w:rPr>
          <w:rFonts w:hint="eastAsia" w:ascii="宋体" w:hAnsi="宋体" w:eastAsia="宋体" w:cs="宋体"/>
          <w:b/>
          <w:color w:val="auto"/>
          <w:sz w:val="24"/>
          <w:szCs w:val="24"/>
          <w:highlight w:val="none"/>
        </w:rPr>
        <w:t>7.1</w:t>
      </w:r>
      <w:r>
        <w:rPr>
          <w:rFonts w:ascii="宋体" w:hAnsi="宋体" w:eastAsia="宋体" w:cs="宋体"/>
          <w:b/>
          <w:color w:val="auto"/>
          <w:sz w:val="24"/>
          <w:szCs w:val="24"/>
          <w:highlight w:val="none"/>
        </w:rPr>
        <w:t>本国产品标准、本国产品标准的适用范围、对本国产品的支持政策等详见《国务院办公厅关于在政府采购中实施本国产品标准及相关政策的通知》（国办发〔2025〕34号）。</w:t>
      </w:r>
    </w:p>
    <w:p w14:paraId="4C2BC18A">
      <w:pPr>
        <w:spacing w:line="360" w:lineRule="auto"/>
        <w:ind w:firstLine="482" w:firstLineChars="200"/>
        <w:rPr>
          <w:rFonts w:ascii="宋体" w:hAnsi="宋体" w:eastAsia="宋体" w:cs="宋体"/>
          <w:b/>
          <w:color w:val="auto"/>
          <w:sz w:val="24"/>
          <w:szCs w:val="24"/>
          <w:highlight w:val="none"/>
        </w:rPr>
      </w:pPr>
      <w:r>
        <w:rPr>
          <w:rFonts w:hint="eastAsia" w:ascii="宋体" w:hAnsi="宋体" w:eastAsia="宋体" w:cs="宋体"/>
          <w:b/>
          <w:color w:val="auto"/>
          <w:sz w:val="24"/>
          <w:szCs w:val="24"/>
          <w:highlight w:val="none"/>
        </w:rPr>
        <w:t>7</w:t>
      </w:r>
      <w:r>
        <w:rPr>
          <w:rFonts w:ascii="宋体" w:hAnsi="宋体" w:eastAsia="宋体" w:cs="宋体"/>
          <w:b/>
          <w:color w:val="auto"/>
          <w:sz w:val="24"/>
          <w:szCs w:val="24"/>
          <w:highlight w:val="none"/>
        </w:rPr>
        <w:t>.2 政府采购活动中既有本国产品又有非本国产品参与竞争的，依法对本国产品给予价格评审优惠，对本国产品的报价给予20%的价格扣除，用扣除后的价格参与评审。</w:t>
      </w:r>
    </w:p>
    <w:p w14:paraId="5EC361FD">
      <w:pPr>
        <w:spacing w:line="360" w:lineRule="auto"/>
        <w:ind w:firstLine="482" w:firstLineChars="200"/>
        <w:rPr>
          <w:rFonts w:ascii="宋体" w:hAnsi="宋体" w:eastAsia="宋体" w:cs="宋体"/>
          <w:b/>
          <w:color w:val="auto"/>
          <w:sz w:val="24"/>
          <w:szCs w:val="24"/>
          <w:highlight w:val="none"/>
        </w:rPr>
      </w:pPr>
      <w:r>
        <w:rPr>
          <w:rFonts w:hint="eastAsia" w:ascii="宋体" w:hAnsi="宋体" w:eastAsia="宋体" w:cs="宋体"/>
          <w:b/>
          <w:color w:val="auto"/>
          <w:sz w:val="24"/>
          <w:szCs w:val="24"/>
          <w:highlight w:val="none"/>
        </w:rPr>
        <w:t>7.3</w:t>
      </w:r>
      <w:r>
        <w:rPr>
          <w:rFonts w:ascii="宋体" w:hAnsi="宋体" w:eastAsia="宋体" w:cs="宋体"/>
          <w:b/>
          <w:color w:val="auto"/>
          <w:sz w:val="24"/>
          <w:szCs w:val="24"/>
          <w:highlight w:val="none"/>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2B7EBC33">
      <w:pPr>
        <w:spacing w:line="360" w:lineRule="auto"/>
        <w:ind w:firstLine="482" w:firstLineChars="200"/>
        <w:rPr>
          <w:rFonts w:ascii="宋体" w:hAnsi="宋体" w:eastAsia="宋体" w:cs="宋体"/>
          <w:b/>
          <w:color w:val="auto"/>
          <w:sz w:val="24"/>
          <w:szCs w:val="24"/>
          <w:highlight w:val="none"/>
        </w:rPr>
      </w:pPr>
    </w:p>
    <w:p w14:paraId="3C3B6A94">
      <w:pPr>
        <w:spacing w:line="360" w:lineRule="auto"/>
        <w:ind w:firstLine="482" w:firstLineChars="200"/>
        <w:rPr>
          <w:rFonts w:ascii="宋体" w:hAnsi="宋体" w:eastAsia="宋体" w:cs="宋体"/>
          <w:b/>
          <w:color w:val="auto"/>
          <w:sz w:val="24"/>
          <w:szCs w:val="24"/>
          <w:highlight w:val="none"/>
        </w:rPr>
      </w:pPr>
    </w:p>
    <w:p w14:paraId="01F20E10">
      <w:pPr>
        <w:spacing w:line="360" w:lineRule="auto"/>
        <w:ind w:firstLine="482" w:firstLineChars="200"/>
        <w:rPr>
          <w:rFonts w:ascii="宋体" w:hAnsi="宋体" w:eastAsia="宋体" w:cs="宋体"/>
          <w:b/>
          <w:color w:val="auto"/>
          <w:sz w:val="24"/>
          <w:szCs w:val="24"/>
          <w:highlight w:val="none"/>
        </w:rPr>
      </w:pPr>
    </w:p>
    <w:p w14:paraId="0F38B4E4">
      <w:pPr>
        <w:spacing w:line="360" w:lineRule="auto"/>
        <w:ind w:firstLine="482" w:firstLineChars="200"/>
        <w:rPr>
          <w:rFonts w:ascii="宋体" w:hAnsi="宋体" w:eastAsia="宋体" w:cs="宋体"/>
          <w:b/>
          <w:color w:val="auto"/>
          <w:sz w:val="24"/>
          <w:szCs w:val="24"/>
          <w:highlight w:val="none"/>
        </w:rPr>
      </w:pPr>
    </w:p>
    <w:p w14:paraId="1FDE7ECF">
      <w:pPr>
        <w:spacing w:line="360" w:lineRule="auto"/>
        <w:ind w:firstLine="482" w:firstLineChars="200"/>
        <w:rPr>
          <w:rFonts w:ascii="宋体" w:hAnsi="宋体" w:eastAsia="宋体" w:cs="宋体"/>
          <w:b/>
          <w:color w:val="auto"/>
          <w:sz w:val="24"/>
          <w:szCs w:val="24"/>
          <w:highlight w:val="none"/>
        </w:rPr>
      </w:pPr>
    </w:p>
    <w:p w14:paraId="54FA4EF7">
      <w:pPr>
        <w:pStyle w:val="2"/>
        <w:numPr>
          <w:ilvl w:val="0"/>
          <w:numId w:val="5"/>
        </w:numPr>
        <w:rPr>
          <w:rFonts w:ascii="宋体" w:hAnsi="宋体" w:eastAsia="宋体" w:cs="宋体"/>
          <w:b/>
          <w:bCs/>
          <w:color w:val="auto"/>
          <w:sz w:val="32"/>
          <w:szCs w:val="32"/>
          <w:highlight w:val="none"/>
        </w:rPr>
      </w:pPr>
      <w:bookmarkStart w:id="50" w:name="_Toc13969"/>
      <w:r>
        <w:rPr>
          <w:rFonts w:hint="eastAsia" w:ascii="宋体" w:hAnsi="宋体" w:eastAsia="宋体" w:cs="宋体"/>
          <w:b/>
          <w:bCs/>
          <w:color w:val="auto"/>
          <w:sz w:val="32"/>
          <w:szCs w:val="32"/>
          <w:highlight w:val="none"/>
        </w:rPr>
        <w:t xml:space="preserve"> 拟签订的合同文本</w:t>
      </w:r>
      <w:bookmarkEnd w:id="50"/>
    </w:p>
    <w:p w14:paraId="72DDAB32">
      <w:pPr>
        <w:spacing w:line="360" w:lineRule="auto"/>
        <w:jc w:val="center"/>
        <w:rPr>
          <w:color w:val="auto"/>
          <w:highlight w:val="none"/>
        </w:rPr>
      </w:pPr>
      <w:bookmarkStart w:id="51" w:name="_Toc30691"/>
      <w:r>
        <w:rPr>
          <w:rFonts w:hint="eastAsia" w:ascii="Arial" w:hAnsi="Arial" w:cs="Arial"/>
          <w:b/>
          <w:bCs/>
          <w:color w:val="auto"/>
          <w:sz w:val="32"/>
          <w:szCs w:val="44"/>
          <w:highlight w:val="none"/>
        </w:rPr>
        <w:t xml:space="preserve">第五章 </w:t>
      </w:r>
      <w:r>
        <w:rPr>
          <w:rFonts w:ascii="Arial" w:hAnsi="Arial" w:cs="Arial"/>
          <w:b/>
          <w:bCs/>
          <w:color w:val="auto"/>
          <w:sz w:val="32"/>
          <w:szCs w:val="44"/>
          <w:highlight w:val="none"/>
        </w:rPr>
        <w:t>合同主要条款及格式</w:t>
      </w:r>
      <w:bookmarkEnd w:id="51"/>
      <w:r>
        <w:rPr>
          <w:rFonts w:hint="eastAsia" w:ascii="Arial" w:hAnsi="Arial" w:cs="Arial"/>
          <w:b/>
          <w:bCs/>
          <w:color w:val="auto"/>
          <w:sz w:val="32"/>
          <w:szCs w:val="44"/>
          <w:highlight w:val="none"/>
        </w:rPr>
        <w:t>（货物类）</w:t>
      </w:r>
    </w:p>
    <w:p w14:paraId="23CA3132">
      <w:pPr>
        <w:pStyle w:val="14"/>
        <w:spacing w:before="120" w:after="120" w:line="360" w:lineRule="auto"/>
        <w:ind w:firstLine="480" w:firstLineChars="200"/>
        <w:rPr>
          <w:rFonts w:hAnsi="宋体" w:cs="宋体"/>
          <w:b/>
          <w:bCs/>
          <w:color w:val="auto"/>
          <w:sz w:val="24"/>
          <w:highlight w:val="none"/>
          <w:u w:val="single"/>
        </w:rPr>
      </w:pPr>
      <w:r>
        <w:rPr>
          <w:rFonts w:hint="eastAsia" w:hAnsi="宋体" w:cs="宋体"/>
          <w:b/>
          <w:bCs/>
          <w:color w:val="auto"/>
          <w:sz w:val="24"/>
          <w:highlight w:val="none"/>
        </w:rPr>
        <w:t xml:space="preserve">  </w:t>
      </w:r>
      <w:r>
        <w:rPr>
          <w:rFonts w:hint="eastAsia" w:hAnsi="宋体" w:cs="宋体"/>
          <w:b/>
          <w:bCs/>
          <w:color w:val="auto"/>
          <w:sz w:val="24"/>
          <w:highlight w:val="none"/>
          <w:u w:val="single"/>
        </w:rPr>
        <w:t xml:space="preserve">  南京医科大学                                    项目合同              </w:t>
      </w:r>
    </w:p>
    <w:p w14:paraId="2F636538">
      <w:pPr>
        <w:pStyle w:val="14"/>
        <w:spacing w:before="120" w:after="120" w:line="360" w:lineRule="auto"/>
        <w:ind w:firstLine="420" w:firstLineChars="200"/>
        <w:rPr>
          <w:rFonts w:hAnsi="宋体" w:cs="宋体"/>
          <w:color w:val="auto"/>
          <w:highlight w:val="none"/>
        </w:rPr>
      </w:pPr>
      <w:r>
        <w:rPr>
          <w:rFonts w:hint="eastAsia" w:hAnsi="宋体" w:cs="宋体"/>
          <w:color w:val="auto"/>
          <w:highlight w:val="none"/>
        </w:rPr>
        <w:t xml:space="preserve">甲方：（买方）_________         乙方：（卖方）_________ </w:t>
      </w:r>
    </w:p>
    <w:p w14:paraId="76B0D439">
      <w:pPr>
        <w:pStyle w:val="14"/>
        <w:spacing w:before="120" w:after="120" w:line="360" w:lineRule="auto"/>
        <w:ind w:firstLine="420" w:firstLineChars="200"/>
        <w:rPr>
          <w:rFonts w:hAnsi="宋体" w:cs="宋体"/>
          <w:color w:val="auto"/>
          <w:highlight w:val="none"/>
          <w:u w:val="single"/>
        </w:rPr>
      </w:pPr>
      <w:r>
        <w:rPr>
          <w:rFonts w:hint="eastAsia" w:hAnsi="宋体" w:cs="宋体"/>
          <w:color w:val="auto"/>
          <w:highlight w:val="none"/>
        </w:rPr>
        <w:t>法定代表人：</w:t>
      </w:r>
      <w:r>
        <w:rPr>
          <w:rFonts w:hint="eastAsia" w:hAnsi="宋体" w:cs="宋体"/>
          <w:color w:val="auto"/>
          <w:highlight w:val="none"/>
          <w:u w:val="single"/>
        </w:rPr>
        <w:t xml:space="preserve">          </w:t>
      </w:r>
      <w:r>
        <w:rPr>
          <w:rFonts w:hint="eastAsia" w:hAnsi="宋体" w:cs="宋体"/>
          <w:color w:val="auto"/>
          <w:highlight w:val="none"/>
        </w:rPr>
        <w:t xml:space="preserve">         法定代表人：</w:t>
      </w:r>
      <w:r>
        <w:rPr>
          <w:rFonts w:hint="eastAsia" w:hAnsi="宋体" w:cs="宋体"/>
          <w:color w:val="auto"/>
          <w:highlight w:val="none"/>
          <w:u w:val="single"/>
        </w:rPr>
        <w:t xml:space="preserve">           </w:t>
      </w:r>
    </w:p>
    <w:p w14:paraId="40DA495B">
      <w:pPr>
        <w:pStyle w:val="14"/>
        <w:spacing w:before="120" w:after="120" w:line="360" w:lineRule="auto"/>
        <w:ind w:firstLine="420" w:firstLineChars="200"/>
        <w:rPr>
          <w:rFonts w:hAnsi="宋体" w:cs="宋体"/>
          <w:color w:val="auto"/>
          <w:highlight w:val="none"/>
          <w:u w:val="single"/>
        </w:rPr>
      </w:pPr>
      <w:r>
        <w:rPr>
          <w:rFonts w:hint="eastAsia" w:hAnsi="宋体" w:cs="宋体"/>
          <w:color w:val="auto"/>
          <w:highlight w:val="none"/>
        </w:rPr>
        <w:t>地址：</w:t>
      </w:r>
      <w:r>
        <w:rPr>
          <w:rFonts w:hint="eastAsia" w:hAnsi="宋体" w:cs="宋体"/>
          <w:color w:val="auto"/>
          <w:highlight w:val="none"/>
          <w:u w:val="single"/>
        </w:rPr>
        <w:t xml:space="preserve">                </w:t>
      </w:r>
      <w:r>
        <w:rPr>
          <w:rFonts w:hint="eastAsia" w:hAnsi="宋体" w:cs="宋体"/>
          <w:color w:val="auto"/>
          <w:highlight w:val="none"/>
        </w:rPr>
        <w:t xml:space="preserve">         地址：</w:t>
      </w:r>
      <w:r>
        <w:rPr>
          <w:rFonts w:hint="eastAsia" w:hAnsi="宋体" w:cs="宋体"/>
          <w:color w:val="auto"/>
          <w:highlight w:val="none"/>
          <w:u w:val="single"/>
        </w:rPr>
        <w:t xml:space="preserve">                 </w:t>
      </w:r>
    </w:p>
    <w:p w14:paraId="20E38867">
      <w:pPr>
        <w:pStyle w:val="14"/>
        <w:spacing w:before="120" w:after="120" w:line="360" w:lineRule="auto"/>
        <w:ind w:firstLine="420" w:firstLineChars="200"/>
        <w:rPr>
          <w:rFonts w:hAnsi="宋体" w:cs="宋体"/>
          <w:color w:val="auto"/>
          <w:highlight w:val="none"/>
          <w:u w:val="single"/>
        </w:rPr>
      </w:pPr>
      <w:r>
        <w:rPr>
          <w:rFonts w:hint="eastAsia" w:hAnsi="宋体" w:cs="宋体"/>
          <w:color w:val="auto"/>
          <w:highlight w:val="none"/>
        </w:rPr>
        <w:t>联系人：</w:t>
      </w:r>
      <w:r>
        <w:rPr>
          <w:rFonts w:hint="eastAsia" w:hAnsi="宋体" w:cs="宋体"/>
          <w:color w:val="auto"/>
          <w:highlight w:val="none"/>
          <w:u w:val="single"/>
        </w:rPr>
        <w:t xml:space="preserve">              </w:t>
      </w:r>
      <w:r>
        <w:rPr>
          <w:rFonts w:hint="eastAsia" w:hAnsi="宋体" w:cs="宋体"/>
          <w:color w:val="auto"/>
          <w:highlight w:val="none"/>
        </w:rPr>
        <w:t xml:space="preserve">         联系人：</w:t>
      </w:r>
      <w:r>
        <w:rPr>
          <w:rFonts w:hint="eastAsia" w:hAnsi="宋体" w:cs="宋体"/>
          <w:color w:val="auto"/>
          <w:highlight w:val="none"/>
          <w:u w:val="single"/>
        </w:rPr>
        <w:t xml:space="preserve">                </w:t>
      </w:r>
    </w:p>
    <w:p w14:paraId="201716E6">
      <w:pPr>
        <w:pStyle w:val="14"/>
        <w:spacing w:before="120" w:after="120" w:line="360" w:lineRule="auto"/>
        <w:ind w:firstLine="420" w:firstLineChars="200"/>
        <w:rPr>
          <w:rFonts w:hAnsi="宋体" w:cs="宋体"/>
          <w:color w:val="auto"/>
          <w:highlight w:val="none"/>
        </w:rPr>
      </w:pPr>
      <w:r>
        <w:rPr>
          <w:rFonts w:hint="eastAsia" w:hAnsi="宋体" w:cs="宋体"/>
          <w:color w:val="auto"/>
          <w:highlight w:val="none"/>
        </w:rPr>
        <w:t>联系方式：</w:t>
      </w:r>
      <w:r>
        <w:rPr>
          <w:rFonts w:hint="eastAsia" w:hAnsi="宋体" w:cs="宋体"/>
          <w:color w:val="auto"/>
          <w:highlight w:val="none"/>
          <w:u w:val="single"/>
        </w:rPr>
        <w:t xml:space="preserve">            </w:t>
      </w:r>
      <w:r>
        <w:rPr>
          <w:rFonts w:hint="eastAsia" w:hAnsi="宋体" w:cs="宋体"/>
          <w:color w:val="auto"/>
          <w:highlight w:val="none"/>
        </w:rPr>
        <w:t xml:space="preserve">         联系方式：</w:t>
      </w:r>
      <w:r>
        <w:rPr>
          <w:rFonts w:hint="eastAsia" w:hAnsi="宋体" w:cs="宋体"/>
          <w:color w:val="auto"/>
          <w:highlight w:val="none"/>
          <w:u w:val="single"/>
        </w:rPr>
        <w:t xml:space="preserve">             </w:t>
      </w:r>
      <w:r>
        <w:rPr>
          <w:rFonts w:hint="eastAsia" w:hAnsi="宋体" w:cs="宋体"/>
          <w:color w:val="auto"/>
          <w:highlight w:val="none"/>
        </w:rPr>
        <w:t xml:space="preserve">  </w:t>
      </w:r>
    </w:p>
    <w:p w14:paraId="47393D90">
      <w:pPr>
        <w:pStyle w:val="14"/>
        <w:spacing w:before="120" w:after="120" w:line="360" w:lineRule="auto"/>
        <w:ind w:firstLine="420" w:firstLineChars="200"/>
        <w:rPr>
          <w:rFonts w:hAnsi="宋体" w:cs="宋体"/>
          <w:color w:val="auto"/>
          <w:highlight w:val="none"/>
        </w:rPr>
      </w:pPr>
      <w:r>
        <w:rPr>
          <w:rFonts w:hint="eastAsia" w:hAnsi="宋体" w:cs="宋体"/>
          <w:color w:val="auto"/>
          <w:highlight w:val="none"/>
        </w:rPr>
        <w:t xml:space="preserve">甲、乙双方根据南京医科大学 </w:t>
      </w:r>
      <w:r>
        <w:rPr>
          <w:rFonts w:hint="eastAsia" w:hAnsi="宋体" w:cs="宋体"/>
          <w:color w:val="auto"/>
          <w:highlight w:val="none"/>
          <w:u w:val="single"/>
        </w:rPr>
        <w:t xml:space="preserve">                    项目 </w:t>
      </w:r>
      <w:r>
        <w:rPr>
          <w:rFonts w:hint="eastAsia" w:hAnsi="宋体" w:cs="宋体"/>
          <w:color w:val="auto"/>
          <w:highlight w:val="none"/>
        </w:rPr>
        <w:t>公开招标的结果，本着自愿及平等互利的原则，就甲方向乙方购买本合同约定的货物事宜，签署本合同。</w:t>
      </w:r>
    </w:p>
    <w:p w14:paraId="204401BF">
      <w:pPr>
        <w:pStyle w:val="14"/>
        <w:spacing w:before="120" w:after="120" w:line="360" w:lineRule="auto"/>
        <w:ind w:firstLine="420" w:firstLineChars="200"/>
        <w:rPr>
          <w:rFonts w:hAnsi="宋体" w:cs="宋体"/>
          <w:b/>
          <w:color w:val="auto"/>
          <w:highlight w:val="none"/>
        </w:rPr>
      </w:pPr>
      <w:r>
        <w:rPr>
          <w:rFonts w:hint="eastAsia" w:hAnsi="宋体" w:cs="宋体"/>
          <w:b/>
          <w:color w:val="auto"/>
          <w:highlight w:val="none"/>
        </w:rPr>
        <w:t>一、货物内容、数量及金额</w:t>
      </w:r>
    </w:p>
    <w:tbl>
      <w:tblPr>
        <w:tblStyle w:val="24"/>
        <w:tblW w:w="5000" w:type="pct"/>
        <w:jc w:val="center"/>
        <w:tblBorders>
          <w:top w:val="single" w:color="auto" w:sz="18" w:space="0"/>
          <w:left w:val="single" w:color="auto" w:sz="18" w:space="0"/>
          <w:bottom w:val="single" w:color="auto" w:sz="18" w:space="0"/>
          <w:right w:val="single" w:color="auto" w:sz="18" w:space="0"/>
          <w:insideH w:val="single" w:color="auto" w:sz="4" w:space="0"/>
          <w:insideV w:val="single" w:color="auto" w:sz="4" w:space="0"/>
        </w:tblBorders>
        <w:tblLayout w:type="autofit"/>
        <w:tblCellMar>
          <w:top w:w="0" w:type="dxa"/>
          <w:left w:w="108" w:type="dxa"/>
          <w:bottom w:w="0" w:type="dxa"/>
          <w:right w:w="108" w:type="dxa"/>
        </w:tblCellMar>
      </w:tblPr>
      <w:tblGrid>
        <w:gridCol w:w="882"/>
        <w:gridCol w:w="1262"/>
        <w:gridCol w:w="890"/>
        <w:gridCol w:w="890"/>
        <w:gridCol w:w="890"/>
        <w:gridCol w:w="897"/>
        <w:gridCol w:w="1403"/>
        <w:gridCol w:w="1408"/>
      </w:tblGrid>
      <w:tr w14:paraId="57F59113">
        <w:tblPrEx>
          <w:tblBorders>
            <w:top w:val="single" w:color="auto" w:sz="18" w:space="0"/>
            <w:left w:val="single" w:color="auto" w:sz="18" w:space="0"/>
            <w:bottom w:val="single" w:color="auto" w:sz="18" w:space="0"/>
            <w:right w:val="single" w:color="auto" w:sz="18" w:space="0"/>
            <w:insideH w:val="single" w:color="auto" w:sz="4" w:space="0"/>
            <w:insideV w:val="single" w:color="auto" w:sz="4" w:space="0"/>
          </w:tblBorders>
          <w:tblCellMar>
            <w:top w:w="0" w:type="dxa"/>
            <w:left w:w="108" w:type="dxa"/>
            <w:bottom w:w="0" w:type="dxa"/>
            <w:right w:w="108" w:type="dxa"/>
          </w:tblCellMar>
        </w:tblPrEx>
        <w:trPr>
          <w:jc w:val="center"/>
        </w:trPr>
        <w:tc>
          <w:tcPr>
            <w:tcW w:w="518" w:type="pct"/>
            <w:tcBorders>
              <w:top w:val="single" w:color="auto" w:sz="12" w:space="0"/>
              <w:left w:val="single" w:color="auto" w:sz="12" w:space="0"/>
              <w:bottom w:val="single" w:color="auto" w:sz="4" w:space="0"/>
              <w:right w:val="single" w:color="auto" w:sz="4" w:space="0"/>
            </w:tcBorders>
            <w:shd w:val="pct10" w:color="auto" w:fill="FFFFFF"/>
            <w:vAlign w:val="center"/>
          </w:tcPr>
          <w:p w14:paraId="79E705F6">
            <w:pPr>
              <w:spacing w:line="240" w:lineRule="atLeast"/>
              <w:jc w:val="center"/>
              <w:rPr>
                <w:rFonts w:ascii="宋体" w:hAnsi="宋体" w:cs="宋体"/>
                <w:b/>
                <w:color w:val="auto"/>
                <w:szCs w:val="21"/>
                <w:highlight w:val="none"/>
              </w:rPr>
            </w:pPr>
            <w:r>
              <w:rPr>
                <w:rFonts w:hint="eastAsia" w:ascii="宋体" w:hAnsi="宋体" w:cs="宋体"/>
                <w:b/>
                <w:color w:val="auto"/>
                <w:szCs w:val="21"/>
                <w:highlight w:val="none"/>
              </w:rPr>
              <w:t>编号</w:t>
            </w:r>
          </w:p>
        </w:tc>
        <w:tc>
          <w:tcPr>
            <w:tcW w:w="741" w:type="pct"/>
            <w:tcBorders>
              <w:top w:val="single" w:color="auto" w:sz="12" w:space="0"/>
              <w:left w:val="single" w:color="auto" w:sz="4" w:space="0"/>
              <w:bottom w:val="single" w:color="auto" w:sz="4" w:space="0"/>
              <w:right w:val="single" w:color="auto" w:sz="4" w:space="0"/>
            </w:tcBorders>
            <w:shd w:val="pct10" w:color="auto" w:fill="FFFFFF"/>
            <w:vAlign w:val="center"/>
          </w:tcPr>
          <w:p w14:paraId="731B1E7C">
            <w:pPr>
              <w:spacing w:line="240" w:lineRule="atLeast"/>
              <w:jc w:val="center"/>
              <w:rPr>
                <w:rFonts w:ascii="宋体" w:hAnsi="宋体" w:cs="宋体"/>
                <w:b/>
                <w:color w:val="auto"/>
                <w:szCs w:val="21"/>
                <w:highlight w:val="none"/>
              </w:rPr>
            </w:pPr>
            <w:r>
              <w:rPr>
                <w:rFonts w:hint="eastAsia" w:ascii="宋体" w:hAnsi="宋体" w:cs="宋体"/>
                <w:b/>
                <w:color w:val="auto"/>
                <w:szCs w:val="21"/>
                <w:highlight w:val="none"/>
              </w:rPr>
              <w:t>货物名称</w:t>
            </w:r>
          </w:p>
        </w:tc>
        <w:tc>
          <w:tcPr>
            <w:tcW w:w="522" w:type="pct"/>
            <w:tcBorders>
              <w:top w:val="single" w:color="auto" w:sz="12" w:space="0"/>
              <w:left w:val="single" w:color="auto" w:sz="4" w:space="0"/>
              <w:bottom w:val="single" w:color="auto" w:sz="4" w:space="0"/>
              <w:right w:val="single" w:color="auto" w:sz="4" w:space="0"/>
            </w:tcBorders>
            <w:shd w:val="pct10" w:color="auto" w:fill="FFFFFF"/>
            <w:vAlign w:val="center"/>
          </w:tcPr>
          <w:p w14:paraId="30150A0B">
            <w:pPr>
              <w:spacing w:line="240" w:lineRule="atLeast"/>
              <w:jc w:val="center"/>
              <w:rPr>
                <w:rFonts w:ascii="宋体" w:hAnsi="宋体" w:cs="宋体"/>
                <w:b/>
                <w:color w:val="auto"/>
                <w:szCs w:val="21"/>
                <w:highlight w:val="none"/>
              </w:rPr>
            </w:pPr>
            <w:r>
              <w:rPr>
                <w:rFonts w:hint="eastAsia" w:ascii="宋体" w:hAnsi="宋体" w:cs="宋体"/>
                <w:b/>
                <w:color w:val="auto"/>
                <w:szCs w:val="21"/>
                <w:highlight w:val="none"/>
              </w:rPr>
              <w:t>品牌</w:t>
            </w:r>
          </w:p>
        </w:tc>
        <w:tc>
          <w:tcPr>
            <w:tcW w:w="522" w:type="pct"/>
            <w:tcBorders>
              <w:top w:val="single" w:color="auto" w:sz="12" w:space="0"/>
              <w:left w:val="single" w:color="auto" w:sz="4" w:space="0"/>
              <w:bottom w:val="single" w:color="auto" w:sz="4" w:space="0"/>
              <w:right w:val="single" w:color="auto" w:sz="4" w:space="0"/>
            </w:tcBorders>
            <w:shd w:val="pct10" w:color="auto" w:fill="FFFFFF"/>
            <w:vAlign w:val="center"/>
          </w:tcPr>
          <w:p w14:paraId="3156CF79">
            <w:pPr>
              <w:spacing w:line="240" w:lineRule="atLeast"/>
              <w:jc w:val="center"/>
              <w:rPr>
                <w:rFonts w:ascii="宋体" w:hAnsi="宋体" w:cs="宋体"/>
                <w:b/>
                <w:color w:val="auto"/>
                <w:szCs w:val="21"/>
                <w:highlight w:val="none"/>
              </w:rPr>
            </w:pPr>
            <w:r>
              <w:rPr>
                <w:rFonts w:hint="eastAsia" w:ascii="宋体" w:hAnsi="宋体" w:cs="宋体"/>
                <w:b/>
                <w:color w:val="auto"/>
                <w:szCs w:val="21"/>
                <w:highlight w:val="none"/>
              </w:rPr>
              <w:t>型号</w:t>
            </w:r>
          </w:p>
        </w:tc>
        <w:tc>
          <w:tcPr>
            <w:tcW w:w="522" w:type="pct"/>
            <w:tcBorders>
              <w:top w:val="single" w:color="auto" w:sz="12" w:space="0"/>
              <w:left w:val="single" w:color="auto" w:sz="4" w:space="0"/>
              <w:bottom w:val="single" w:color="auto" w:sz="4" w:space="0"/>
              <w:right w:val="single" w:color="auto" w:sz="4" w:space="0"/>
            </w:tcBorders>
            <w:shd w:val="pct10" w:color="auto" w:fill="FFFFFF"/>
            <w:vAlign w:val="center"/>
          </w:tcPr>
          <w:p w14:paraId="69008500">
            <w:pPr>
              <w:spacing w:line="240" w:lineRule="atLeast"/>
              <w:jc w:val="center"/>
              <w:rPr>
                <w:rFonts w:ascii="宋体" w:hAnsi="宋体" w:cs="宋体"/>
                <w:b/>
                <w:color w:val="auto"/>
                <w:szCs w:val="21"/>
                <w:highlight w:val="none"/>
              </w:rPr>
            </w:pPr>
            <w:r>
              <w:rPr>
                <w:rFonts w:hint="eastAsia" w:ascii="宋体" w:hAnsi="宋体" w:cs="宋体"/>
                <w:b/>
                <w:color w:val="auto"/>
                <w:szCs w:val="21"/>
                <w:highlight w:val="none"/>
              </w:rPr>
              <w:t>制造商和国别</w:t>
            </w:r>
          </w:p>
        </w:tc>
        <w:tc>
          <w:tcPr>
            <w:tcW w:w="526" w:type="pct"/>
            <w:tcBorders>
              <w:top w:val="single" w:color="auto" w:sz="12" w:space="0"/>
              <w:left w:val="single" w:color="auto" w:sz="4" w:space="0"/>
              <w:bottom w:val="single" w:color="auto" w:sz="4" w:space="0"/>
              <w:right w:val="single" w:color="auto" w:sz="4" w:space="0"/>
            </w:tcBorders>
            <w:shd w:val="pct10" w:color="auto" w:fill="FFFFFF"/>
            <w:vAlign w:val="center"/>
          </w:tcPr>
          <w:p w14:paraId="64A4DB80">
            <w:pPr>
              <w:spacing w:line="240" w:lineRule="atLeast"/>
              <w:jc w:val="center"/>
              <w:rPr>
                <w:rFonts w:ascii="宋体" w:hAnsi="宋体" w:cs="宋体"/>
                <w:b/>
                <w:color w:val="auto"/>
                <w:szCs w:val="21"/>
                <w:highlight w:val="none"/>
              </w:rPr>
            </w:pPr>
            <w:r>
              <w:rPr>
                <w:rFonts w:hint="eastAsia" w:ascii="宋体" w:hAnsi="宋体" w:cs="宋体"/>
                <w:b/>
                <w:color w:val="auto"/>
                <w:szCs w:val="21"/>
                <w:highlight w:val="none"/>
              </w:rPr>
              <w:t>数量</w:t>
            </w:r>
          </w:p>
        </w:tc>
        <w:tc>
          <w:tcPr>
            <w:tcW w:w="823" w:type="pct"/>
            <w:tcBorders>
              <w:top w:val="single" w:color="auto" w:sz="12" w:space="0"/>
              <w:left w:val="single" w:color="auto" w:sz="4" w:space="0"/>
              <w:bottom w:val="single" w:color="auto" w:sz="4" w:space="0"/>
              <w:right w:val="single" w:color="auto" w:sz="4" w:space="0"/>
            </w:tcBorders>
            <w:shd w:val="pct10" w:color="auto" w:fill="FFFFFF"/>
            <w:vAlign w:val="center"/>
          </w:tcPr>
          <w:p w14:paraId="1E9EC18A">
            <w:pPr>
              <w:spacing w:line="240" w:lineRule="atLeast"/>
              <w:jc w:val="center"/>
              <w:rPr>
                <w:rFonts w:ascii="宋体" w:hAnsi="宋体" w:cs="宋体"/>
                <w:b/>
                <w:color w:val="auto"/>
                <w:szCs w:val="21"/>
                <w:highlight w:val="none"/>
              </w:rPr>
            </w:pPr>
            <w:r>
              <w:rPr>
                <w:rFonts w:hint="eastAsia" w:ascii="宋体" w:hAnsi="宋体" w:cs="宋体"/>
                <w:b/>
                <w:color w:val="auto"/>
                <w:szCs w:val="21"/>
                <w:highlight w:val="none"/>
              </w:rPr>
              <w:t>单价（元）</w:t>
            </w:r>
          </w:p>
        </w:tc>
        <w:tc>
          <w:tcPr>
            <w:tcW w:w="823" w:type="pct"/>
            <w:tcBorders>
              <w:top w:val="single" w:color="auto" w:sz="12" w:space="0"/>
              <w:left w:val="single" w:color="auto" w:sz="4" w:space="0"/>
              <w:bottom w:val="single" w:color="auto" w:sz="4" w:space="0"/>
              <w:right w:val="single" w:color="auto" w:sz="12" w:space="0"/>
            </w:tcBorders>
            <w:shd w:val="pct10" w:color="auto" w:fill="FFFFFF"/>
            <w:vAlign w:val="center"/>
          </w:tcPr>
          <w:p w14:paraId="2F217B87">
            <w:pPr>
              <w:rPr>
                <w:rFonts w:ascii="宋体" w:hAnsi="宋体" w:cs="宋体"/>
                <w:b/>
                <w:color w:val="auto"/>
                <w:szCs w:val="21"/>
                <w:highlight w:val="none"/>
              </w:rPr>
            </w:pPr>
            <w:r>
              <w:rPr>
                <w:rFonts w:hint="eastAsia" w:ascii="宋体" w:hAnsi="宋体" w:cs="宋体"/>
                <w:b/>
                <w:color w:val="auto"/>
                <w:szCs w:val="21"/>
                <w:highlight w:val="none"/>
              </w:rPr>
              <w:t>总价（元）</w:t>
            </w:r>
          </w:p>
        </w:tc>
      </w:tr>
      <w:tr w14:paraId="1EBB047C">
        <w:tblPrEx>
          <w:tblBorders>
            <w:top w:val="single" w:color="auto" w:sz="18" w:space="0"/>
            <w:left w:val="single" w:color="auto" w:sz="18" w:space="0"/>
            <w:bottom w:val="single" w:color="auto" w:sz="18" w:space="0"/>
            <w:right w:val="single" w:color="auto" w:sz="18" w:space="0"/>
            <w:insideH w:val="single" w:color="auto" w:sz="4" w:space="0"/>
            <w:insideV w:val="single" w:color="auto" w:sz="4" w:space="0"/>
          </w:tblBorders>
          <w:tblCellMar>
            <w:top w:w="0" w:type="dxa"/>
            <w:left w:w="108" w:type="dxa"/>
            <w:bottom w:w="0" w:type="dxa"/>
            <w:right w:w="108" w:type="dxa"/>
          </w:tblCellMar>
        </w:tblPrEx>
        <w:trPr>
          <w:jc w:val="center"/>
        </w:trPr>
        <w:tc>
          <w:tcPr>
            <w:tcW w:w="518" w:type="pct"/>
            <w:tcBorders>
              <w:top w:val="single" w:color="auto" w:sz="4" w:space="0"/>
              <w:left w:val="single" w:color="auto" w:sz="12" w:space="0"/>
              <w:bottom w:val="single" w:color="auto" w:sz="4" w:space="0"/>
              <w:right w:val="single" w:color="auto" w:sz="4" w:space="0"/>
            </w:tcBorders>
            <w:vAlign w:val="center"/>
          </w:tcPr>
          <w:p w14:paraId="6BDB8545">
            <w:pPr>
              <w:spacing w:line="600" w:lineRule="atLeast"/>
              <w:jc w:val="center"/>
              <w:rPr>
                <w:rFonts w:ascii="宋体" w:hAnsi="宋体" w:cs="宋体"/>
                <w:b/>
                <w:color w:val="auto"/>
                <w:szCs w:val="21"/>
                <w:highlight w:val="none"/>
              </w:rPr>
            </w:pPr>
            <w:r>
              <w:rPr>
                <w:rFonts w:hint="eastAsia" w:ascii="宋体" w:hAnsi="宋体" w:cs="宋体"/>
                <w:b/>
                <w:color w:val="auto"/>
                <w:szCs w:val="21"/>
                <w:highlight w:val="none"/>
              </w:rPr>
              <w:t>1</w:t>
            </w:r>
          </w:p>
        </w:tc>
        <w:tc>
          <w:tcPr>
            <w:tcW w:w="741" w:type="pct"/>
            <w:tcBorders>
              <w:top w:val="single" w:color="auto" w:sz="4" w:space="0"/>
              <w:left w:val="single" w:color="auto" w:sz="4" w:space="0"/>
              <w:bottom w:val="single" w:color="auto" w:sz="4" w:space="0"/>
              <w:right w:val="single" w:color="auto" w:sz="4" w:space="0"/>
            </w:tcBorders>
            <w:vAlign w:val="center"/>
          </w:tcPr>
          <w:p w14:paraId="3442D45D">
            <w:pPr>
              <w:spacing w:line="600" w:lineRule="atLeast"/>
              <w:jc w:val="center"/>
              <w:rPr>
                <w:rFonts w:ascii="宋体" w:hAnsi="宋体" w:cs="宋体"/>
                <w:color w:val="auto"/>
                <w:szCs w:val="21"/>
                <w:highlight w:val="none"/>
              </w:rPr>
            </w:pPr>
          </w:p>
        </w:tc>
        <w:tc>
          <w:tcPr>
            <w:tcW w:w="522" w:type="pct"/>
            <w:tcBorders>
              <w:top w:val="single" w:color="auto" w:sz="4" w:space="0"/>
              <w:left w:val="single" w:color="auto" w:sz="4" w:space="0"/>
              <w:bottom w:val="single" w:color="auto" w:sz="4" w:space="0"/>
              <w:right w:val="single" w:color="auto" w:sz="4" w:space="0"/>
            </w:tcBorders>
            <w:vAlign w:val="center"/>
          </w:tcPr>
          <w:p w14:paraId="1A18BFEF">
            <w:pPr>
              <w:spacing w:line="360" w:lineRule="auto"/>
              <w:jc w:val="center"/>
              <w:rPr>
                <w:rFonts w:ascii="宋体" w:hAnsi="宋体" w:cs="宋体"/>
                <w:color w:val="auto"/>
                <w:szCs w:val="21"/>
                <w:highlight w:val="none"/>
              </w:rPr>
            </w:pPr>
          </w:p>
        </w:tc>
        <w:tc>
          <w:tcPr>
            <w:tcW w:w="522" w:type="pct"/>
            <w:tcBorders>
              <w:top w:val="single" w:color="auto" w:sz="4" w:space="0"/>
              <w:left w:val="single" w:color="auto" w:sz="4" w:space="0"/>
              <w:bottom w:val="single" w:color="auto" w:sz="4" w:space="0"/>
              <w:right w:val="single" w:color="auto" w:sz="4" w:space="0"/>
            </w:tcBorders>
            <w:vAlign w:val="center"/>
          </w:tcPr>
          <w:p w14:paraId="2E63EA86">
            <w:pPr>
              <w:spacing w:line="600" w:lineRule="atLeast"/>
              <w:ind w:firstLine="108" w:firstLineChars="49"/>
              <w:jc w:val="center"/>
              <w:rPr>
                <w:rFonts w:ascii="宋体" w:hAnsi="宋体" w:cs="宋体"/>
                <w:b/>
                <w:color w:val="auto"/>
                <w:szCs w:val="21"/>
                <w:highlight w:val="none"/>
              </w:rPr>
            </w:pPr>
          </w:p>
        </w:tc>
        <w:tc>
          <w:tcPr>
            <w:tcW w:w="522" w:type="pct"/>
            <w:tcBorders>
              <w:top w:val="single" w:color="auto" w:sz="4" w:space="0"/>
              <w:left w:val="single" w:color="auto" w:sz="4" w:space="0"/>
              <w:bottom w:val="single" w:color="auto" w:sz="4" w:space="0"/>
              <w:right w:val="single" w:color="auto" w:sz="4" w:space="0"/>
            </w:tcBorders>
            <w:vAlign w:val="center"/>
          </w:tcPr>
          <w:p w14:paraId="6044EF15">
            <w:pPr>
              <w:spacing w:line="240" w:lineRule="atLeast"/>
              <w:jc w:val="center"/>
              <w:rPr>
                <w:rFonts w:ascii="宋体" w:hAnsi="宋体" w:cs="宋体"/>
                <w:b/>
                <w:color w:val="auto"/>
                <w:szCs w:val="21"/>
                <w:highlight w:val="none"/>
              </w:rPr>
            </w:pPr>
          </w:p>
        </w:tc>
        <w:tc>
          <w:tcPr>
            <w:tcW w:w="526" w:type="pct"/>
            <w:tcBorders>
              <w:top w:val="single" w:color="auto" w:sz="4" w:space="0"/>
              <w:left w:val="single" w:color="auto" w:sz="4" w:space="0"/>
              <w:bottom w:val="single" w:color="auto" w:sz="4" w:space="0"/>
              <w:right w:val="single" w:color="auto" w:sz="4" w:space="0"/>
            </w:tcBorders>
            <w:vAlign w:val="center"/>
          </w:tcPr>
          <w:p w14:paraId="30A015F3">
            <w:pPr>
              <w:spacing w:line="360" w:lineRule="auto"/>
              <w:jc w:val="center"/>
              <w:rPr>
                <w:rFonts w:ascii="宋体" w:hAnsi="宋体" w:cs="宋体"/>
                <w:color w:val="auto"/>
                <w:szCs w:val="21"/>
                <w:highlight w:val="none"/>
              </w:rPr>
            </w:pPr>
          </w:p>
        </w:tc>
        <w:tc>
          <w:tcPr>
            <w:tcW w:w="823" w:type="pct"/>
            <w:tcBorders>
              <w:top w:val="single" w:color="auto" w:sz="4" w:space="0"/>
              <w:left w:val="single" w:color="auto" w:sz="4" w:space="0"/>
              <w:bottom w:val="single" w:color="auto" w:sz="4" w:space="0"/>
              <w:right w:val="single" w:color="auto" w:sz="4" w:space="0"/>
            </w:tcBorders>
            <w:vAlign w:val="center"/>
          </w:tcPr>
          <w:p w14:paraId="7E0D7981">
            <w:pPr>
              <w:spacing w:line="360" w:lineRule="auto"/>
              <w:jc w:val="center"/>
              <w:rPr>
                <w:rFonts w:ascii="宋体" w:hAnsi="宋体" w:cs="宋体"/>
                <w:color w:val="auto"/>
                <w:szCs w:val="21"/>
                <w:highlight w:val="none"/>
              </w:rPr>
            </w:pPr>
          </w:p>
        </w:tc>
        <w:tc>
          <w:tcPr>
            <w:tcW w:w="823" w:type="pct"/>
            <w:tcBorders>
              <w:top w:val="single" w:color="auto" w:sz="4" w:space="0"/>
              <w:left w:val="single" w:color="auto" w:sz="4" w:space="0"/>
              <w:bottom w:val="single" w:color="auto" w:sz="4" w:space="0"/>
              <w:right w:val="single" w:color="auto" w:sz="12" w:space="0"/>
            </w:tcBorders>
            <w:vAlign w:val="center"/>
          </w:tcPr>
          <w:p w14:paraId="5B67EBE5">
            <w:pPr>
              <w:spacing w:line="360" w:lineRule="auto"/>
              <w:jc w:val="center"/>
              <w:rPr>
                <w:rFonts w:ascii="宋体" w:hAnsi="宋体" w:cs="宋体"/>
                <w:color w:val="auto"/>
                <w:szCs w:val="21"/>
                <w:highlight w:val="none"/>
              </w:rPr>
            </w:pPr>
          </w:p>
        </w:tc>
      </w:tr>
      <w:tr w14:paraId="4C9DEDC6">
        <w:tblPrEx>
          <w:tblBorders>
            <w:top w:val="single" w:color="auto" w:sz="18" w:space="0"/>
            <w:left w:val="single" w:color="auto" w:sz="18" w:space="0"/>
            <w:bottom w:val="single" w:color="auto" w:sz="18" w:space="0"/>
            <w:right w:val="single" w:color="auto" w:sz="18" w:space="0"/>
            <w:insideH w:val="single" w:color="auto" w:sz="4" w:space="0"/>
            <w:insideV w:val="single" w:color="auto" w:sz="4" w:space="0"/>
          </w:tblBorders>
          <w:tblCellMar>
            <w:top w:w="0" w:type="dxa"/>
            <w:left w:w="108" w:type="dxa"/>
            <w:bottom w:w="0" w:type="dxa"/>
            <w:right w:w="108" w:type="dxa"/>
          </w:tblCellMar>
        </w:tblPrEx>
        <w:trPr>
          <w:jc w:val="center"/>
        </w:trPr>
        <w:tc>
          <w:tcPr>
            <w:tcW w:w="518" w:type="pct"/>
            <w:tcBorders>
              <w:top w:val="single" w:color="auto" w:sz="4" w:space="0"/>
              <w:left w:val="single" w:color="auto" w:sz="12" w:space="0"/>
              <w:bottom w:val="single" w:color="auto" w:sz="4" w:space="0"/>
              <w:right w:val="single" w:color="auto" w:sz="4" w:space="0"/>
            </w:tcBorders>
            <w:vAlign w:val="center"/>
          </w:tcPr>
          <w:p w14:paraId="7F99D622">
            <w:pPr>
              <w:spacing w:line="600" w:lineRule="atLeast"/>
              <w:jc w:val="center"/>
              <w:rPr>
                <w:rFonts w:ascii="宋体" w:hAnsi="宋体" w:cs="宋体"/>
                <w:b/>
                <w:color w:val="auto"/>
                <w:szCs w:val="21"/>
                <w:highlight w:val="none"/>
              </w:rPr>
            </w:pPr>
            <w:r>
              <w:rPr>
                <w:rFonts w:hint="eastAsia" w:ascii="宋体" w:hAnsi="宋体" w:cs="宋体"/>
                <w:b/>
                <w:color w:val="auto"/>
                <w:szCs w:val="21"/>
                <w:highlight w:val="none"/>
              </w:rPr>
              <w:t>2</w:t>
            </w:r>
          </w:p>
        </w:tc>
        <w:tc>
          <w:tcPr>
            <w:tcW w:w="741" w:type="pct"/>
            <w:tcBorders>
              <w:top w:val="single" w:color="auto" w:sz="4" w:space="0"/>
              <w:left w:val="single" w:color="auto" w:sz="4" w:space="0"/>
              <w:bottom w:val="single" w:color="auto" w:sz="4" w:space="0"/>
              <w:right w:val="single" w:color="auto" w:sz="4" w:space="0"/>
            </w:tcBorders>
            <w:vAlign w:val="center"/>
          </w:tcPr>
          <w:p w14:paraId="688DA089">
            <w:pPr>
              <w:spacing w:line="600" w:lineRule="atLeast"/>
              <w:jc w:val="center"/>
              <w:rPr>
                <w:rFonts w:ascii="宋体" w:hAnsi="宋体" w:cs="宋体"/>
                <w:color w:val="auto"/>
                <w:szCs w:val="21"/>
                <w:highlight w:val="none"/>
              </w:rPr>
            </w:pPr>
          </w:p>
        </w:tc>
        <w:tc>
          <w:tcPr>
            <w:tcW w:w="522" w:type="pct"/>
            <w:tcBorders>
              <w:top w:val="single" w:color="auto" w:sz="4" w:space="0"/>
              <w:left w:val="single" w:color="auto" w:sz="4" w:space="0"/>
              <w:bottom w:val="single" w:color="auto" w:sz="4" w:space="0"/>
              <w:right w:val="single" w:color="auto" w:sz="4" w:space="0"/>
            </w:tcBorders>
            <w:vAlign w:val="center"/>
          </w:tcPr>
          <w:p w14:paraId="77148594">
            <w:pPr>
              <w:spacing w:line="360" w:lineRule="auto"/>
              <w:jc w:val="center"/>
              <w:rPr>
                <w:rFonts w:ascii="宋体" w:hAnsi="宋体" w:cs="宋体"/>
                <w:color w:val="auto"/>
                <w:szCs w:val="21"/>
                <w:highlight w:val="none"/>
              </w:rPr>
            </w:pPr>
          </w:p>
        </w:tc>
        <w:tc>
          <w:tcPr>
            <w:tcW w:w="522" w:type="pct"/>
            <w:tcBorders>
              <w:top w:val="single" w:color="auto" w:sz="4" w:space="0"/>
              <w:left w:val="single" w:color="auto" w:sz="4" w:space="0"/>
              <w:bottom w:val="single" w:color="auto" w:sz="4" w:space="0"/>
              <w:right w:val="single" w:color="auto" w:sz="4" w:space="0"/>
            </w:tcBorders>
            <w:vAlign w:val="center"/>
          </w:tcPr>
          <w:p w14:paraId="2031395B">
            <w:pPr>
              <w:spacing w:line="600" w:lineRule="atLeast"/>
              <w:ind w:firstLine="108" w:firstLineChars="49"/>
              <w:jc w:val="center"/>
              <w:rPr>
                <w:rFonts w:ascii="宋体" w:hAnsi="宋体" w:cs="宋体"/>
                <w:b/>
                <w:color w:val="auto"/>
                <w:szCs w:val="21"/>
                <w:highlight w:val="none"/>
              </w:rPr>
            </w:pPr>
          </w:p>
        </w:tc>
        <w:tc>
          <w:tcPr>
            <w:tcW w:w="522" w:type="pct"/>
            <w:tcBorders>
              <w:top w:val="single" w:color="auto" w:sz="4" w:space="0"/>
              <w:left w:val="single" w:color="auto" w:sz="4" w:space="0"/>
              <w:bottom w:val="single" w:color="auto" w:sz="4" w:space="0"/>
              <w:right w:val="single" w:color="auto" w:sz="4" w:space="0"/>
            </w:tcBorders>
            <w:vAlign w:val="center"/>
          </w:tcPr>
          <w:p w14:paraId="0558E504">
            <w:pPr>
              <w:spacing w:line="240" w:lineRule="atLeast"/>
              <w:jc w:val="center"/>
              <w:rPr>
                <w:rFonts w:ascii="宋体" w:hAnsi="宋体" w:cs="宋体"/>
                <w:b/>
                <w:color w:val="auto"/>
                <w:szCs w:val="21"/>
                <w:highlight w:val="none"/>
              </w:rPr>
            </w:pPr>
          </w:p>
        </w:tc>
        <w:tc>
          <w:tcPr>
            <w:tcW w:w="526" w:type="pct"/>
            <w:tcBorders>
              <w:top w:val="single" w:color="auto" w:sz="4" w:space="0"/>
              <w:left w:val="single" w:color="auto" w:sz="4" w:space="0"/>
              <w:bottom w:val="single" w:color="auto" w:sz="4" w:space="0"/>
              <w:right w:val="single" w:color="auto" w:sz="4" w:space="0"/>
            </w:tcBorders>
            <w:vAlign w:val="center"/>
          </w:tcPr>
          <w:p w14:paraId="469B0D56">
            <w:pPr>
              <w:spacing w:line="360" w:lineRule="auto"/>
              <w:jc w:val="center"/>
              <w:rPr>
                <w:rFonts w:ascii="宋体" w:hAnsi="宋体" w:cs="宋体"/>
                <w:color w:val="auto"/>
                <w:szCs w:val="21"/>
                <w:highlight w:val="none"/>
              </w:rPr>
            </w:pPr>
          </w:p>
        </w:tc>
        <w:tc>
          <w:tcPr>
            <w:tcW w:w="823" w:type="pct"/>
            <w:tcBorders>
              <w:top w:val="single" w:color="auto" w:sz="4" w:space="0"/>
              <w:left w:val="single" w:color="auto" w:sz="4" w:space="0"/>
              <w:bottom w:val="single" w:color="auto" w:sz="4" w:space="0"/>
              <w:right w:val="single" w:color="auto" w:sz="4" w:space="0"/>
            </w:tcBorders>
            <w:vAlign w:val="center"/>
          </w:tcPr>
          <w:p w14:paraId="7335BB06">
            <w:pPr>
              <w:spacing w:line="360" w:lineRule="auto"/>
              <w:jc w:val="center"/>
              <w:rPr>
                <w:rFonts w:ascii="宋体" w:hAnsi="宋体" w:cs="宋体"/>
                <w:color w:val="auto"/>
                <w:szCs w:val="21"/>
                <w:highlight w:val="none"/>
              </w:rPr>
            </w:pPr>
          </w:p>
        </w:tc>
        <w:tc>
          <w:tcPr>
            <w:tcW w:w="823" w:type="pct"/>
            <w:tcBorders>
              <w:top w:val="single" w:color="auto" w:sz="4" w:space="0"/>
              <w:left w:val="single" w:color="auto" w:sz="4" w:space="0"/>
              <w:bottom w:val="single" w:color="auto" w:sz="4" w:space="0"/>
              <w:right w:val="single" w:color="auto" w:sz="12" w:space="0"/>
            </w:tcBorders>
            <w:vAlign w:val="center"/>
          </w:tcPr>
          <w:p w14:paraId="0FD30052">
            <w:pPr>
              <w:spacing w:line="360" w:lineRule="auto"/>
              <w:jc w:val="center"/>
              <w:rPr>
                <w:rFonts w:ascii="宋体" w:hAnsi="宋体" w:cs="宋体"/>
                <w:color w:val="auto"/>
                <w:szCs w:val="21"/>
                <w:highlight w:val="none"/>
              </w:rPr>
            </w:pPr>
          </w:p>
        </w:tc>
      </w:tr>
      <w:tr w14:paraId="44D80DC6">
        <w:tblPrEx>
          <w:tblBorders>
            <w:top w:val="single" w:color="auto" w:sz="18" w:space="0"/>
            <w:left w:val="single" w:color="auto" w:sz="18" w:space="0"/>
            <w:bottom w:val="single" w:color="auto" w:sz="18" w:space="0"/>
            <w:right w:val="single" w:color="auto" w:sz="1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000" w:type="pct"/>
            <w:gridSpan w:val="8"/>
            <w:tcBorders>
              <w:top w:val="single" w:color="auto" w:sz="4" w:space="0"/>
              <w:left w:val="single" w:color="auto" w:sz="12" w:space="0"/>
              <w:bottom w:val="single" w:color="auto" w:sz="4" w:space="0"/>
              <w:right w:val="single" w:color="auto" w:sz="12" w:space="0"/>
            </w:tcBorders>
            <w:vAlign w:val="center"/>
          </w:tcPr>
          <w:p w14:paraId="7F5914F7">
            <w:pPr>
              <w:spacing w:line="300" w:lineRule="exact"/>
              <w:rPr>
                <w:rFonts w:ascii="宋体" w:hAnsi="宋体" w:cs="宋体"/>
                <w:color w:val="auto"/>
                <w:szCs w:val="21"/>
                <w:highlight w:val="none"/>
              </w:rPr>
            </w:pPr>
            <w:r>
              <w:rPr>
                <w:rFonts w:hint="eastAsia" w:ascii="宋体" w:hAnsi="宋体" w:cs="宋体"/>
                <w:b/>
                <w:color w:val="auto"/>
                <w:szCs w:val="21"/>
                <w:highlight w:val="none"/>
              </w:rPr>
              <w:t xml:space="preserve">总价（人民币大写）：                         </w:t>
            </w:r>
            <w:r>
              <w:rPr>
                <w:rFonts w:hint="eastAsia" w:ascii="宋体" w:hAnsi="宋体" w:cs="宋体"/>
                <w:color w:val="auto"/>
                <w:szCs w:val="21"/>
                <w:highlight w:val="none"/>
              </w:rPr>
              <w:t>合计（小写）：</w:t>
            </w:r>
          </w:p>
          <w:p w14:paraId="4C8547C6">
            <w:pPr>
              <w:spacing w:line="300" w:lineRule="exact"/>
              <w:jc w:val="center"/>
              <w:rPr>
                <w:rFonts w:ascii="宋体" w:hAnsi="宋体" w:cs="宋体"/>
                <w:color w:val="auto"/>
                <w:szCs w:val="21"/>
                <w:highlight w:val="none"/>
              </w:rPr>
            </w:pPr>
          </w:p>
          <w:p w14:paraId="10014E53">
            <w:pPr>
              <w:spacing w:line="300" w:lineRule="exact"/>
              <w:jc w:val="center"/>
              <w:rPr>
                <w:rFonts w:ascii="宋体" w:hAnsi="宋体" w:cs="宋体"/>
                <w:color w:val="auto"/>
                <w:szCs w:val="21"/>
                <w:highlight w:val="none"/>
              </w:rPr>
            </w:pPr>
          </w:p>
        </w:tc>
      </w:tr>
      <w:tr w14:paraId="0666433F">
        <w:tblPrEx>
          <w:tblBorders>
            <w:top w:val="single" w:color="auto" w:sz="18" w:space="0"/>
            <w:left w:val="single" w:color="auto" w:sz="18" w:space="0"/>
            <w:bottom w:val="single" w:color="auto" w:sz="18" w:space="0"/>
            <w:right w:val="single" w:color="auto" w:sz="18"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gridSpan w:val="8"/>
            <w:tcBorders>
              <w:top w:val="single" w:color="auto" w:sz="4" w:space="0"/>
              <w:left w:val="single" w:color="auto" w:sz="12" w:space="0"/>
              <w:bottom w:val="single" w:color="auto" w:sz="12" w:space="0"/>
              <w:right w:val="single" w:color="auto" w:sz="12" w:space="0"/>
            </w:tcBorders>
            <w:vAlign w:val="center"/>
          </w:tcPr>
          <w:p w14:paraId="2E6806C0">
            <w:pPr>
              <w:spacing w:line="300" w:lineRule="exact"/>
              <w:rPr>
                <w:rFonts w:ascii="宋体" w:hAnsi="宋体" w:cs="宋体"/>
                <w:color w:val="auto"/>
                <w:szCs w:val="21"/>
                <w:highlight w:val="none"/>
              </w:rPr>
            </w:pPr>
            <w:r>
              <w:rPr>
                <w:rFonts w:hint="eastAsia" w:ascii="宋体" w:hAnsi="宋体" w:cs="宋体"/>
                <w:color w:val="auto"/>
                <w:szCs w:val="21"/>
                <w:highlight w:val="none"/>
              </w:rPr>
              <w:t>说明：</w:t>
            </w:r>
          </w:p>
          <w:p w14:paraId="1D27CBD2">
            <w:pPr>
              <w:spacing w:line="300" w:lineRule="exact"/>
              <w:rPr>
                <w:rFonts w:ascii="宋体" w:hAnsi="宋体" w:cs="宋体"/>
                <w:color w:val="auto"/>
                <w:szCs w:val="21"/>
                <w:highlight w:val="none"/>
              </w:rPr>
            </w:pPr>
            <w:r>
              <w:rPr>
                <w:rFonts w:hint="eastAsia" w:ascii="宋体" w:hAnsi="宋体" w:cs="宋体"/>
                <w:color w:val="auto"/>
                <w:szCs w:val="21"/>
                <w:highlight w:val="none"/>
              </w:rPr>
              <w:t>1、本合同总价款涵盖货物从设计、制造、包装、仓储、运输、安装直至验收合格之前的全部含税费用，以及保修期内备品备件相关的所有含税费用。乙方依约应提供的伴随服务及售后服务所涉费用，亦包含在本合同总价款内 。</w:t>
            </w:r>
          </w:p>
          <w:p w14:paraId="10BB03D3">
            <w:pPr>
              <w:spacing w:line="300" w:lineRule="exact"/>
              <w:rPr>
                <w:rFonts w:ascii="宋体" w:hAnsi="宋体" w:cs="宋体"/>
                <w:color w:val="auto"/>
                <w:szCs w:val="21"/>
                <w:highlight w:val="none"/>
              </w:rPr>
            </w:pPr>
            <w:r>
              <w:rPr>
                <w:rFonts w:hint="eastAsia" w:ascii="宋体" w:hAnsi="宋体" w:cs="宋体"/>
                <w:color w:val="auto"/>
                <w:szCs w:val="21"/>
                <w:highlight w:val="none"/>
              </w:rPr>
              <w:t>此外，</w:t>
            </w:r>
          </w:p>
          <w:p w14:paraId="521D1411">
            <w:pPr>
              <w:spacing w:line="300" w:lineRule="exact"/>
              <w:rPr>
                <w:rFonts w:ascii="宋体" w:hAnsi="宋体" w:cs="宋体"/>
                <w:color w:val="auto"/>
                <w:szCs w:val="21"/>
                <w:highlight w:val="none"/>
              </w:rPr>
            </w:pPr>
            <w:r>
              <w:rPr>
                <w:rFonts w:hint="eastAsia" w:ascii="宋体" w:hAnsi="宋体" w:cs="宋体"/>
                <w:color w:val="auto"/>
                <w:szCs w:val="21"/>
                <w:highlight w:val="none"/>
              </w:rPr>
              <w:t>（1）若合同在履行过程中因国家政策调整，不在进口货物免税清单内，加征的关税亦包含在本合同总价款中。</w:t>
            </w:r>
          </w:p>
          <w:p w14:paraId="3D77E602">
            <w:pPr>
              <w:spacing w:line="300" w:lineRule="exact"/>
              <w:rPr>
                <w:rFonts w:ascii="宋体" w:hAnsi="宋体" w:cs="宋体"/>
                <w:color w:val="auto"/>
                <w:szCs w:val="21"/>
                <w:highlight w:val="none"/>
              </w:rPr>
            </w:pPr>
            <w:r>
              <w:rPr>
                <w:rFonts w:hint="eastAsia" w:ascii="宋体" w:hAnsi="宋体" w:cs="宋体"/>
                <w:color w:val="auto"/>
                <w:szCs w:val="21"/>
                <w:highlight w:val="none"/>
              </w:rPr>
              <w:t>（2）进口免税货物且在国务院关税税则委员会公告的加征关税商品清单范围内，加征的关税亦包含在本合同总价款中。</w:t>
            </w:r>
          </w:p>
          <w:p w14:paraId="06A6AE0E">
            <w:pPr>
              <w:spacing w:line="300" w:lineRule="exact"/>
              <w:rPr>
                <w:rFonts w:ascii="宋体" w:hAnsi="宋体" w:cs="宋体"/>
                <w:color w:val="auto"/>
                <w:szCs w:val="21"/>
                <w:highlight w:val="none"/>
              </w:rPr>
            </w:pPr>
            <w:r>
              <w:rPr>
                <w:rFonts w:hint="eastAsia" w:ascii="宋体" w:hAnsi="宋体" w:cs="宋体"/>
                <w:color w:val="auto"/>
                <w:szCs w:val="21"/>
                <w:highlight w:val="none"/>
              </w:rPr>
              <w:t>以上两种情况，甲方按照采购合同约定的付款方式支付给委托的外贸公司后，甲方即完成向乙方付款义务，乙方不得再向甲方追索本项目款项。</w:t>
            </w:r>
          </w:p>
          <w:p w14:paraId="6E7D8992">
            <w:pPr>
              <w:spacing w:line="300" w:lineRule="exact"/>
              <w:rPr>
                <w:rFonts w:ascii="宋体" w:hAnsi="宋体" w:cs="宋体"/>
                <w:color w:val="auto"/>
                <w:szCs w:val="21"/>
                <w:highlight w:val="none"/>
              </w:rPr>
            </w:pPr>
            <w:r>
              <w:rPr>
                <w:rFonts w:hint="eastAsia" w:ascii="宋体" w:hAnsi="宋体" w:cs="宋体"/>
                <w:color w:val="auto"/>
                <w:szCs w:val="21"/>
                <w:highlight w:val="none"/>
              </w:rPr>
              <w:t>2、采购人已通过招标方式确定了为其办理进口手续的外贸代理服务供应商。若该项目下的进口设备需要办理相关进口手续，则须由采购人指定的外贸代理服务供应商办理，否则由此产生的一切责任及后果均由中标供应商自行承担。</w:t>
            </w:r>
          </w:p>
          <w:p w14:paraId="64215237">
            <w:pPr>
              <w:spacing w:line="300" w:lineRule="exact"/>
              <w:rPr>
                <w:rFonts w:ascii="宋体" w:hAnsi="宋体" w:cs="宋体"/>
                <w:color w:val="auto"/>
                <w:szCs w:val="21"/>
                <w:highlight w:val="none"/>
              </w:rPr>
            </w:pPr>
            <w:r>
              <w:rPr>
                <w:rFonts w:hint="eastAsia" w:ascii="宋体" w:hAnsi="宋体" w:cs="宋体"/>
                <w:color w:val="auto"/>
                <w:szCs w:val="21"/>
                <w:highlight w:val="none"/>
              </w:rPr>
              <w:t>该外贸代理进口包干费用包含：银行费用、报关费用等进口相关费用，但是货款、税款除外。具体收费标准根据采购人与指定的外贸代理服务供应商签署的《南京医科大学进口产品委托代理服务协议》中约定的外贸代理费率执行。</w:t>
            </w:r>
          </w:p>
        </w:tc>
      </w:tr>
    </w:tbl>
    <w:p w14:paraId="0E112162">
      <w:pPr>
        <w:pStyle w:val="14"/>
        <w:spacing w:before="120" w:after="120" w:line="360" w:lineRule="auto"/>
        <w:ind w:firstLine="420" w:firstLineChars="200"/>
        <w:rPr>
          <w:rFonts w:hAnsi="宋体" w:cs="宋体"/>
          <w:b/>
          <w:color w:val="auto"/>
          <w:highlight w:val="none"/>
        </w:rPr>
      </w:pPr>
      <w:r>
        <w:rPr>
          <w:rFonts w:hint="eastAsia" w:hAnsi="宋体" w:cs="宋体"/>
          <w:b/>
          <w:color w:val="auto"/>
          <w:highlight w:val="none"/>
        </w:rPr>
        <w:t>二、结算方式</w:t>
      </w:r>
    </w:p>
    <w:p w14:paraId="4095EA19">
      <w:pPr>
        <w:pStyle w:val="14"/>
        <w:spacing w:before="120" w:after="120" w:line="330" w:lineRule="atLeast"/>
        <w:ind w:firstLine="420" w:firstLineChars="200"/>
        <w:rPr>
          <w:rFonts w:hAnsi="宋体" w:eastAsia="宋体"/>
          <w:color w:val="auto"/>
          <w:sz w:val="24"/>
          <w:szCs w:val="28"/>
          <w:highlight w:val="none"/>
        </w:rPr>
      </w:pPr>
      <w:r>
        <w:rPr>
          <w:rFonts w:hint="eastAsia" w:hAnsi="宋体" w:cs="宋体"/>
          <w:color w:val="auto"/>
          <w:highlight w:val="none"/>
        </w:rPr>
        <w:t>2.1结算方式：</w:t>
      </w:r>
      <w:r>
        <w:rPr>
          <w:rFonts w:hAnsi="宋体" w:eastAsia="宋体"/>
          <w:color w:val="auto"/>
          <w:sz w:val="24"/>
          <w:szCs w:val="28"/>
          <w:highlight w:val="none"/>
        </w:rPr>
        <w:t>A</w:t>
      </w:r>
      <w:r>
        <w:rPr>
          <w:rFonts w:hint="eastAsia" w:hAnsi="宋体" w:eastAsia="宋体"/>
          <w:color w:val="auto"/>
          <w:sz w:val="24"/>
          <w:szCs w:val="28"/>
          <w:highlight w:val="none"/>
        </w:rPr>
        <w:t>【</w:t>
      </w:r>
      <w:r>
        <w:rPr>
          <w:rFonts w:hAnsi="宋体" w:eastAsia="宋体"/>
          <w:color w:val="auto"/>
          <w:sz w:val="24"/>
          <w:szCs w:val="28"/>
          <w:highlight w:val="none"/>
        </w:rPr>
        <w:t>国产设备</w:t>
      </w:r>
      <w:r>
        <w:rPr>
          <w:rFonts w:hint="eastAsia" w:hAnsi="宋体" w:eastAsia="宋体"/>
          <w:color w:val="auto"/>
          <w:sz w:val="24"/>
          <w:szCs w:val="28"/>
          <w:highlight w:val="none"/>
        </w:rPr>
        <w:t>及进口设备（非免税）】：货物交付、安装、调试且通过验收后一周内（遇寒暑假和法定节假日顺延）甲方支付合同总金额的100%，付款之前需收到乙方开具的合法有效的相应金额发票。</w:t>
      </w:r>
    </w:p>
    <w:p w14:paraId="5DEAE18E">
      <w:pPr>
        <w:spacing w:line="360" w:lineRule="auto"/>
        <w:ind w:firstLine="440" w:firstLineChars="200"/>
        <w:rPr>
          <w:rFonts w:ascii="宋体" w:hAnsi="宋体" w:cs="宋体"/>
          <w:color w:val="auto"/>
          <w:szCs w:val="21"/>
          <w:highlight w:val="none"/>
          <w:u w:val="single"/>
        </w:rPr>
      </w:pPr>
    </w:p>
    <w:p w14:paraId="035273DE">
      <w:pPr>
        <w:pStyle w:val="14"/>
        <w:spacing w:line="360" w:lineRule="auto"/>
        <w:ind w:firstLine="420" w:firstLineChars="200"/>
        <w:rPr>
          <w:rFonts w:hAnsi="宋体" w:cs="宋体"/>
          <w:color w:val="auto"/>
          <w:highlight w:val="none"/>
        </w:rPr>
      </w:pPr>
      <w:r>
        <w:rPr>
          <w:rFonts w:hint="eastAsia" w:hAnsi="宋体" w:cs="宋体"/>
          <w:color w:val="auto"/>
          <w:highlight w:val="none"/>
        </w:rPr>
        <w:t>2.2当采购数量与实际使用数量不一致时，乙方应根据实际使用量供货，合同的最终结算金额按实际使用量乘以本合同约定的成交单价进行计算。</w:t>
      </w:r>
    </w:p>
    <w:p w14:paraId="3DE7EBA7">
      <w:pPr>
        <w:pStyle w:val="14"/>
        <w:spacing w:before="120" w:after="120" w:line="360" w:lineRule="auto"/>
        <w:ind w:firstLine="420" w:firstLineChars="200"/>
        <w:rPr>
          <w:rFonts w:hAnsi="宋体" w:cs="宋体"/>
          <w:color w:val="auto"/>
          <w:highlight w:val="none"/>
        </w:rPr>
      </w:pPr>
      <w:r>
        <w:rPr>
          <w:rFonts w:hint="eastAsia" w:hAnsi="宋体" w:cs="宋体"/>
          <w:color w:val="auto"/>
          <w:highlight w:val="none"/>
        </w:rPr>
        <w:t>2.3乙方指定账户信息：</w:t>
      </w:r>
    </w:p>
    <w:p w14:paraId="7D07BD09">
      <w:pPr>
        <w:pStyle w:val="14"/>
        <w:spacing w:before="120" w:after="120" w:line="360" w:lineRule="auto"/>
        <w:ind w:left="440" w:leftChars="200"/>
        <w:jc w:val="left"/>
        <w:rPr>
          <w:rFonts w:hAnsi="宋体" w:cs="宋体"/>
          <w:color w:val="auto"/>
          <w:highlight w:val="none"/>
        </w:rPr>
      </w:pPr>
      <w:r>
        <w:rPr>
          <w:rFonts w:hint="eastAsia" w:hAnsi="宋体" w:cs="宋体"/>
          <w:color w:val="auto"/>
          <w:highlight w:val="none"/>
        </w:rPr>
        <w:t>开户行：</w:t>
      </w:r>
    </w:p>
    <w:p w14:paraId="3FFFF325">
      <w:pPr>
        <w:pStyle w:val="14"/>
        <w:spacing w:before="120" w:after="120" w:line="360" w:lineRule="auto"/>
        <w:ind w:left="440" w:leftChars="200"/>
        <w:jc w:val="left"/>
        <w:rPr>
          <w:rFonts w:hAnsi="宋体" w:cs="宋体"/>
          <w:color w:val="auto"/>
          <w:highlight w:val="none"/>
        </w:rPr>
      </w:pPr>
      <w:r>
        <w:rPr>
          <w:rFonts w:hint="eastAsia" w:hAnsi="宋体" w:cs="宋体"/>
          <w:color w:val="auto"/>
          <w:highlight w:val="none"/>
        </w:rPr>
        <w:t>户名：</w:t>
      </w:r>
    </w:p>
    <w:p w14:paraId="516C400D">
      <w:pPr>
        <w:pStyle w:val="14"/>
        <w:spacing w:before="120" w:after="120" w:line="360" w:lineRule="auto"/>
        <w:ind w:left="440" w:leftChars="200"/>
        <w:jc w:val="left"/>
        <w:rPr>
          <w:rFonts w:hAnsi="宋体" w:cs="宋体"/>
          <w:color w:val="auto"/>
          <w:highlight w:val="none"/>
        </w:rPr>
      </w:pPr>
      <w:r>
        <w:rPr>
          <w:rFonts w:hint="eastAsia" w:hAnsi="宋体" w:cs="宋体"/>
          <w:color w:val="auto"/>
          <w:highlight w:val="none"/>
        </w:rPr>
        <w:t>账号：</w:t>
      </w:r>
    </w:p>
    <w:p w14:paraId="5D48328D">
      <w:pPr>
        <w:pStyle w:val="14"/>
        <w:spacing w:before="120" w:after="120" w:line="360" w:lineRule="auto"/>
        <w:ind w:left="440" w:leftChars="200"/>
        <w:jc w:val="left"/>
        <w:rPr>
          <w:rFonts w:hAnsi="宋体" w:cs="宋体"/>
          <w:color w:val="auto"/>
          <w:highlight w:val="none"/>
          <w:u w:val="single"/>
        </w:rPr>
      </w:pPr>
      <w:r>
        <w:rPr>
          <w:rFonts w:hint="eastAsia" w:hAnsi="宋体" w:cs="宋体"/>
          <w:color w:val="auto"/>
          <w:highlight w:val="none"/>
        </w:rPr>
        <w:t>上述账户信息，如有变更，乙方应在变更前3日内书面通知甲方。否则，由此产生的后果由乙方承担。</w:t>
      </w:r>
    </w:p>
    <w:p w14:paraId="079E1293">
      <w:pPr>
        <w:pStyle w:val="14"/>
        <w:spacing w:before="120" w:after="120" w:line="360" w:lineRule="auto"/>
        <w:ind w:firstLine="420" w:firstLineChars="200"/>
        <w:rPr>
          <w:rFonts w:hAnsi="宋体" w:cs="宋体"/>
          <w:b/>
          <w:color w:val="auto"/>
          <w:highlight w:val="none"/>
        </w:rPr>
      </w:pPr>
      <w:r>
        <w:rPr>
          <w:rFonts w:hint="eastAsia" w:hAnsi="宋体" w:cs="宋体"/>
          <w:b/>
          <w:color w:val="auto"/>
          <w:highlight w:val="none"/>
        </w:rPr>
        <w:t>三、交付方式、时间及地点</w:t>
      </w:r>
    </w:p>
    <w:p w14:paraId="66D445C1">
      <w:pPr>
        <w:pStyle w:val="14"/>
        <w:snapToGrid w:val="0"/>
        <w:spacing w:before="120" w:after="120" w:line="360" w:lineRule="auto"/>
        <w:ind w:firstLine="420" w:firstLineChars="200"/>
        <w:jc w:val="left"/>
        <w:rPr>
          <w:rFonts w:hAnsi="宋体" w:cs="宋体"/>
          <w:color w:val="auto"/>
          <w:highlight w:val="none"/>
          <w:u w:val="single"/>
        </w:rPr>
      </w:pPr>
      <w:r>
        <w:rPr>
          <w:rFonts w:hint="eastAsia" w:hAnsi="宋体" w:cs="宋体"/>
          <w:color w:val="auto"/>
          <w:highlight w:val="none"/>
        </w:rPr>
        <w:t>3.1交付方式：</w:t>
      </w:r>
      <w:r>
        <w:rPr>
          <w:rFonts w:hint="eastAsia" w:hAnsi="宋体" w:cs="宋体"/>
          <w:color w:val="auto"/>
          <w:highlight w:val="none"/>
          <w:u w:val="single"/>
        </w:rPr>
        <w:t xml:space="preserve">乙方按甲方书面通知之   日，运送至甲方指定地点，经甲方指定收货人书面签收，安装、调试结束，验收合格，交付采购人使用。 </w:t>
      </w:r>
    </w:p>
    <w:p w14:paraId="194365E5">
      <w:pPr>
        <w:pStyle w:val="14"/>
        <w:spacing w:before="120" w:after="120" w:line="360" w:lineRule="auto"/>
        <w:ind w:firstLine="420" w:firstLineChars="200"/>
        <w:rPr>
          <w:rFonts w:hAnsi="宋体" w:cs="宋体"/>
          <w:color w:val="auto"/>
          <w:highlight w:val="none"/>
        </w:rPr>
      </w:pPr>
      <w:r>
        <w:rPr>
          <w:rFonts w:hint="eastAsia" w:hAnsi="宋体" w:cs="宋体"/>
          <w:color w:val="auto"/>
          <w:highlight w:val="none"/>
        </w:rPr>
        <w:t>3.1交付时间：___________________</w:t>
      </w:r>
    </w:p>
    <w:p w14:paraId="43565FEB">
      <w:pPr>
        <w:pStyle w:val="14"/>
        <w:spacing w:before="120" w:after="120" w:line="360" w:lineRule="auto"/>
        <w:ind w:firstLine="420" w:firstLineChars="200"/>
        <w:rPr>
          <w:rFonts w:hAnsi="宋体" w:cs="宋体"/>
          <w:color w:val="auto"/>
          <w:highlight w:val="none"/>
        </w:rPr>
      </w:pPr>
      <w:r>
        <w:rPr>
          <w:rFonts w:hint="eastAsia" w:hAnsi="宋体" w:cs="宋体"/>
          <w:color w:val="auto"/>
          <w:highlight w:val="none"/>
        </w:rPr>
        <w:t>3.2交付地点：___________________</w:t>
      </w:r>
    </w:p>
    <w:p w14:paraId="75EE5910">
      <w:pPr>
        <w:pStyle w:val="14"/>
        <w:spacing w:before="120" w:after="120" w:line="360" w:lineRule="auto"/>
        <w:ind w:firstLine="420" w:firstLineChars="200"/>
        <w:rPr>
          <w:rFonts w:hAnsi="宋体" w:cs="宋体"/>
          <w:b/>
          <w:color w:val="auto"/>
          <w:highlight w:val="none"/>
        </w:rPr>
      </w:pPr>
      <w:r>
        <w:rPr>
          <w:rFonts w:hint="eastAsia" w:hAnsi="宋体" w:cs="宋体"/>
          <w:b/>
          <w:color w:val="auto"/>
          <w:highlight w:val="none"/>
        </w:rPr>
        <w:t>四、货物包装、发运及运输</w:t>
      </w:r>
    </w:p>
    <w:p w14:paraId="761E6855">
      <w:pPr>
        <w:pStyle w:val="14"/>
        <w:spacing w:before="120" w:after="120" w:line="360" w:lineRule="auto"/>
        <w:ind w:firstLine="420" w:firstLineChars="200"/>
        <w:rPr>
          <w:rFonts w:hAnsi="宋体" w:cs="宋体"/>
          <w:color w:val="auto"/>
          <w:highlight w:val="none"/>
        </w:rPr>
      </w:pPr>
      <w:r>
        <w:rPr>
          <w:rFonts w:hint="eastAsia" w:hAnsi="宋体" w:cs="宋体"/>
          <w:color w:val="auto"/>
          <w:highlight w:val="none"/>
        </w:rPr>
        <w:t>4.1 乙方应在货物发运前根据运输距离、防潮、防震、防锈和防破损装卸等要求进行相应的包装，以保证货物安全运达甲方指定地点。</w:t>
      </w:r>
    </w:p>
    <w:p w14:paraId="39F1212E">
      <w:pPr>
        <w:pStyle w:val="14"/>
        <w:spacing w:before="120" w:after="120" w:line="360" w:lineRule="auto"/>
        <w:ind w:firstLine="420" w:firstLineChars="200"/>
        <w:rPr>
          <w:rFonts w:hAnsi="宋体" w:cs="宋体"/>
          <w:color w:val="auto"/>
          <w:highlight w:val="none"/>
        </w:rPr>
      </w:pPr>
      <w:r>
        <w:rPr>
          <w:rFonts w:hint="eastAsia" w:hAnsi="宋体" w:cs="宋体"/>
          <w:color w:val="auto"/>
          <w:highlight w:val="none"/>
        </w:rPr>
        <w:t>4.2 使用说明书、质量检验证明书、随配附件和工具以及清单一并附于货物内。</w:t>
      </w:r>
    </w:p>
    <w:p w14:paraId="0826C5E9">
      <w:pPr>
        <w:pStyle w:val="14"/>
        <w:spacing w:before="120" w:after="120" w:line="360" w:lineRule="auto"/>
        <w:ind w:firstLine="420" w:firstLineChars="200"/>
        <w:rPr>
          <w:rFonts w:hAnsi="宋体" w:cs="宋体"/>
          <w:color w:val="auto"/>
          <w:highlight w:val="none"/>
        </w:rPr>
      </w:pPr>
      <w:r>
        <w:rPr>
          <w:rFonts w:hint="eastAsia" w:hAnsi="宋体" w:cs="宋体"/>
          <w:color w:val="auto"/>
          <w:highlight w:val="none"/>
        </w:rPr>
        <w:t>4.3 乙方在货物发运手续办理完毕后24小时内或货到甲方48小时前通知甲方，以准备接货。</w:t>
      </w:r>
    </w:p>
    <w:p w14:paraId="15AC8EC6">
      <w:pPr>
        <w:pStyle w:val="14"/>
        <w:spacing w:before="120" w:after="120" w:line="360" w:lineRule="auto"/>
        <w:ind w:firstLine="420" w:firstLineChars="200"/>
        <w:rPr>
          <w:rFonts w:hAnsi="宋体" w:cs="宋体"/>
          <w:color w:val="auto"/>
          <w:highlight w:val="none"/>
        </w:rPr>
      </w:pPr>
      <w:r>
        <w:rPr>
          <w:rFonts w:hint="eastAsia" w:hAnsi="宋体" w:cs="宋体"/>
          <w:color w:val="auto"/>
          <w:highlight w:val="none"/>
        </w:rPr>
        <w:t>4.4 货物在交付甲方前发生的风险均由乙方负责。</w:t>
      </w:r>
    </w:p>
    <w:p w14:paraId="22F98B1F">
      <w:pPr>
        <w:pStyle w:val="14"/>
        <w:spacing w:before="120" w:after="120" w:line="360" w:lineRule="auto"/>
        <w:ind w:firstLine="420" w:firstLineChars="200"/>
        <w:rPr>
          <w:rFonts w:hAnsi="宋体" w:cs="宋体"/>
          <w:color w:val="auto"/>
          <w:highlight w:val="none"/>
        </w:rPr>
      </w:pPr>
      <w:r>
        <w:rPr>
          <w:rFonts w:hint="eastAsia" w:hAnsi="宋体" w:cs="宋体"/>
          <w:color w:val="auto"/>
          <w:highlight w:val="none"/>
        </w:rPr>
        <w:t>五、</w:t>
      </w:r>
      <w:r>
        <w:rPr>
          <w:rFonts w:hint="eastAsia" w:hAnsi="宋体" w:cs="宋体"/>
          <w:b/>
          <w:color w:val="auto"/>
          <w:highlight w:val="none"/>
        </w:rPr>
        <w:t>质量保证及售后服务</w:t>
      </w:r>
    </w:p>
    <w:p w14:paraId="087501B6">
      <w:pPr>
        <w:pStyle w:val="14"/>
        <w:spacing w:before="120" w:after="120" w:line="360" w:lineRule="auto"/>
        <w:ind w:firstLine="420" w:firstLineChars="200"/>
        <w:rPr>
          <w:rFonts w:hAnsi="宋体" w:cs="宋体"/>
          <w:color w:val="auto"/>
          <w:highlight w:val="none"/>
        </w:rPr>
      </w:pPr>
      <w:r>
        <w:rPr>
          <w:rFonts w:hint="eastAsia" w:hAnsi="宋体" w:cs="宋体"/>
          <w:color w:val="auto"/>
          <w:highlight w:val="none"/>
        </w:rPr>
        <w:t>5.1 乙方应按招标文件规定的货物性能、技术要求、质量标准向甲方提供全新货物，乙方所供货物应符合国家相关的法律规定、技术规格和质量标准；如是进口商品，则需是获得国家相关部门颁布安全许可证的出厂原装合格产品。</w:t>
      </w:r>
    </w:p>
    <w:p w14:paraId="5F718067">
      <w:pPr>
        <w:pStyle w:val="14"/>
        <w:spacing w:before="120" w:after="120" w:line="360" w:lineRule="auto"/>
        <w:ind w:firstLine="420" w:firstLineChars="200"/>
        <w:rPr>
          <w:rFonts w:hAnsi="宋体" w:cs="宋体"/>
          <w:color w:val="auto"/>
          <w:highlight w:val="none"/>
        </w:rPr>
      </w:pPr>
      <w:r>
        <w:rPr>
          <w:rFonts w:hint="eastAsia" w:hAnsi="宋体" w:cs="宋体"/>
          <w:color w:val="auto"/>
          <w:highlight w:val="none"/>
        </w:rPr>
        <w:t>5.2 乙方提供的货物在质保期内因货物本身的质量问题发生故障，乙方应负责免费更换，并承担所发生的全部费用。更换后仍达不到技术要求的，乙方应退还甲方支付的合同款，同时应承担该货物的直接费用（运输、保险、检验、货款利息及银行手续费等）。</w:t>
      </w:r>
    </w:p>
    <w:p w14:paraId="0F6E59B4">
      <w:pPr>
        <w:pStyle w:val="14"/>
        <w:spacing w:before="120" w:after="120" w:line="360" w:lineRule="auto"/>
        <w:ind w:firstLine="420" w:firstLineChars="200"/>
        <w:rPr>
          <w:rFonts w:hAnsi="宋体" w:cs="宋体"/>
          <w:color w:val="auto"/>
          <w:highlight w:val="none"/>
        </w:rPr>
      </w:pPr>
      <w:r>
        <w:rPr>
          <w:rFonts w:hint="eastAsia" w:hAnsi="宋体" w:cs="宋体"/>
          <w:color w:val="auto"/>
          <w:highlight w:val="none"/>
        </w:rPr>
        <w:t>5.3上述货物的质保期</w:t>
      </w:r>
      <w:r>
        <w:rPr>
          <w:rFonts w:hint="eastAsia" w:hAnsi="宋体" w:cs="宋体"/>
          <w:color w:val="auto"/>
          <w:highlight w:val="none"/>
          <w:u w:val="single"/>
        </w:rPr>
        <w:t xml:space="preserve">      </w:t>
      </w:r>
      <w:r>
        <w:rPr>
          <w:rFonts w:hint="eastAsia" w:hAnsi="宋体" w:cs="宋体"/>
          <w:color w:val="auto"/>
          <w:highlight w:val="none"/>
        </w:rPr>
        <w:t>年。（自交货验收合格次日起计算），因人为因素出现的故障不在免费保修范围内。</w:t>
      </w:r>
    </w:p>
    <w:p w14:paraId="47A6C563">
      <w:pPr>
        <w:pStyle w:val="14"/>
        <w:spacing w:before="120" w:after="120" w:line="360" w:lineRule="auto"/>
        <w:ind w:firstLine="420" w:firstLineChars="200"/>
        <w:rPr>
          <w:rFonts w:hAnsi="宋体" w:cs="宋体"/>
          <w:color w:val="auto"/>
          <w:highlight w:val="none"/>
        </w:rPr>
      </w:pPr>
      <w:r>
        <w:rPr>
          <w:rFonts w:hint="eastAsia" w:hAnsi="宋体" w:cs="宋体"/>
          <w:color w:val="auto"/>
          <w:highlight w:val="none"/>
        </w:rPr>
        <w:t>5.4在质保期内，如在使用过程中发生质量问题，乙方在接到甲方通知后在_________小时内响应，并在</w:t>
      </w:r>
      <w:r>
        <w:rPr>
          <w:rFonts w:hint="eastAsia" w:hAnsi="宋体" w:cs="宋体"/>
          <w:color w:val="auto"/>
          <w:highlight w:val="none"/>
          <w:u w:val="single"/>
        </w:rPr>
        <w:t xml:space="preserve">      </w:t>
      </w:r>
      <w:r>
        <w:rPr>
          <w:rFonts w:hint="eastAsia" w:hAnsi="宋体" w:cs="宋体"/>
          <w:color w:val="auto"/>
          <w:highlight w:val="none"/>
        </w:rPr>
        <w:t>小时内赶到甲方现场，免费予以排除故障、修复或者更换零部件。如未及时维修的，甲方委托他人维修，维修费从合同尾款中扣除或由乙方承担。</w:t>
      </w:r>
    </w:p>
    <w:p w14:paraId="187822BB">
      <w:pPr>
        <w:pStyle w:val="14"/>
        <w:spacing w:before="120" w:after="120" w:line="360" w:lineRule="auto"/>
        <w:ind w:firstLine="420" w:firstLineChars="200"/>
        <w:rPr>
          <w:rFonts w:hAnsi="宋体" w:cs="宋体"/>
          <w:color w:val="auto"/>
          <w:highlight w:val="none"/>
        </w:rPr>
      </w:pPr>
      <w:r>
        <w:rPr>
          <w:rFonts w:hint="eastAsia" w:hAnsi="宋体" w:cs="宋体"/>
          <w:color w:val="auto"/>
          <w:highlight w:val="none"/>
        </w:rPr>
        <w:t>5.5 在质保期内，乙方应对货物出现的质量及安全问题负责处理解决并承担一切费用。</w:t>
      </w:r>
    </w:p>
    <w:p w14:paraId="29ACCDB2">
      <w:pPr>
        <w:pStyle w:val="14"/>
        <w:spacing w:before="120" w:after="120" w:line="360" w:lineRule="auto"/>
        <w:ind w:firstLine="315" w:firstLineChars="150"/>
        <w:rPr>
          <w:rFonts w:hAnsi="宋体" w:cs="宋体"/>
          <w:color w:val="auto"/>
          <w:highlight w:val="none"/>
        </w:rPr>
      </w:pPr>
      <w:r>
        <w:rPr>
          <w:rFonts w:hint="eastAsia" w:hAnsi="宋体" w:cs="宋体"/>
          <w:color w:val="auto"/>
          <w:highlight w:val="none"/>
        </w:rPr>
        <w:t>5.6 质保期满后，如设备出现故障，乙方在接到甲方通知后，仍应在上述时间内响应，派人赶到甲方现场，免费帮助甲方排除故障、修复或者更换零部件；若需购买零部件，乙方可酌情收取成本费，但需免收上门费、人工费等费用。</w:t>
      </w:r>
    </w:p>
    <w:p w14:paraId="73BDDD5A">
      <w:pPr>
        <w:pStyle w:val="14"/>
        <w:spacing w:before="120" w:after="120" w:line="360" w:lineRule="auto"/>
        <w:ind w:firstLine="420" w:firstLineChars="200"/>
        <w:rPr>
          <w:rFonts w:hAnsi="宋体" w:cs="宋体"/>
          <w:b/>
          <w:color w:val="auto"/>
          <w:highlight w:val="none"/>
        </w:rPr>
      </w:pPr>
      <w:r>
        <w:rPr>
          <w:rFonts w:hint="eastAsia" w:hAnsi="宋体" w:cs="宋体"/>
          <w:b/>
          <w:color w:val="auto"/>
          <w:highlight w:val="none"/>
        </w:rPr>
        <w:t>六、调试和验收</w:t>
      </w:r>
    </w:p>
    <w:p w14:paraId="5ACFBA4B">
      <w:pPr>
        <w:pStyle w:val="14"/>
        <w:spacing w:before="120" w:after="120" w:line="360" w:lineRule="auto"/>
        <w:ind w:firstLine="420" w:firstLineChars="200"/>
        <w:rPr>
          <w:rFonts w:hAnsi="宋体" w:cs="宋体"/>
          <w:color w:val="auto"/>
          <w:highlight w:val="none"/>
        </w:rPr>
      </w:pPr>
      <w:r>
        <w:rPr>
          <w:rFonts w:hint="eastAsia" w:hAnsi="宋体" w:cs="宋体"/>
          <w:color w:val="auto"/>
          <w:highlight w:val="none"/>
        </w:rPr>
        <w:t>6.1 乙方交货前应对货物全面检查并对验收文件进行整理，列出清单提交甲方，检验的结果亦应随货物交甲方。</w:t>
      </w:r>
    </w:p>
    <w:p w14:paraId="58A7788B">
      <w:pPr>
        <w:pStyle w:val="14"/>
        <w:spacing w:before="120" w:after="120" w:line="360" w:lineRule="auto"/>
        <w:ind w:firstLine="420" w:firstLineChars="200"/>
        <w:rPr>
          <w:rFonts w:hAnsi="宋体" w:cs="宋体"/>
          <w:color w:val="auto"/>
          <w:highlight w:val="none"/>
          <w:u w:val="single"/>
        </w:rPr>
      </w:pPr>
      <w:r>
        <w:rPr>
          <w:rFonts w:hint="eastAsia" w:hAnsi="宋体" w:cs="宋体"/>
          <w:color w:val="auto"/>
          <w:highlight w:val="none"/>
        </w:rPr>
        <w:t>6.2 甲方对乙方提供的货物在使用前进行调试时，乙方需负责安装并培训甲方的使用操作人员，并协助甲方一起调试，直到符合技术要求。</w:t>
      </w:r>
    </w:p>
    <w:p w14:paraId="7F67A8EC">
      <w:pPr>
        <w:pStyle w:val="14"/>
        <w:spacing w:before="120" w:after="120" w:line="360" w:lineRule="auto"/>
        <w:ind w:firstLine="420" w:firstLineChars="200"/>
        <w:rPr>
          <w:rFonts w:hAnsi="宋体" w:cs="宋体"/>
          <w:color w:val="auto"/>
          <w:highlight w:val="none"/>
        </w:rPr>
      </w:pPr>
      <w:r>
        <w:rPr>
          <w:rFonts w:hint="eastAsia" w:hAnsi="宋体" w:cs="宋体"/>
          <w:color w:val="auto"/>
          <w:highlight w:val="none"/>
        </w:rPr>
        <w:t>6.3 在安装、调试和验收过程中，如发现有漏件、缺件，乙方应无条件、无偿补齐，所发生的一切费用，视为已包含在投标时的投标报价中，且并不因此而影响交付甲方使用的时间。</w:t>
      </w:r>
    </w:p>
    <w:p w14:paraId="7DF82A78">
      <w:pPr>
        <w:pStyle w:val="14"/>
        <w:spacing w:before="120" w:after="120" w:line="360" w:lineRule="auto"/>
        <w:ind w:firstLine="420" w:firstLineChars="200"/>
        <w:rPr>
          <w:rFonts w:hAnsi="宋体" w:cs="宋体"/>
          <w:color w:val="auto"/>
          <w:highlight w:val="none"/>
        </w:rPr>
      </w:pPr>
      <w:r>
        <w:rPr>
          <w:rFonts w:hint="eastAsia" w:hAnsi="宋体" w:cs="宋体"/>
          <w:color w:val="auto"/>
          <w:highlight w:val="none"/>
        </w:rPr>
        <w:t>6.4 甲方对乙方提交的货物依据招标文件上的技术规格要求和国家有关质量标准进行现场初步验收。外观、说明书符合招标文件技术要求的，给予签收，初步验收不合格的不予签收。货到后，甲方需在10个工作日内完成初步验收。</w:t>
      </w:r>
    </w:p>
    <w:p w14:paraId="21180A49">
      <w:pPr>
        <w:pStyle w:val="14"/>
        <w:spacing w:before="120" w:after="120" w:line="360" w:lineRule="auto"/>
        <w:ind w:firstLine="420" w:firstLineChars="200"/>
        <w:rPr>
          <w:rFonts w:hAnsi="宋体" w:cs="宋体"/>
          <w:color w:val="auto"/>
          <w:highlight w:val="none"/>
        </w:rPr>
      </w:pPr>
      <w:r>
        <w:rPr>
          <w:rFonts w:hint="eastAsia" w:hAnsi="宋体" w:cs="宋体"/>
          <w:color w:val="auto"/>
          <w:highlight w:val="none"/>
        </w:rPr>
        <w:t>6.5 设备、材料安装、调试结束，甲、乙双方派员共同验收，达到验收标准则验收合格。验收完毕后出具验收结果报告并经双方签字确认；验收相关费用由乙方承担。</w:t>
      </w:r>
    </w:p>
    <w:p w14:paraId="48E4F4CD">
      <w:pPr>
        <w:pStyle w:val="14"/>
        <w:spacing w:before="120" w:after="120" w:line="360" w:lineRule="auto"/>
        <w:ind w:firstLine="420" w:firstLineChars="200"/>
        <w:rPr>
          <w:rFonts w:hAnsi="宋体" w:cs="宋体"/>
          <w:color w:val="auto"/>
          <w:highlight w:val="none"/>
        </w:rPr>
      </w:pPr>
      <w:r>
        <w:rPr>
          <w:rFonts w:hint="eastAsia" w:hAnsi="宋体" w:cs="宋体"/>
          <w:color w:val="auto"/>
          <w:highlight w:val="none"/>
        </w:rPr>
        <w:t>6.6 对技术复杂的货物，甲方可聘请国家认可的专业检测机构参与初步验收及最终验收，专业检测机构出具的质量检测报告作为甲方判断乙方的货物能否通过验收的条件之一，无论是否通过验收，相关检测费用均由乙方承担。</w:t>
      </w:r>
    </w:p>
    <w:p w14:paraId="6FAE0B24">
      <w:pPr>
        <w:pStyle w:val="14"/>
        <w:spacing w:before="120" w:after="120" w:line="360" w:lineRule="auto"/>
        <w:ind w:firstLine="420" w:firstLineChars="200"/>
        <w:rPr>
          <w:rFonts w:hAnsi="宋体" w:cs="宋体"/>
          <w:b/>
          <w:color w:val="auto"/>
          <w:highlight w:val="none"/>
        </w:rPr>
      </w:pPr>
      <w:r>
        <w:rPr>
          <w:rFonts w:hint="eastAsia" w:hAnsi="宋体" w:cs="宋体"/>
          <w:b/>
          <w:color w:val="auto"/>
          <w:highlight w:val="none"/>
        </w:rPr>
        <w:t>七、技术资料</w:t>
      </w:r>
    </w:p>
    <w:p w14:paraId="51026010">
      <w:pPr>
        <w:pStyle w:val="14"/>
        <w:spacing w:before="120" w:after="120" w:line="360" w:lineRule="auto"/>
        <w:ind w:firstLine="420" w:firstLineChars="200"/>
        <w:rPr>
          <w:rFonts w:hAnsi="宋体" w:cs="宋体"/>
          <w:b/>
          <w:color w:val="auto"/>
          <w:highlight w:val="none"/>
        </w:rPr>
      </w:pPr>
      <w:r>
        <w:rPr>
          <w:rFonts w:hint="eastAsia" w:hAnsi="宋体" w:cs="宋体"/>
          <w:color w:val="auto"/>
          <w:highlight w:val="none"/>
        </w:rPr>
        <w:t>7.1乙方应按招标文件规定的时间向甲方提供使用货物的有关技术资料。</w:t>
      </w:r>
    </w:p>
    <w:p w14:paraId="6D216C0B">
      <w:pPr>
        <w:pStyle w:val="14"/>
        <w:spacing w:before="120" w:after="120" w:line="360" w:lineRule="auto"/>
        <w:ind w:firstLine="420" w:firstLineChars="200"/>
        <w:rPr>
          <w:rFonts w:hAnsi="宋体" w:cs="宋体"/>
          <w:color w:val="auto"/>
          <w:highlight w:val="none"/>
        </w:rPr>
      </w:pPr>
      <w:r>
        <w:rPr>
          <w:rFonts w:hint="eastAsia" w:hAnsi="宋体" w:cs="宋体"/>
          <w:color w:val="auto"/>
          <w:highlight w:val="none"/>
        </w:rPr>
        <w:t>7.2 未经甲方书面同意，乙方不得将由甲方提供的有关合同或任何合同条文、规格、计划、图纸、样品或资料提供给与履行本合同无关的任何人。即使向履行本合同有关的人员提供，也应注意保密并限于履行合同的必需范围。</w:t>
      </w:r>
    </w:p>
    <w:p w14:paraId="305EBBA6">
      <w:pPr>
        <w:pStyle w:val="14"/>
        <w:spacing w:before="120" w:after="120" w:line="360" w:lineRule="auto"/>
        <w:ind w:firstLine="420" w:firstLineChars="200"/>
        <w:rPr>
          <w:rFonts w:hAnsi="宋体" w:cs="宋体"/>
          <w:b/>
          <w:color w:val="auto"/>
          <w:highlight w:val="none"/>
        </w:rPr>
      </w:pPr>
      <w:r>
        <w:rPr>
          <w:rFonts w:hint="eastAsia" w:hAnsi="宋体" w:cs="宋体"/>
          <w:b/>
          <w:color w:val="auto"/>
          <w:highlight w:val="none"/>
        </w:rPr>
        <w:t>八、知识产权</w:t>
      </w:r>
    </w:p>
    <w:p w14:paraId="5F616E34">
      <w:pPr>
        <w:spacing w:line="360" w:lineRule="auto"/>
        <w:ind w:firstLine="440" w:firstLineChars="200"/>
        <w:rPr>
          <w:rFonts w:ascii="宋体" w:hAnsi="宋体" w:cs="宋体"/>
          <w:color w:val="auto"/>
          <w:szCs w:val="21"/>
          <w:highlight w:val="none"/>
        </w:rPr>
      </w:pPr>
      <w:r>
        <w:rPr>
          <w:rFonts w:hint="eastAsia" w:ascii="宋体" w:hAnsi="宋体" w:cs="宋体"/>
          <w:color w:val="auto"/>
          <w:szCs w:val="21"/>
          <w:highlight w:val="none"/>
        </w:rPr>
        <w:t>乙方应保证甲方在使用、处置本合同项下的货物时不会侵犯任何第三方的知识产权包括但不限于专利权、著作权、商标权。若涉嫌侵权，甲方因此而产生的全部损失均由乙方承担，甲方的损失包括但不限于甲方支付的赔偿费用，为提起或应付诉讼或仲裁而支出的诉讼费/仲裁费、律师费、调查费、差旅费。</w:t>
      </w:r>
    </w:p>
    <w:p w14:paraId="70EBF5E0">
      <w:pPr>
        <w:pStyle w:val="14"/>
        <w:spacing w:before="120" w:after="120" w:line="360" w:lineRule="auto"/>
        <w:ind w:firstLine="420" w:firstLineChars="200"/>
        <w:rPr>
          <w:rFonts w:hAnsi="宋体" w:cs="宋体"/>
          <w:b/>
          <w:color w:val="auto"/>
          <w:highlight w:val="none"/>
        </w:rPr>
      </w:pPr>
      <w:r>
        <w:rPr>
          <w:rFonts w:hint="eastAsia" w:hAnsi="宋体" w:cs="宋体"/>
          <w:b/>
          <w:color w:val="auto"/>
          <w:highlight w:val="none"/>
        </w:rPr>
        <w:t>九、违约责任</w:t>
      </w:r>
    </w:p>
    <w:p w14:paraId="33A16F7E">
      <w:pPr>
        <w:pStyle w:val="14"/>
        <w:spacing w:before="120" w:after="120" w:line="360" w:lineRule="auto"/>
        <w:ind w:firstLine="420" w:firstLineChars="200"/>
        <w:rPr>
          <w:rFonts w:hAnsi="宋体" w:cs="宋体"/>
          <w:color w:val="auto"/>
          <w:highlight w:val="none"/>
        </w:rPr>
      </w:pPr>
      <w:r>
        <w:rPr>
          <w:rFonts w:hint="eastAsia" w:hAnsi="宋体" w:cs="宋体"/>
          <w:color w:val="auto"/>
          <w:highlight w:val="none"/>
        </w:rPr>
        <w:t>9.1 乙方履约的前提下，甲方无正当理由拒收货物的，甲方向乙方偿付拒收货款总值的万分之五违约金。甲方未按合同规定的时间和要求向乙方提供相关安装条件，乙方交付时间顺延。</w:t>
      </w:r>
    </w:p>
    <w:p w14:paraId="22D87BC3">
      <w:pPr>
        <w:pStyle w:val="14"/>
        <w:spacing w:before="120" w:after="120" w:line="360" w:lineRule="auto"/>
        <w:ind w:firstLine="420" w:firstLineChars="200"/>
        <w:rPr>
          <w:rFonts w:hAnsi="宋体" w:cs="宋体"/>
          <w:color w:val="auto"/>
          <w:highlight w:val="none"/>
        </w:rPr>
      </w:pPr>
      <w:r>
        <w:rPr>
          <w:rFonts w:hint="eastAsia" w:hAnsi="宋体" w:cs="宋体"/>
          <w:color w:val="auto"/>
          <w:highlight w:val="none"/>
        </w:rPr>
        <w:t>9.2 乙方履约的前提下，甲方无故迟延支付货款的,甲方应按逾期付款总额每日万分之五向乙方支付违约金。</w:t>
      </w:r>
    </w:p>
    <w:p w14:paraId="1A980E87">
      <w:pPr>
        <w:pStyle w:val="14"/>
        <w:spacing w:before="120" w:after="120" w:line="360" w:lineRule="auto"/>
        <w:ind w:firstLine="420" w:firstLineChars="200"/>
        <w:rPr>
          <w:rFonts w:hAnsi="宋体" w:cs="宋体"/>
          <w:color w:val="auto"/>
          <w:highlight w:val="none"/>
        </w:rPr>
      </w:pPr>
      <w:r>
        <w:rPr>
          <w:rFonts w:hint="eastAsia" w:hAnsi="宋体" w:cs="宋体"/>
          <w:color w:val="auto"/>
          <w:highlight w:val="none"/>
        </w:rPr>
        <w:t xml:space="preserve">9.3 乙方逾期交付货物的，乙方应按逾期交货总额每日万分之五向甲方支付违约金。逾期超过约定日期10个工作日不能交货的，甲方可单方解除本合同，解除通知自送达时生效。乙方因逾期交货或因其他违约行为导致甲方解除合同的，乙方应向甲方支付合同总值5%的违约金，如造成甲方损失超过违约金的，超出部分由乙方继续承担赔偿责任。 </w:t>
      </w:r>
    </w:p>
    <w:p w14:paraId="2D4DA150">
      <w:pPr>
        <w:pStyle w:val="14"/>
        <w:spacing w:before="120" w:after="120" w:line="360" w:lineRule="auto"/>
        <w:ind w:firstLine="420" w:firstLineChars="200"/>
        <w:rPr>
          <w:rFonts w:hAnsi="宋体" w:cs="宋体"/>
          <w:color w:val="auto"/>
          <w:highlight w:val="none"/>
        </w:rPr>
      </w:pPr>
      <w:r>
        <w:rPr>
          <w:rFonts w:hint="eastAsia" w:hAnsi="宋体" w:cs="宋体"/>
          <w:color w:val="auto"/>
          <w:highlight w:val="none"/>
        </w:rPr>
        <w:t>9.4 乙方供给甲方的设备、材料及乙方自己的施工用具，进入甲方工地现场后的保管，由乙方负责，乙方在甲方工地现场安装、调试、验收人员的安全、保险、食宿和交通由乙方全权负责。因乙方原因给甲方造成损失的，甲方有权向乙方追偿。</w:t>
      </w:r>
    </w:p>
    <w:p w14:paraId="6941B7AF">
      <w:pPr>
        <w:pStyle w:val="14"/>
        <w:spacing w:before="120" w:after="120" w:line="360" w:lineRule="auto"/>
        <w:ind w:firstLine="420" w:firstLineChars="200"/>
        <w:rPr>
          <w:rFonts w:hAnsi="宋体" w:cs="宋体"/>
          <w:color w:val="auto"/>
          <w:highlight w:val="none"/>
        </w:rPr>
      </w:pPr>
      <w:r>
        <w:rPr>
          <w:rFonts w:hint="eastAsia" w:hAnsi="宋体" w:cs="宋体"/>
          <w:color w:val="auto"/>
          <w:highlight w:val="none"/>
        </w:rPr>
        <w:t>9.5 乙方所交的货物品种、型号、规格、技术参数、质量不符合合同规定及招标文件规定标准的，甲方有权拒收该货物，乙方愿意更换货物但逾期交货的，按乙方逾期交货处理。乙方拒绝更换货物的，甲方可单方面解除合同。</w:t>
      </w:r>
    </w:p>
    <w:p w14:paraId="1E3792CC">
      <w:pPr>
        <w:pStyle w:val="14"/>
        <w:spacing w:before="120" w:after="120" w:line="360" w:lineRule="auto"/>
        <w:ind w:firstLine="420" w:firstLineChars="200"/>
        <w:rPr>
          <w:rFonts w:hAnsi="宋体" w:cs="宋体"/>
          <w:color w:val="auto"/>
          <w:highlight w:val="none"/>
        </w:rPr>
      </w:pPr>
      <w:r>
        <w:rPr>
          <w:rFonts w:hint="eastAsia" w:hAnsi="宋体" w:cs="宋体"/>
          <w:color w:val="auto"/>
          <w:highlight w:val="none"/>
        </w:rPr>
        <w:t>9.6 如未能通过验收，乙方所供货物应在验收后一周内运离安装地点，所需费用由乙方承担，如乙方未在验收后一个月内运离，视为乙方放弃该货物，甲方有权自行处置（包括废物处理），同时，乙方还需支付甲方总货款的10%作为违约金。</w:t>
      </w:r>
    </w:p>
    <w:p w14:paraId="70E607FE">
      <w:pPr>
        <w:pStyle w:val="14"/>
        <w:spacing w:before="120" w:after="120" w:line="360" w:lineRule="auto"/>
        <w:ind w:firstLine="420" w:firstLineChars="200"/>
        <w:rPr>
          <w:rFonts w:hAnsi="宋体" w:cs="宋体"/>
          <w:color w:val="auto"/>
          <w:highlight w:val="none"/>
        </w:rPr>
      </w:pPr>
      <w:r>
        <w:rPr>
          <w:rFonts w:hint="eastAsia" w:hAnsi="宋体" w:cs="宋体"/>
          <w:color w:val="auto"/>
          <w:highlight w:val="none"/>
        </w:rPr>
        <w:t xml:space="preserve">9.7 本合同所有货物的制造及安装，都必须由乙方自己或投标文件中明确的单位承担，不得分包或者转包给其他单位，否则，甲方有权单方解除本合同，解除通知自送达时生效。合同解除后，乙方还应向甲方支付合同总值5%的违约金。 </w:t>
      </w:r>
    </w:p>
    <w:p w14:paraId="3E06D4D0">
      <w:pPr>
        <w:pStyle w:val="14"/>
        <w:spacing w:before="120" w:after="120" w:line="360" w:lineRule="auto"/>
        <w:ind w:firstLine="420" w:firstLineChars="200"/>
        <w:rPr>
          <w:rFonts w:hAnsi="宋体" w:cs="宋体"/>
          <w:color w:val="auto"/>
          <w:highlight w:val="none"/>
        </w:rPr>
      </w:pPr>
      <w:r>
        <w:rPr>
          <w:rFonts w:hint="eastAsia" w:hAnsi="宋体" w:cs="宋体"/>
          <w:color w:val="auto"/>
          <w:highlight w:val="none"/>
        </w:rPr>
        <w:t>9.8 乙方履行义务不符合合同约定时，甲方有权扣减本合同总金额的10%的货款，尾款不足10%的，乙方应当补足。</w:t>
      </w:r>
    </w:p>
    <w:p w14:paraId="1A8C3495">
      <w:pPr>
        <w:pStyle w:val="14"/>
        <w:spacing w:before="120" w:after="120" w:line="360" w:lineRule="auto"/>
        <w:ind w:firstLine="420" w:firstLineChars="200"/>
        <w:rPr>
          <w:rFonts w:hAnsi="宋体" w:cs="宋体"/>
          <w:b/>
          <w:color w:val="auto"/>
          <w:highlight w:val="none"/>
        </w:rPr>
      </w:pPr>
      <w:r>
        <w:rPr>
          <w:rFonts w:hint="eastAsia" w:hAnsi="宋体" w:cs="宋体"/>
          <w:b/>
          <w:color w:val="auto"/>
          <w:highlight w:val="none"/>
        </w:rPr>
        <w:t>十、不可抗力事件处理</w:t>
      </w:r>
    </w:p>
    <w:p w14:paraId="1D0BD928">
      <w:pPr>
        <w:pStyle w:val="14"/>
        <w:spacing w:before="120" w:after="120" w:line="360" w:lineRule="auto"/>
        <w:ind w:firstLine="420" w:firstLineChars="200"/>
        <w:rPr>
          <w:rFonts w:hAnsi="宋体" w:cs="宋体"/>
          <w:color w:val="auto"/>
          <w:highlight w:val="none"/>
        </w:rPr>
      </w:pPr>
      <w:r>
        <w:rPr>
          <w:rFonts w:hint="eastAsia" w:hAnsi="宋体" w:cs="宋体"/>
          <w:color w:val="auto"/>
          <w:highlight w:val="none"/>
        </w:rPr>
        <w:t>10.1 在合同有效期内，任何一方因不可抗力事件导致不能履行合同，则合同履行期可延长，其延长期与不可抗力影响期相同。</w:t>
      </w:r>
    </w:p>
    <w:p w14:paraId="2A3F59CF">
      <w:pPr>
        <w:pStyle w:val="14"/>
        <w:spacing w:before="120" w:after="120" w:line="360" w:lineRule="auto"/>
        <w:ind w:firstLine="420" w:firstLineChars="200"/>
        <w:rPr>
          <w:rFonts w:hAnsi="宋体" w:cs="宋体"/>
          <w:color w:val="auto"/>
          <w:highlight w:val="none"/>
        </w:rPr>
      </w:pPr>
      <w:r>
        <w:rPr>
          <w:rFonts w:hint="eastAsia" w:hAnsi="宋体" w:cs="宋体"/>
          <w:color w:val="auto"/>
          <w:highlight w:val="none"/>
        </w:rPr>
        <w:t>10.2 不可抗力事件发生后，应立即通知对方，并寄送有关权威机构出具的证明。</w:t>
      </w:r>
    </w:p>
    <w:p w14:paraId="79E46FCC">
      <w:pPr>
        <w:pStyle w:val="14"/>
        <w:spacing w:before="120" w:after="120" w:line="360" w:lineRule="auto"/>
        <w:ind w:firstLine="420" w:firstLineChars="200"/>
        <w:rPr>
          <w:rFonts w:hAnsi="宋体" w:cs="宋体"/>
          <w:color w:val="auto"/>
          <w:highlight w:val="none"/>
        </w:rPr>
      </w:pPr>
      <w:r>
        <w:rPr>
          <w:rFonts w:hint="eastAsia" w:hAnsi="宋体" w:cs="宋体"/>
          <w:color w:val="auto"/>
          <w:highlight w:val="none"/>
        </w:rPr>
        <w:t>10.3 不可抗力事件延续30天以上，双方应通过友好协商，确定是否继续履行合同。</w:t>
      </w:r>
    </w:p>
    <w:p w14:paraId="0DFA6CD1">
      <w:pPr>
        <w:pStyle w:val="14"/>
        <w:spacing w:before="120" w:after="120" w:line="360" w:lineRule="auto"/>
        <w:ind w:firstLine="420" w:firstLineChars="200"/>
        <w:rPr>
          <w:rFonts w:hAnsi="宋体" w:cs="宋体"/>
          <w:b/>
          <w:color w:val="auto"/>
          <w:highlight w:val="none"/>
        </w:rPr>
      </w:pPr>
      <w:r>
        <w:rPr>
          <w:rFonts w:hint="eastAsia" w:hAnsi="宋体" w:cs="宋体"/>
          <w:b/>
          <w:color w:val="auto"/>
          <w:highlight w:val="none"/>
        </w:rPr>
        <w:t>十一、诉讼</w:t>
      </w:r>
    </w:p>
    <w:p w14:paraId="6C9E5B39">
      <w:pPr>
        <w:pStyle w:val="14"/>
        <w:spacing w:before="120" w:after="120" w:line="360" w:lineRule="auto"/>
        <w:ind w:firstLine="420" w:firstLineChars="200"/>
        <w:rPr>
          <w:rFonts w:hAnsi="宋体" w:cs="宋体"/>
          <w:color w:val="auto"/>
          <w:highlight w:val="none"/>
        </w:rPr>
      </w:pPr>
      <w:r>
        <w:rPr>
          <w:rFonts w:hint="eastAsia" w:hAnsi="宋体" w:cs="宋体"/>
          <w:color w:val="auto"/>
          <w:highlight w:val="none"/>
        </w:rPr>
        <w:t>双方在执行合同中所发生的一切争议，应通过协商解决。如协商不成，双方均应向甲方所在地人民法院提起诉讼。因诉讼产生的相关费用及开支（包括但不限于公证费、诉讼费、保全费、保全担保费、鉴定费、律师费、交通费用）均由败诉方承担。</w:t>
      </w:r>
    </w:p>
    <w:p w14:paraId="69B22610">
      <w:pPr>
        <w:pStyle w:val="14"/>
        <w:spacing w:before="120" w:after="120" w:line="360" w:lineRule="auto"/>
        <w:ind w:firstLine="420" w:firstLineChars="200"/>
        <w:rPr>
          <w:rFonts w:hAnsi="宋体" w:cs="宋体"/>
          <w:b/>
          <w:color w:val="auto"/>
          <w:highlight w:val="none"/>
        </w:rPr>
      </w:pPr>
      <w:r>
        <w:rPr>
          <w:rFonts w:hint="eastAsia" w:hAnsi="宋体" w:cs="宋体"/>
          <w:b/>
          <w:color w:val="auto"/>
          <w:highlight w:val="none"/>
        </w:rPr>
        <w:t>十二、合同生效及其它</w:t>
      </w:r>
    </w:p>
    <w:p w14:paraId="3E5B7681">
      <w:pPr>
        <w:pStyle w:val="14"/>
        <w:spacing w:before="120" w:after="120" w:line="360" w:lineRule="auto"/>
        <w:ind w:firstLine="420" w:firstLineChars="200"/>
        <w:rPr>
          <w:rFonts w:hAnsi="宋体" w:cs="宋体"/>
          <w:color w:val="auto"/>
          <w:highlight w:val="none"/>
        </w:rPr>
      </w:pPr>
      <w:r>
        <w:rPr>
          <w:rFonts w:hint="eastAsia" w:hAnsi="宋体" w:cs="宋体"/>
          <w:color w:val="auto"/>
          <w:highlight w:val="none"/>
        </w:rPr>
        <w:t>12.1招投标文件、中标通知书作为合同的附件，与本合同具有同等法律效力。合同经双方法定代表人或授权委托代表人签字、盖章后生效。</w:t>
      </w:r>
    </w:p>
    <w:p w14:paraId="1E214C00">
      <w:pPr>
        <w:pStyle w:val="14"/>
        <w:spacing w:before="120" w:after="120" w:line="360" w:lineRule="auto"/>
        <w:ind w:firstLine="420" w:firstLineChars="200"/>
        <w:rPr>
          <w:rFonts w:hAnsi="宋体" w:cs="宋体"/>
          <w:color w:val="auto"/>
          <w:highlight w:val="none"/>
        </w:rPr>
      </w:pPr>
      <w:r>
        <w:rPr>
          <w:rFonts w:hint="eastAsia" w:hAnsi="宋体" w:cs="宋体"/>
          <w:color w:val="auto"/>
          <w:highlight w:val="none"/>
        </w:rPr>
        <w:t>12.2本合同未尽事宜，遵照《中华人民共和国民法典》有关条文执行。</w:t>
      </w:r>
    </w:p>
    <w:p w14:paraId="3738382A">
      <w:pPr>
        <w:pStyle w:val="14"/>
        <w:spacing w:before="120" w:after="120" w:line="360" w:lineRule="auto"/>
        <w:ind w:firstLine="420" w:firstLineChars="200"/>
        <w:rPr>
          <w:rFonts w:hAnsi="宋体" w:cs="宋体"/>
          <w:color w:val="auto"/>
          <w:highlight w:val="none"/>
        </w:rPr>
      </w:pPr>
      <w:r>
        <w:rPr>
          <w:rFonts w:hint="eastAsia" w:hAnsi="宋体" w:cs="宋体"/>
          <w:color w:val="auto"/>
          <w:highlight w:val="none"/>
        </w:rPr>
        <w:t>12.3 本合同正本一式</w:t>
      </w:r>
      <w:r>
        <w:rPr>
          <w:rFonts w:hint="eastAsia" w:hAnsi="宋体" w:cs="宋体"/>
          <w:color w:val="auto"/>
          <w:highlight w:val="none"/>
          <w:u w:val="single"/>
        </w:rPr>
        <w:t xml:space="preserve">     </w:t>
      </w:r>
      <w:r>
        <w:rPr>
          <w:rFonts w:hint="eastAsia" w:hAnsi="宋体" w:cs="宋体"/>
          <w:color w:val="auto"/>
          <w:highlight w:val="none"/>
        </w:rPr>
        <w:t>份，甲方</w:t>
      </w:r>
      <w:r>
        <w:rPr>
          <w:rFonts w:hint="eastAsia" w:hAnsi="宋体" w:cs="宋体"/>
          <w:color w:val="auto"/>
          <w:highlight w:val="none"/>
          <w:u w:val="single"/>
        </w:rPr>
        <w:t xml:space="preserve">     </w:t>
      </w:r>
      <w:r>
        <w:rPr>
          <w:rFonts w:hint="eastAsia" w:hAnsi="宋体" w:cs="宋体"/>
          <w:color w:val="auto"/>
          <w:highlight w:val="none"/>
        </w:rPr>
        <w:t>份，乙方</w:t>
      </w:r>
      <w:r>
        <w:rPr>
          <w:rFonts w:hint="eastAsia" w:hAnsi="宋体" w:cs="宋体"/>
          <w:color w:val="auto"/>
          <w:highlight w:val="none"/>
          <w:u w:val="single"/>
        </w:rPr>
        <w:t xml:space="preserve">    </w:t>
      </w:r>
      <w:r>
        <w:rPr>
          <w:rFonts w:hint="eastAsia" w:hAnsi="宋体" w:cs="宋体"/>
          <w:color w:val="auto"/>
          <w:highlight w:val="none"/>
        </w:rPr>
        <w:t>份，具有同等法律效力。</w:t>
      </w:r>
    </w:p>
    <w:p w14:paraId="1774D28B">
      <w:pPr>
        <w:pStyle w:val="14"/>
        <w:spacing w:before="120" w:after="120" w:line="360" w:lineRule="auto"/>
        <w:ind w:firstLine="420" w:firstLineChars="200"/>
        <w:rPr>
          <w:rFonts w:hAnsi="宋体" w:cs="宋体"/>
          <w:color w:val="auto"/>
          <w:highlight w:val="none"/>
        </w:rPr>
      </w:pPr>
      <w:r>
        <w:rPr>
          <w:rFonts w:hint="eastAsia" w:hAnsi="宋体" w:cs="宋体"/>
          <w:color w:val="auto"/>
          <w:highlight w:val="none"/>
        </w:rPr>
        <w:t>12.4 其他：</w:t>
      </w:r>
      <w:r>
        <w:rPr>
          <w:rFonts w:hint="eastAsia" w:hAnsi="宋体" w:cs="宋体"/>
          <w:color w:val="auto"/>
          <w:highlight w:val="none"/>
          <w:u w:val="single"/>
        </w:rPr>
        <w:t xml:space="preserve">                                              </w:t>
      </w:r>
      <w:r>
        <w:rPr>
          <w:rFonts w:hint="eastAsia" w:hAnsi="宋体" w:cs="宋体"/>
          <w:color w:val="auto"/>
          <w:highlight w:val="none"/>
        </w:rPr>
        <w:t xml:space="preserve">。 </w:t>
      </w:r>
    </w:p>
    <w:p w14:paraId="66C03F7B">
      <w:pPr>
        <w:pStyle w:val="14"/>
        <w:spacing w:before="120" w:after="120" w:line="400" w:lineRule="exact"/>
        <w:ind w:firstLine="420" w:firstLineChars="200"/>
        <w:rPr>
          <w:rFonts w:hAnsi="宋体" w:cs="宋体"/>
          <w:color w:val="auto"/>
          <w:highlight w:val="none"/>
        </w:rPr>
      </w:pPr>
      <w:r>
        <w:rPr>
          <w:rFonts w:hint="eastAsia" w:hAnsi="宋体" w:cs="宋体"/>
          <w:color w:val="auto"/>
          <w:highlight w:val="none"/>
        </w:rPr>
        <w:t>（以下无正文，为签字盖章处）</w:t>
      </w:r>
    </w:p>
    <w:p w14:paraId="7F213FF5">
      <w:pPr>
        <w:pStyle w:val="14"/>
        <w:spacing w:before="120" w:after="120" w:line="360" w:lineRule="auto"/>
        <w:ind w:firstLine="420" w:firstLineChars="200"/>
        <w:rPr>
          <w:rFonts w:hAnsi="宋体" w:cs="宋体"/>
          <w:color w:val="auto"/>
          <w:highlight w:val="none"/>
        </w:rPr>
      </w:pPr>
      <w:r>
        <w:rPr>
          <w:rFonts w:hint="eastAsia" w:hAnsi="宋体" w:cs="宋体"/>
          <w:color w:val="auto"/>
          <w:highlight w:val="none"/>
        </w:rPr>
        <w:t xml:space="preserve">   </w:t>
      </w:r>
    </w:p>
    <w:p w14:paraId="695DA3B1">
      <w:pPr>
        <w:pStyle w:val="14"/>
        <w:spacing w:before="120" w:after="120" w:line="240" w:lineRule="atLeast"/>
        <w:rPr>
          <w:rFonts w:hAnsi="宋体" w:cs="宋体"/>
          <w:color w:val="auto"/>
          <w:highlight w:val="none"/>
        </w:rPr>
      </w:pPr>
    </w:p>
    <w:p w14:paraId="43BC1336">
      <w:pPr>
        <w:pStyle w:val="14"/>
        <w:spacing w:before="120" w:after="120" w:line="300" w:lineRule="auto"/>
        <w:rPr>
          <w:rFonts w:hAnsi="宋体" w:cs="宋体"/>
          <w:color w:val="auto"/>
          <w:highlight w:val="none"/>
        </w:rPr>
      </w:pPr>
      <w:r>
        <w:rPr>
          <w:rFonts w:hint="eastAsia" w:hAnsi="宋体" w:cs="宋体"/>
          <w:color w:val="auto"/>
          <w:highlight w:val="none"/>
        </w:rPr>
        <w:t>甲方： 南京医科大学（盖章）                 乙方： （盖章）</w:t>
      </w:r>
    </w:p>
    <w:p w14:paraId="5999F0CF">
      <w:pPr>
        <w:pStyle w:val="14"/>
        <w:spacing w:before="120" w:after="120" w:line="300" w:lineRule="auto"/>
        <w:rPr>
          <w:rFonts w:hAnsi="宋体" w:cs="宋体"/>
          <w:color w:val="auto"/>
          <w:highlight w:val="none"/>
        </w:rPr>
      </w:pPr>
      <w:r>
        <w:rPr>
          <w:rFonts w:hint="eastAsia" w:hAnsi="宋体" w:cs="宋体"/>
          <w:color w:val="auto"/>
          <w:highlight w:val="none"/>
        </w:rPr>
        <w:t xml:space="preserve">地址：南京市江宁区龙眠大道101号            地址： </w:t>
      </w:r>
    </w:p>
    <w:p w14:paraId="76412E87">
      <w:pPr>
        <w:pStyle w:val="14"/>
        <w:spacing w:before="120" w:after="120" w:line="300" w:lineRule="auto"/>
        <w:rPr>
          <w:rFonts w:hAnsi="宋体" w:cs="宋体"/>
          <w:color w:val="auto"/>
          <w:highlight w:val="none"/>
        </w:rPr>
      </w:pPr>
      <w:r>
        <w:rPr>
          <w:rFonts w:hint="eastAsia" w:hAnsi="宋体" w:cs="宋体"/>
          <w:color w:val="auto"/>
          <w:highlight w:val="none"/>
        </w:rPr>
        <w:t>法定代表人/授权代表：（签字）               法定代表人/授权代表：（签字）</w:t>
      </w:r>
    </w:p>
    <w:p w14:paraId="5B23EDA0">
      <w:pPr>
        <w:pStyle w:val="14"/>
        <w:spacing w:before="120" w:after="120" w:line="300" w:lineRule="auto"/>
        <w:rPr>
          <w:rFonts w:hAnsi="宋体" w:cs="宋体"/>
          <w:color w:val="auto"/>
          <w:highlight w:val="none"/>
        </w:rPr>
      </w:pPr>
      <w:r>
        <w:rPr>
          <w:rFonts w:hint="eastAsia" w:hAnsi="宋体" w:cs="宋体"/>
          <w:color w:val="auto"/>
          <w:highlight w:val="none"/>
        </w:rPr>
        <w:t>签订日期：   年    月    日                 签订日期：   年    月    日</w:t>
      </w:r>
    </w:p>
    <w:p w14:paraId="3895104F">
      <w:pPr>
        <w:pStyle w:val="14"/>
        <w:spacing w:before="120" w:after="120" w:line="300" w:lineRule="auto"/>
        <w:rPr>
          <w:rFonts w:hAnsi="宋体" w:cs="宋体"/>
          <w:color w:val="auto"/>
          <w:highlight w:val="none"/>
        </w:rPr>
      </w:pPr>
    </w:p>
    <w:p w14:paraId="165174EC">
      <w:pPr>
        <w:shd w:val="clear" w:color="auto" w:fill="FFFFFF"/>
        <w:spacing w:line="360" w:lineRule="auto"/>
        <w:rPr>
          <w:rFonts w:ascii="宋体" w:hAnsi="宋体"/>
          <w:color w:val="auto"/>
          <w:sz w:val="24"/>
          <w:szCs w:val="28"/>
          <w:highlight w:val="none"/>
          <w:lang w:val="zh-CN"/>
        </w:rPr>
      </w:pPr>
      <w:r>
        <w:rPr>
          <w:rFonts w:hint="eastAsia" w:ascii="宋体" w:hAnsi="宋体"/>
          <w:color w:val="auto"/>
          <w:sz w:val="24"/>
          <w:szCs w:val="28"/>
          <w:highlight w:val="none"/>
        </w:rPr>
        <w:t>附件1：</w:t>
      </w:r>
      <w:r>
        <w:rPr>
          <w:rFonts w:hint="eastAsia" w:ascii="宋体" w:hAnsi="宋体"/>
          <w:color w:val="auto"/>
          <w:sz w:val="24"/>
          <w:szCs w:val="28"/>
          <w:highlight w:val="none"/>
          <w:lang w:val="zh-CN"/>
        </w:rPr>
        <w:t>分项报价表</w:t>
      </w:r>
    </w:p>
    <w:tbl>
      <w:tblPr>
        <w:tblStyle w:val="24"/>
        <w:tblW w:w="870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32"/>
        <w:gridCol w:w="1768"/>
        <w:gridCol w:w="713"/>
        <w:gridCol w:w="1044"/>
        <w:gridCol w:w="1044"/>
        <w:gridCol w:w="1214"/>
        <w:gridCol w:w="1216"/>
        <w:gridCol w:w="1071"/>
      </w:tblGrid>
      <w:tr w14:paraId="7EA5F0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7" w:hRule="atLeast"/>
          <w:jc w:val="center"/>
        </w:trPr>
        <w:tc>
          <w:tcPr>
            <w:tcW w:w="632" w:type="dxa"/>
            <w:tcBorders>
              <w:top w:val="single" w:color="auto" w:sz="4" w:space="0"/>
              <w:left w:val="single" w:color="auto" w:sz="4" w:space="0"/>
              <w:bottom w:val="single" w:color="auto" w:sz="4" w:space="0"/>
              <w:right w:val="single" w:color="auto" w:sz="4" w:space="0"/>
            </w:tcBorders>
            <w:vAlign w:val="center"/>
          </w:tcPr>
          <w:p w14:paraId="600AF6A6">
            <w:pPr>
              <w:jc w:val="center"/>
              <w:rPr>
                <w:color w:val="auto"/>
                <w:highlight w:val="none"/>
              </w:rPr>
            </w:pPr>
            <w:r>
              <w:rPr>
                <w:rFonts w:hint="eastAsia"/>
                <w:color w:val="auto"/>
                <w:highlight w:val="none"/>
              </w:rPr>
              <w:t>序号</w:t>
            </w:r>
          </w:p>
        </w:tc>
        <w:tc>
          <w:tcPr>
            <w:tcW w:w="1768" w:type="dxa"/>
            <w:tcBorders>
              <w:top w:val="single" w:color="auto" w:sz="4" w:space="0"/>
              <w:left w:val="single" w:color="auto" w:sz="4" w:space="0"/>
              <w:bottom w:val="single" w:color="auto" w:sz="4" w:space="0"/>
              <w:right w:val="single" w:color="auto" w:sz="4" w:space="0"/>
            </w:tcBorders>
            <w:vAlign w:val="center"/>
          </w:tcPr>
          <w:p w14:paraId="4B49223D">
            <w:pPr>
              <w:jc w:val="center"/>
              <w:rPr>
                <w:color w:val="auto"/>
                <w:highlight w:val="none"/>
              </w:rPr>
            </w:pPr>
            <w:r>
              <w:rPr>
                <w:rFonts w:hint="eastAsia"/>
                <w:color w:val="auto"/>
                <w:highlight w:val="none"/>
              </w:rPr>
              <w:t>标的名称</w:t>
            </w:r>
          </w:p>
        </w:tc>
        <w:tc>
          <w:tcPr>
            <w:tcW w:w="713" w:type="dxa"/>
            <w:tcBorders>
              <w:top w:val="single" w:color="auto" w:sz="4" w:space="0"/>
              <w:left w:val="single" w:color="auto" w:sz="4" w:space="0"/>
              <w:bottom w:val="single" w:color="auto" w:sz="4" w:space="0"/>
              <w:right w:val="single" w:color="auto" w:sz="4" w:space="0"/>
            </w:tcBorders>
            <w:vAlign w:val="center"/>
          </w:tcPr>
          <w:p w14:paraId="1C7CFA4E">
            <w:pPr>
              <w:jc w:val="center"/>
              <w:rPr>
                <w:color w:val="auto"/>
                <w:highlight w:val="none"/>
              </w:rPr>
            </w:pPr>
            <w:r>
              <w:rPr>
                <w:rFonts w:hint="eastAsia"/>
                <w:color w:val="auto"/>
                <w:highlight w:val="none"/>
              </w:rPr>
              <w:t>数量</w:t>
            </w:r>
          </w:p>
        </w:tc>
        <w:tc>
          <w:tcPr>
            <w:tcW w:w="1044" w:type="dxa"/>
            <w:tcBorders>
              <w:top w:val="single" w:color="auto" w:sz="4" w:space="0"/>
              <w:left w:val="single" w:color="auto" w:sz="4" w:space="0"/>
              <w:bottom w:val="single" w:color="auto" w:sz="4" w:space="0"/>
              <w:right w:val="single" w:color="auto" w:sz="4" w:space="0"/>
            </w:tcBorders>
            <w:vAlign w:val="center"/>
          </w:tcPr>
          <w:p w14:paraId="135F6666">
            <w:pPr>
              <w:jc w:val="center"/>
              <w:rPr>
                <w:color w:val="auto"/>
                <w:highlight w:val="none"/>
              </w:rPr>
            </w:pPr>
            <w:r>
              <w:rPr>
                <w:rFonts w:hint="eastAsia"/>
                <w:color w:val="auto"/>
                <w:highlight w:val="none"/>
              </w:rPr>
              <w:t>单位</w:t>
            </w:r>
          </w:p>
        </w:tc>
        <w:tc>
          <w:tcPr>
            <w:tcW w:w="1044" w:type="dxa"/>
            <w:tcBorders>
              <w:top w:val="single" w:color="auto" w:sz="4" w:space="0"/>
              <w:left w:val="single" w:color="auto" w:sz="4" w:space="0"/>
              <w:bottom w:val="single" w:color="auto" w:sz="4" w:space="0"/>
              <w:right w:val="single" w:color="auto" w:sz="4" w:space="0"/>
            </w:tcBorders>
            <w:vAlign w:val="center"/>
          </w:tcPr>
          <w:p w14:paraId="3ABB78B6">
            <w:pPr>
              <w:jc w:val="center"/>
              <w:rPr>
                <w:color w:val="auto"/>
                <w:highlight w:val="none"/>
              </w:rPr>
            </w:pPr>
            <w:r>
              <w:rPr>
                <w:rFonts w:hint="eastAsia"/>
                <w:color w:val="auto"/>
                <w:highlight w:val="none"/>
              </w:rPr>
              <w:t>品牌</w:t>
            </w:r>
          </w:p>
        </w:tc>
        <w:tc>
          <w:tcPr>
            <w:tcW w:w="1214" w:type="dxa"/>
            <w:tcBorders>
              <w:top w:val="single" w:color="auto" w:sz="4" w:space="0"/>
              <w:left w:val="single" w:color="auto" w:sz="4" w:space="0"/>
              <w:bottom w:val="single" w:color="auto" w:sz="4" w:space="0"/>
              <w:right w:val="single" w:color="auto" w:sz="4" w:space="0"/>
            </w:tcBorders>
            <w:vAlign w:val="center"/>
          </w:tcPr>
          <w:p w14:paraId="6EED0B54">
            <w:pPr>
              <w:jc w:val="center"/>
              <w:rPr>
                <w:color w:val="auto"/>
                <w:highlight w:val="none"/>
              </w:rPr>
            </w:pPr>
            <w:r>
              <w:rPr>
                <w:rFonts w:hint="eastAsia"/>
                <w:color w:val="auto"/>
                <w:highlight w:val="none"/>
              </w:rPr>
              <w:t>规格型号</w:t>
            </w:r>
          </w:p>
        </w:tc>
        <w:tc>
          <w:tcPr>
            <w:tcW w:w="1216" w:type="dxa"/>
            <w:tcBorders>
              <w:top w:val="single" w:color="auto" w:sz="4" w:space="0"/>
              <w:left w:val="single" w:color="auto" w:sz="4" w:space="0"/>
              <w:bottom w:val="single" w:color="auto" w:sz="4" w:space="0"/>
              <w:right w:val="single" w:color="auto" w:sz="4" w:space="0"/>
            </w:tcBorders>
            <w:vAlign w:val="center"/>
          </w:tcPr>
          <w:p w14:paraId="24493FC1">
            <w:pPr>
              <w:jc w:val="center"/>
              <w:rPr>
                <w:color w:val="auto"/>
                <w:highlight w:val="none"/>
              </w:rPr>
            </w:pPr>
            <w:r>
              <w:rPr>
                <w:rFonts w:hint="eastAsia"/>
                <w:color w:val="auto"/>
                <w:highlight w:val="none"/>
              </w:rPr>
              <w:t>单价</w:t>
            </w:r>
          </w:p>
          <w:p w14:paraId="0D99232C">
            <w:pPr>
              <w:jc w:val="center"/>
              <w:rPr>
                <w:color w:val="auto"/>
                <w:highlight w:val="none"/>
              </w:rPr>
            </w:pPr>
            <w:r>
              <w:rPr>
                <w:rFonts w:hint="eastAsia"/>
                <w:color w:val="auto"/>
                <w:highlight w:val="none"/>
              </w:rPr>
              <w:t>（万元）</w:t>
            </w:r>
          </w:p>
        </w:tc>
        <w:tc>
          <w:tcPr>
            <w:tcW w:w="1071" w:type="dxa"/>
            <w:tcBorders>
              <w:top w:val="single" w:color="auto" w:sz="4" w:space="0"/>
              <w:left w:val="single" w:color="auto" w:sz="4" w:space="0"/>
              <w:bottom w:val="single" w:color="auto" w:sz="4" w:space="0"/>
              <w:right w:val="single" w:color="auto" w:sz="4" w:space="0"/>
            </w:tcBorders>
            <w:vAlign w:val="center"/>
          </w:tcPr>
          <w:p w14:paraId="28501237">
            <w:pPr>
              <w:jc w:val="center"/>
              <w:rPr>
                <w:color w:val="auto"/>
                <w:highlight w:val="none"/>
              </w:rPr>
            </w:pPr>
            <w:r>
              <w:rPr>
                <w:rFonts w:hint="eastAsia"/>
                <w:color w:val="auto"/>
                <w:highlight w:val="none"/>
              </w:rPr>
              <w:t>总价</w:t>
            </w:r>
          </w:p>
          <w:p w14:paraId="7253D0F2">
            <w:pPr>
              <w:jc w:val="center"/>
              <w:rPr>
                <w:color w:val="auto"/>
                <w:highlight w:val="none"/>
              </w:rPr>
            </w:pPr>
            <w:r>
              <w:rPr>
                <w:rFonts w:hint="eastAsia"/>
                <w:color w:val="auto"/>
                <w:highlight w:val="none"/>
              </w:rPr>
              <w:t>（万元）</w:t>
            </w:r>
          </w:p>
        </w:tc>
      </w:tr>
      <w:tr w14:paraId="6296D9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atLeast"/>
          <w:jc w:val="center"/>
        </w:trPr>
        <w:tc>
          <w:tcPr>
            <w:tcW w:w="632" w:type="dxa"/>
            <w:tcBorders>
              <w:top w:val="single" w:color="auto" w:sz="4" w:space="0"/>
              <w:left w:val="single" w:color="auto" w:sz="4" w:space="0"/>
              <w:bottom w:val="single" w:color="auto" w:sz="4" w:space="0"/>
              <w:right w:val="single" w:color="auto" w:sz="4" w:space="0"/>
            </w:tcBorders>
            <w:vAlign w:val="center"/>
          </w:tcPr>
          <w:p w14:paraId="101E94E7">
            <w:pPr>
              <w:jc w:val="center"/>
              <w:rPr>
                <w:color w:val="auto"/>
                <w:highlight w:val="none"/>
              </w:rPr>
            </w:pPr>
          </w:p>
        </w:tc>
        <w:tc>
          <w:tcPr>
            <w:tcW w:w="1768" w:type="dxa"/>
            <w:tcBorders>
              <w:top w:val="single" w:color="auto" w:sz="4" w:space="0"/>
              <w:left w:val="single" w:color="auto" w:sz="4" w:space="0"/>
              <w:bottom w:val="single" w:color="auto" w:sz="4" w:space="0"/>
              <w:right w:val="single" w:color="auto" w:sz="4" w:space="0"/>
            </w:tcBorders>
            <w:vAlign w:val="center"/>
          </w:tcPr>
          <w:p w14:paraId="0C474E9D">
            <w:pPr>
              <w:jc w:val="center"/>
              <w:rPr>
                <w:color w:val="auto"/>
                <w:highlight w:val="none"/>
              </w:rPr>
            </w:pPr>
          </w:p>
        </w:tc>
        <w:tc>
          <w:tcPr>
            <w:tcW w:w="713" w:type="dxa"/>
            <w:tcBorders>
              <w:top w:val="single" w:color="auto" w:sz="4" w:space="0"/>
              <w:left w:val="single" w:color="auto" w:sz="4" w:space="0"/>
              <w:bottom w:val="single" w:color="auto" w:sz="4" w:space="0"/>
              <w:right w:val="single" w:color="auto" w:sz="4" w:space="0"/>
            </w:tcBorders>
            <w:vAlign w:val="center"/>
          </w:tcPr>
          <w:p w14:paraId="73978EA9">
            <w:pPr>
              <w:spacing w:line="360" w:lineRule="auto"/>
              <w:jc w:val="center"/>
              <w:rPr>
                <w:color w:val="auto"/>
                <w:highlight w:val="none"/>
              </w:rPr>
            </w:pPr>
          </w:p>
        </w:tc>
        <w:tc>
          <w:tcPr>
            <w:tcW w:w="1044" w:type="dxa"/>
            <w:tcBorders>
              <w:top w:val="single" w:color="auto" w:sz="4" w:space="0"/>
              <w:left w:val="single" w:color="auto" w:sz="4" w:space="0"/>
              <w:bottom w:val="single" w:color="auto" w:sz="4" w:space="0"/>
              <w:right w:val="single" w:color="auto" w:sz="4" w:space="0"/>
            </w:tcBorders>
            <w:vAlign w:val="center"/>
          </w:tcPr>
          <w:p w14:paraId="2D00BB8F">
            <w:pPr>
              <w:spacing w:line="360" w:lineRule="auto"/>
              <w:jc w:val="center"/>
              <w:rPr>
                <w:color w:val="auto"/>
                <w:highlight w:val="none"/>
              </w:rPr>
            </w:pPr>
          </w:p>
        </w:tc>
        <w:tc>
          <w:tcPr>
            <w:tcW w:w="1044" w:type="dxa"/>
            <w:tcBorders>
              <w:top w:val="single" w:color="auto" w:sz="4" w:space="0"/>
              <w:left w:val="single" w:color="auto" w:sz="4" w:space="0"/>
              <w:bottom w:val="single" w:color="auto" w:sz="4" w:space="0"/>
              <w:right w:val="single" w:color="auto" w:sz="4" w:space="0"/>
            </w:tcBorders>
            <w:vAlign w:val="center"/>
          </w:tcPr>
          <w:p w14:paraId="69B2D108">
            <w:pPr>
              <w:spacing w:line="360" w:lineRule="auto"/>
              <w:jc w:val="center"/>
              <w:rPr>
                <w:rFonts w:ascii="宋体" w:hAnsi="宋体"/>
                <w:color w:val="auto"/>
                <w:szCs w:val="21"/>
                <w:highlight w:val="none"/>
              </w:rPr>
            </w:pPr>
          </w:p>
        </w:tc>
        <w:tc>
          <w:tcPr>
            <w:tcW w:w="1214" w:type="dxa"/>
            <w:tcBorders>
              <w:top w:val="single" w:color="auto" w:sz="4" w:space="0"/>
              <w:left w:val="single" w:color="auto" w:sz="4" w:space="0"/>
              <w:bottom w:val="single" w:color="auto" w:sz="4" w:space="0"/>
              <w:right w:val="single" w:color="auto" w:sz="4" w:space="0"/>
            </w:tcBorders>
            <w:vAlign w:val="center"/>
          </w:tcPr>
          <w:p w14:paraId="0A527EF5">
            <w:pPr>
              <w:jc w:val="center"/>
              <w:rPr>
                <w:color w:val="auto"/>
                <w:highlight w:val="none"/>
              </w:rPr>
            </w:pPr>
          </w:p>
        </w:tc>
        <w:tc>
          <w:tcPr>
            <w:tcW w:w="1216" w:type="dxa"/>
            <w:tcBorders>
              <w:top w:val="single" w:color="auto" w:sz="4" w:space="0"/>
              <w:left w:val="single" w:color="auto" w:sz="4" w:space="0"/>
              <w:bottom w:val="single" w:color="auto" w:sz="4" w:space="0"/>
              <w:right w:val="single" w:color="auto" w:sz="4" w:space="0"/>
            </w:tcBorders>
            <w:vAlign w:val="center"/>
          </w:tcPr>
          <w:p w14:paraId="4D522813">
            <w:pPr>
              <w:jc w:val="center"/>
              <w:rPr>
                <w:color w:val="auto"/>
                <w:highlight w:val="none"/>
              </w:rPr>
            </w:pPr>
          </w:p>
        </w:tc>
        <w:tc>
          <w:tcPr>
            <w:tcW w:w="1071" w:type="dxa"/>
            <w:tcBorders>
              <w:top w:val="single" w:color="auto" w:sz="4" w:space="0"/>
              <w:left w:val="single" w:color="auto" w:sz="4" w:space="0"/>
              <w:bottom w:val="single" w:color="auto" w:sz="4" w:space="0"/>
              <w:right w:val="single" w:color="auto" w:sz="4" w:space="0"/>
            </w:tcBorders>
            <w:vAlign w:val="center"/>
          </w:tcPr>
          <w:p w14:paraId="216BE7A0">
            <w:pPr>
              <w:jc w:val="center"/>
              <w:rPr>
                <w:color w:val="auto"/>
                <w:highlight w:val="none"/>
              </w:rPr>
            </w:pPr>
          </w:p>
        </w:tc>
      </w:tr>
      <w:tr w14:paraId="7E8B9A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atLeast"/>
          <w:jc w:val="center"/>
        </w:trPr>
        <w:tc>
          <w:tcPr>
            <w:tcW w:w="4157" w:type="dxa"/>
            <w:gridSpan w:val="4"/>
            <w:tcBorders>
              <w:top w:val="single" w:color="auto" w:sz="4" w:space="0"/>
              <w:left w:val="single" w:color="auto" w:sz="4" w:space="0"/>
              <w:bottom w:val="single" w:color="auto" w:sz="4" w:space="0"/>
              <w:right w:val="single" w:color="auto" w:sz="4" w:space="0"/>
            </w:tcBorders>
            <w:vAlign w:val="center"/>
          </w:tcPr>
          <w:p w14:paraId="09E9F2F3">
            <w:pPr>
              <w:jc w:val="center"/>
              <w:rPr>
                <w:color w:val="auto"/>
                <w:highlight w:val="none"/>
              </w:rPr>
            </w:pPr>
            <w:r>
              <w:rPr>
                <w:rFonts w:hint="eastAsia"/>
                <w:color w:val="auto"/>
                <w:highlight w:val="none"/>
              </w:rPr>
              <w:t>合计</w:t>
            </w:r>
          </w:p>
        </w:tc>
        <w:tc>
          <w:tcPr>
            <w:tcW w:w="1044" w:type="dxa"/>
            <w:tcBorders>
              <w:top w:val="single" w:color="auto" w:sz="4" w:space="0"/>
              <w:left w:val="single" w:color="auto" w:sz="4" w:space="0"/>
              <w:bottom w:val="single" w:color="auto" w:sz="4" w:space="0"/>
              <w:right w:val="single" w:color="auto" w:sz="4" w:space="0"/>
            </w:tcBorders>
            <w:vAlign w:val="center"/>
          </w:tcPr>
          <w:p w14:paraId="26F492BF">
            <w:pPr>
              <w:jc w:val="center"/>
              <w:rPr>
                <w:color w:val="auto"/>
                <w:highlight w:val="none"/>
              </w:rPr>
            </w:pPr>
          </w:p>
        </w:tc>
        <w:tc>
          <w:tcPr>
            <w:tcW w:w="1214" w:type="dxa"/>
            <w:tcBorders>
              <w:top w:val="single" w:color="auto" w:sz="4" w:space="0"/>
              <w:left w:val="single" w:color="auto" w:sz="4" w:space="0"/>
              <w:bottom w:val="single" w:color="auto" w:sz="4" w:space="0"/>
              <w:right w:val="single" w:color="auto" w:sz="4" w:space="0"/>
            </w:tcBorders>
            <w:vAlign w:val="center"/>
          </w:tcPr>
          <w:p w14:paraId="3C239E3E">
            <w:pPr>
              <w:jc w:val="center"/>
              <w:rPr>
                <w:color w:val="auto"/>
                <w:highlight w:val="none"/>
              </w:rPr>
            </w:pPr>
          </w:p>
        </w:tc>
        <w:tc>
          <w:tcPr>
            <w:tcW w:w="1216" w:type="dxa"/>
            <w:tcBorders>
              <w:top w:val="single" w:color="auto" w:sz="4" w:space="0"/>
              <w:left w:val="single" w:color="auto" w:sz="4" w:space="0"/>
              <w:bottom w:val="single" w:color="auto" w:sz="4" w:space="0"/>
              <w:right w:val="single" w:color="auto" w:sz="4" w:space="0"/>
            </w:tcBorders>
            <w:vAlign w:val="center"/>
          </w:tcPr>
          <w:p w14:paraId="1EE66AD1">
            <w:pPr>
              <w:jc w:val="center"/>
              <w:rPr>
                <w:color w:val="auto"/>
                <w:highlight w:val="none"/>
              </w:rPr>
            </w:pPr>
          </w:p>
        </w:tc>
        <w:tc>
          <w:tcPr>
            <w:tcW w:w="1071" w:type="dxa"/>
            <w:tcBorders>
              <w:top w:val="single" w:color="auto" w:sz="4" w:space="0"/>
              <w:left w:val="single" w:color="auto" w:sz="4" w:space="0"/>
              <w:bottom w:val="single" w:color="auto" w:sz="4" w:space="0"/>
              <w:right w:val="single" w:color="auto" w:sz="4" w:space="0"/>
            </w:tcBorders>
            <w:vAlign w:val="center"/>
          </w:tcPr>
          <w:p w14:paraId="5593F0E7">
            <w:pPr>
              <w:jc w:val="center"/>
              <w:rPr>
                <w:color w:val="auto"/>
                <w:highlight w:val="none"/>
              </w:rPr>
            </w:pPr>
          </w:p>
        </w:tc>
      </w:tr>
    </w:tbl>
    <w:p w14:paraId="17D2609E">
      <w:pPr>
        <w:rPr>
          <w:color w:val="auto"/>
          <w:highlight w:val="none"/>
        </w:rPr>
      </w:pPr>
    </w:p>
    <w:p w14:paraId="389CF888">
      <w:pPr>
        <w:rPr>
          <w:rFonts w:eastAsia="宋体"/>
          <w:color w:val="auto"/>
          <w:highlight w:val="none"/>
        </w:rPr>
      </w:pPr>
      <w:r>
        <w:rPr>
          <w:rFonts w:hint="eastAsia"/>
          <w:color w:val="auto"/>
          <w:highlight w:val="none"/>
        </w:rPr>
        <w:t>附件2：货物配置清单</w:t>
      </w:r>
    </w:p>
    <w:p w14:paraId="67984241">
      <w:pPr>
        <w:pStyle w:val="36"/>
        <w:ind w:firstLine="0"/>
        <w:rPr>
          <w:rFonts w:asciiTheme="minorEastAsia" w:hAnsiTheme="minorEastAsia" w:eastAsiaTheme="minorEastAsia"/>
          <w:color w:val="auto"/>
          <w:sz w:val="28"/>
          <w:szCs w:val="28"/>
          <w:highlight w:val="none"/>
        </w:rPr>
      </w:pPr>
    </w:p>
    <w:p w14:paraId="62FF4980">
      <w:pPr>
        <w:pStyle w:val="2"/>
        <w:pageBreakBefore/>
        <w:spacing w:line="360" w:lineRule="auto"/>
        <w:rPr>
          <w:rFonts w:asciiTheme="majorEastAsia" w:hAnsiTheme="majorEastAsia" w:eastAsiaTheme="majorEastAsia" w:cstheme="minorBidi"/>
          <w:b/>
          <w:color w:val="auto"/>
          <w:kern w:val="0"/>
          <w:sz w:val="36"/>
          <w:szCs w:val="36"/>
          <w:highlight w:val="none"/>
        </w:rPr>
      </w:pPr>
      <w:bookmarkStart w:id="52" w:name="_Toc14881"/>
      <w:r>
        <w:rPr>
          <w:rFonts w:hint="eastAsia" w:asciiTheme="majorEastAsia" w:hAnsiTheme="majorEastAsia" w:eastAsiaTheme="majorEastAsia" w:cstheme="minorBidi"/>
          <w:b/>
          <w:color w:val="auto"/>
          <w:kern w:val="0"/>
          <w:sz w:val="32"/>
          <w:szCs w:val="32"/>
          <w:highlight w:val="none"/>
        </w:rPr>
        <w:t>第六章  投标文件格式</w:t>
      </w:r>
      <w:bookmarkEnd w:id="52"/>
      <w:r>
        <w:rPr>
          <w:rFonts w:hint="eastAsia" w:asciiTheme="majorEastAsia" w:hAnsiTheme="majorEastAsia" w:eastAsiaTheme="majorEastAsia" w:cstheme="minorBidi"/>
          <w:b/>
          <w:color w:val="auto"/>
          <w:kern w:val="0"/>
          <w:sz w:val="36"/>
          <w:szCs w:val="36"/>
          <w:highlight w:val="none"/>
        </w:rPr>
        <w:t xml:space="preserve"> </w:t>
      </w:r>
    </w:p>
    <w:p w14:paraId="6C1C9710">
      <w:pPr>
        <w:spacing w:line="360" w:lineRule="auto"/>
        <w:jc w:val="center"/>
        <w:rPr>
          <w:rFonts w:asciiTheme="majorEastAsia" w:hAnsiTheme="majorEastAsia" w:eastAsiaTheme="majorEastAsia"/>
          <w:b/>
          <w:color w:val="auto"/>
          <w:sz w:val="36"/>
          <w:szCs w:val="36"/>
          <w:highlight w:val="none"/>
        </w:rPr>
      </w:pPr>
      <w:bookmarkStart w:id="53" w:name="_Hlt26955039"/>
      <w:bookmarkEnd w:id="53"/>
      <w:bookmarkStart w:id="54" w:name="_Hlt26671244"/>
      <w:bookmarkEnd w:id="54"/>
      <w:bookmarkStart w:id="55" w:name="_Toc49090576"/>
      <w:bookmarkStart w:id="56" w:name="_Toc26554094"/>
      <w:bookmarkStart w:id="57" w:name="_Toc120614282"/>
    </w:p>
    <w:p w14:paraId="3544702A">
      <w:pPr>
        <w:spacing w:line="360" w:lineRule="auto"/>
        <w:jc w:val="center"/>
        <w:rPr>
          <w:rFonts w:ascii="微软雅黑" w:hAnsi="微软雅黑" w:cs="微软雅黑"/>
          <w:b/>
          <w:color w:val="auto"/>
          <w:sz w:val="44"/>
          <w:szCs w:val="44"/>
          <w:highlight w:val="none"/>
        </w:rPr>
      </w:pPr>
      <w:r>
        <w:rPr>
          <w:rFonts w:hint="eastAsia" w:ascii="微软雅黑" w:hAnsi="微软雅黑" w:cs="微软雅黑"/>
          <w:b/>
          <w:color w:val="auto"/>
          <w:sz w:val="44"/>
          <w:szCs w:val="44"/>
          <w:highlight w:val="none"/>
        </w:rPr>
        <w:t>投  标  文  件</w:t>
      </w:r>
    </w:p>
    <w:p w14:paraId="2937BF5C">
      <w:pPr>
        <w:spacing w:line="360" w:lineRule="auto"/>
        <w:jc w:val="center"/>
        <w:rPr>
          <w:rFonts w:ascii="宋体" w:hAnsi="宋体" w:eastAsia="宋体" w:cs="宋体"/>
          <w:b/>
          <w:color w:val="auto"/>
          <w:sz w:val="24"/>
          <w:szCs w:val="24"/>
          <w:highlight w:val="none"/>
        </w:rPr>
      </w:pPr>
    </w:p>
    <w:p w14:paraId="694342C0">
      <w:pPr>
        <w:spacing w:line="360" w:lineRule="auto"/>
        <w:jc w:val="center"/>
        <w:rPr>
          <w:rFonts w:ascii="宋体" w:hAnsi="宋体" w:eastAsia="宋体" w:cs="宋体"/>
          <w:b/>
          <w:color w:val="auto"/>
          <w:sz w:val="24"/>
          <w:szCs w:val="24"/>
          <w:highlight w:val="none"/>
        </w:rPr>
      </w:pPr>
    </w:p>
    <w:p w14:paraId="439CB75B">
      <w:pPr>
        <w:spacing w:line="360" w:lineRule="auto"/>
        <w:jc w:val="center"/>
        <w:rPr>
          <w:rFonts w:ascii="宋体" w:hAnsi="宋体" w:eastAsia="宋体" w:cs="宋体"/>
          <w:b/>
          <w:color w:val="auto"/>
          <w:sz w:val="24"/>
          <w:szCs w:val="24"/>
          <w:highlight w:val="none"/>
        </w:rPr>
      </w:pPr>
    </w:p>
    <w:p w14:paraId="7E710E69">
      <w:pPr>
        <w:spacing w:line="360" w:lineRule="auto"/>
        <w:jc w:val="center"/>
        <w:rPr>
          <w:rFonts w:ascii="宋体" w:hAnsi="宋体" w:eastAsia="宋体" w:cs="宋体"/>
          <w:b/>
          <w:color w:val="auto"/>
          <w:sz w:val="24"/>
          <w:szCs w:val="24"/>
          <w:highlight w:val="none"/>
        </w:rPr>
      </w:pPr>
    </w:p>
    <w:p w14:paraId="77C7FA73">
      <w:pPr>
        <w:spacing w:line="360" w:lineRule="auto"/>
        <w:jc w:val="center"/>
        <w:rPr>
          <w:rFonts w:ascii="宋体" w:hAnsi="宋体" w:eastAsia="宋体" w:cs="宋体"/>
          <w:b/>
          <w:color w:val="auto"/>
          <w:sz w:val="24"/>
          <w:szCs w:val="24"/>
          <w:highlight w:val="none"/>
        </w:rPr>
      </w:pPr>
    </w:p>
    <w:p w14:paraId="0287CA07">
      <w:pPr>
        <w:spacing w:line="360" w:lineRule="auto"/>
        <w:ind w:firstLine="840" w:firstLineChars="300"/>
        <w:rPr>
          <w:rFonts w:ascii="微软雅黑" w:hAnsi="微软雅黑" w:cs="微软雅黑"/>
          <w:b/>
          <w:color w:val="auto"/>
          <w:sz w:val="28"/>
          <w:szCs w:val="28"/>
          <w:highlight w:val="none"/>
        </w:rPr>
      </w:pPr>
      <w:r>
        <w:rPr>
          <w:color w:val="auto"/>
          <w:sz w:val="28"/>
          <w:highlight w:val="none"/>
        </w:rPr>
        <mc:AlternateContent>
          <mc:Choice Requires="wps">
            <w:drawing>
              <wp:anchor distT="0" distB="0" distL="114300" distR="114300" simplePos="0" relativeHeight="251662336" behindDoc="0" locked="0" layoutInCell="1" allowOverlap="1">
                <wp:simplePos x="0" y="0"/>
                <wp:positionH relativeFrom="column">
                  <wp:posOffset>1602105</wp:posOffset>
                </wp:positionH>
                <wp:positionV relativeFrom="paragraph">
                  <wp:posOffset>240665</wp:posOffset>
                </wp:positionV>
                <wp:extent cx="3389630" cy="635"/>
                <wp:effectExtent l="0" t="0" r="0" b="0"/>
                <wp:wrapNone/>
                <wp:docPr id="5" name="直线 8"/>
                <wp:cNvGraphicFramePr/>
                <a:graphic xmlns:a="http://schemas.openxmlformats.org/drawingml/2006/main">
                  <a:graphicData uri="http://schemas.microsoft.com/office/word/2010/wordprocessingShape">
                    <wps:wsp>
                      <wps:cNvCnPr/>
                      <wps:spPr>
                        <a:xfrm>
                          <a:off x="0" y="0"/>
                          <a:ext cx="3389630" cy="635"/>
                        </a:xfrm>
                        <a:prstGeom prst="line">
                          <a:avLst/>
                        </a:prstGeom>
                        <a:ln w="9525" cap="flat" cmpd="sng">
                          <a:solidFill>
                            <a:srgbClr val="000000"/>
                          </a:solidFill>
                          <a:prstDash val="solid"/>
                          <a:headEnd type="none" w="med" len="med"/>
                          <a:tailEnd type="none" w="med" len="med"/>
                        </a:ln>
                      </wps:spPr>
                      <wps:bodyPr/>
                    </wps:wsp>
                  </a:graphicData>
                </a:graphic>
              </wp:anchor>
            </w:drawing>
          </mc:Choice>
          <mc:Fallback>
            <w:pict>
              <v:line id="直线 8" o:spid="_x0000_s1026" o:spt="20" style="position:absolute;left:0pt;margin-left:126.15pt;margin-top:18.95pt;height:0.05pt;width:266.9pt;z-index:251662336;mso-width-relative:page;mso-height-relative:page;" filled="f" stroked="t" coordsize="21600,21600" o:gfxdata="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">
                <v:fill on="f" focussize="0,0"/>
                <v:stroke color="#000000" joinstyle="round"/>
                <v:imagedata o:title=""/>
                <o:lock v:ext="edit" aspectratio="f"/>
              </v:line>
            </w:pict>
          </mc:Fallback>
        </mc:AlternateContent>
      </w:r>
      <w:r>
        <w:rPr>
          <w:rFonts w:hint="eastAsia" w:ascii="微软雅黑" w:hAnsi="微软雅黑" w:cs="微软雅黑"/>
          <w:b/>
          <w:color w:val="auto"/>
          <w:sz w:val="28"/>
          <w:szCs w:val="28"/>
          <w:highlight w:val="none"/>
        </w:rPr>
        <w:t>项 目 名 称：</w:t>
      </w:r>
    </w:p>
    <w:p w14:paraId="2688E06A">
      <w:pPr>
        <w:spacing w:line="360" w:lineRule="auto"/>
        <w:ind w:firstLine="840" w:firstLineChars="300"/>
        <w:rPr>
          <w:rFonts w:ascii="微软雅黑" w:hAnsi="微软雅黑" w:cs="微软雅黑"/>
          <w:b/>
          <w:color w:val="auto"/>
          <w:sz w:val="28"/>
          <w:szCs w:val="28"/>
          <w:highlight w:val="none"/>
          <w:u w:val="single"/>
        </w:rPr>
      </w:pPr>
      <w:r>
        <w:rPr>
          <w:color w:val="auto"/>
          <w:sz w:val="28"/>
          <w:highlight w:val="none"/>
        </w:rPr>
        <mc:AlternateContent>
          <mc:Choice Requires="wps">
            <w:drawing>
              <wp:anchor distT="0" distB="0" distL="114300" distR="114300" simplePos="0" relativeHeight="251663360" behindDoc="0" locked="0" layoutInCell="1" allowOverlap="1">
                <wp:simplePos x="0" y="0"/>
                <wp:positionH relativeFrom="column">
                  <wp:posOffset>1579245</wp:posOffset>
                </wp:positionH>
                <wp:positionV relativeFrom="paragraph">
                  <wp:posOffset>304165</wp:posOffset>
                </wp:positionV>
                <wp:extent cx="3389630" cy="635"/>
                <wp:effectExtent l="0" t="0" r="0" b="0"/>
                <wp:wrapNone/>
                <wp:docPr id="6" name="直线 9"/>
                <wp:cNvGraphicFramePr/>
                <a:graphic xmlns:a="http://schemas.openxmlformats.org/drawingml/2006/main">
                  <a:graphicData uri="http://schemas.microsoft.com/office/word/2010/wordprocessingShape">
                    <wps:wsp>
                      <wps:cNvCnPr/>
                      <wps:spPr>
                        <a:xfrm>
                          <a:off x="0" y="0"/>
                          <a:ext cx="3389630" cy="635"/>
                        </a:xfrm>
                        <a:prstGeom prst="line">
                          <a:avLst/>
                        </a:prstGeom>
                        <a:ln w="9525" cap="flat" cmpd="sng">
                          <a:solidFill>
                            <a:srgbClr val="000000"/>
                          </a:solidFill>
                          <a:prstDash val="solid"/>
                          <a:headEnd type="none" w="med" len="med"/>
                          <a:tailEnd type="none" w="med" len="med"/>
                        </a:ln>
                      </wps:spPr>
                      <wps:bodyPr/>
                    </wps:wsp>
                  </a:graphicData>
                </a:graphic>
              </wp:anchor>
            </w:drawing>
          </mc:Choice>
          <mc:Fallback>
            <w:pict>
              <v:line id="直线 9" o:spid="_x0000_s1026" o:spt="20" style="position:absolute;left:0pt;margin-left:124.35pt;margin-top:23.95pt;height:0.05pt;width:266.9pt;z-index:251663360;mso-width-relative:page;mso-height-relative:page;" filled="f" stroked="t" coordsize="21600,21600" o:gfxdata="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">
                <v:fill on="f" focussize="0,0"/>
                <v:stroke color="#000000" joinstyle="round"/>
                <v:imagedata o:title=""/>
                <o:lock v:ext="edit" aspectratio="f"/>
              </v:line>
            </w:pict>
          </mc:Fallback>
        </mc:AlternateContent>
      </w:r>
      <w:r>
        <w:rPr>
          <w:rFonts w:hint="eastAsia" w:ascii="微软雅黑" w:hAnsi="微软雅黑" w:cs="微软雅黑"/>
          <w:b/>
          <w:color w:val="auto"/>
          <w:sz w:val="28"/>
          <w:szCs w:val="28"/>
          <w:highlight w:val="none"/>
        </w:rPr>
        <w:t>项 目 编 号：</w:t>
      </w:r>
    </w:p>
    <w:p w14:paraId="367ABE52">
      <w:pPr>
        <w:spacing w:line="360" w:lineRule="auto"/>
        <w:rPr>
          <w:rFonts w:ascii="微软雅黑" w:hAnsi="微软雅黑" w:cs="微软雅黑"/>
          <w:b/>
          <w:color w:val="auto"/>
          <w:sz w:val="28"/>
          <w:szCs w:val="28"/>
          <w:highlight w:val="none"/>
          <w:u w:val="single"/>
        </w:rPr>
      </w:pPr>
      <w:r>
        <w:rPr>
          <w:color w:val="auto"/>
          <w:sz w:val="28"/>
          <w:highlight w:val="none"/>
        </w:rPr>
        <mc:AlternateContent>
          <mc:Choice Requires="wps">
            <w:drawing>
              <wp:anchor distT="0" distB="0" distL="114300" distR="114300" simplePos="0" relativeHeight="251664384" behindDoc="0" locked="0" layoutInCell="1" allowOverlap="1">
                <wp:simplePos x="0" y="0"/>
                <wp:positionH relativeFrom="column">
                  <wp:posOffset>1617345</wp:posOffset>
                </wp:positionH>
                <wp:positionV relativeFrom="paragraph">
                  <wp:posOffset>337185</wp:posOffset>
                </wp:positionV>
                <wp:extent cx="3389630" cy="635"/>
                <wp:effectExtent l="0" t="0" r="0" b="0"/>
                <wp:wrapNone/>
                <wp:docPr id="7" name="直线 10"/>
                <wp:cNvGraphicFramePr/>
                <a:graphic xmlns:a="http://schemas.openxmlformats.org/drawingml/2006/main">
                  <a:graphicData uri="http://schemas.microsoft.com/office/word/2010/wordprocessingShape">
                    <wps:wsp>
                      <wps:cNvCnPr/>
                      <wps:spPr>
                        <a:xfrm>
                          <a:off x="0" y="0"/>
                          <a:ext cx="3389630" cy="635"/>
                        </a:xfrm>
                        <a:prstGeom prst="line">
                          <a:avLst/>
                        </a:prstGeom>
                        <a:ln w="9525" cap="flat" cmpd="sng">
                          <a:solidFill>
                            <a:srgbClr val="000000"/>
                          </a:solidFill>
                          <a:prstDash val="solid"/>
                          <a:headEnd type="none" w="med" len="med"/>
                          <a:tailEnd type="none" w="med" len="med"/>
                        </a:ln>
                      </wps:spPr>
                      <wps:bodyPr/>
                    </wps:wsp>
                  </a:graphicData>
                </a:graphic>
              </wp:anchor>
            </w:drawing>
          </mc:Choice>
          <mc:Fallback>
            <w:pict>
              <v:line id="直线 10" o:spid="_x0000_s1026" o:spt="20" style="position:absolute;left:0pt;margin-left:127.35pt;margin-top:26.55pt;height:0.05pt;width:266.9pt;z-index:251664384;mso-width-relative:page;mso-height-relative:page;" filled="f" stroked="t" coordsize="21600,21600" o:gfxdata="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AAAAABkcnMvUEsBAhQAFAAAAAgAh07iQM6i26DYAAAACQEA&#10;AA8AAAAAAAAAAQAgAAAAIgAAAGRycy9kb3ducmV2LnhtbFBLAQIUABQAAAAIAIdO4kCiUD0A4QEA&#10;ANIDAAAOAAAAAAAAAAEAIAAAACcBAABkcnMvZTJvRG9jLnhtbFBLBQYAAAAABgAGAFkBAAB6BQAA&#10;AAA=&#10;">
                <v:fill on="f" focussize="0,0"/>
                <v:stroke color="#000000" joinstyle="round"/>
                <v:imagedata o:title=""/>
                <o:lock v:ext="edit" aspectratio="f"/>
              </v:line>
            </w:pict>
          </mc:Fallback>
        </mc:AlternateContent>
      </w:r>
      <w:r>
        <w:rPr>
          <w:rFonts w:hint="eastAsia" w:ascii="微软雅黑" w:hAnsi="微软雅黑" w:cs="微软雅黑"/>
          <w:b/>
          <w:color w:val="auto"/>
          <w:sz w:val="28"/>
          <w:szCs w:val="28"/>
          <w:highlight w:val="none"/>
        </w:rPr>
        <w:t xml:space="preserve">          投标人名称 ：</w:t>
      </w:r>
    </w:p>
    <w:p w14:paraId="501C76B1">
      <w:pPr>
        <w:spacing w:line="360" w:lineRule="auto"/>
        <w:rPr>
          <w:rFonts w:ascii="微软雅黑" w:hAnsi="微软雅黑" w:cs="微软雅黑"/>
          <w:b/>
          <w:color w:val="auto"/>
          <w:sz w:val="28"/>
          <w:szCs w:val="28"/>
          <w:highlight w:val="none"/>
        </w:rPr>
      </w:pPr>
      <w:r>
        <w:rPr>
          <w:rFonts w:hint="eastAsia" w:ascii="微软雅黑" w:hAnsi="微软雅黑" w:cs="微软雅黑"/>
          <w:b/>
          <w:color w:val="auto"/>
          <w:sz w:val="28"/>
          <w:szCs w:val="28"/>
          <w:highlight w:val="none"/>
        </w:rPr>
        <w:t xml:space="preserve">     </w:t>
      </w:r>
    </w:p>
    <w:p w14:paraId="48CE8800">
      <w:pPr>
        <w:spacing w:line="360" w:lineRule="auto"/>
        <w:rPr>
          <w:rFonts w:ascii="微软雅黑" w:hAnsi="微软雅黑" w:cs="微软雅黑"/>
          <w:b/>
          <w:color w:val="auto"/>
          <w:sz w:val="28"/>
          <w:szCs w:val="28"/>
          <w:highlight w:val="none"/>
        </w:rPr>
      </w:pPr>
    </w:p>
    <w:p w14:paraId="4A288036">
      <w:pPr>
        <w:spacing w:line="360" w:lineRule="auto"/>
        <w:rPr>
          <w:rFonts w:ascii="微软雅黑" w:hAnsi="微软雅黑" w:cs="微软雅黑"/>
          <w:b/>
          <w:color w:val="auto"/>
          <w:sz w:val="28"/>
          <w:szCs w:val="28"/>
          <w:highlight w:val="none"/>
        </w:rPr>
      </w:pPr>
    </w:p>
    <w:p w14:paraId="0CBA492F">
      <w:pPr>
        <w:spacing w:line="360" w:lineRule="auto"/>
        <w:jc w:val="center"/>
        <w:rPr>
          <w:rFonts w:ascii="微软雅黑" w:hAnsi="微软雅黑" w:cs="微软雅黑"/>
          <w:b/>
          <w:color w:val="auto"/>
          <w:sz w:val="28"/>
          <w:szCs w:val="28"/>
          <w:highlight w:val="none"/>
        </w:rPr>
      </w:pPr>
      <w:r>
        <w:rPr>
          <w:rFonts w:hint="eastAsia" w:ascii="微软雅黑" w:hAnsi="微软雅黑" w:cs="微软雅黑"/>
          <w:b/>
          <w:color w:val="auto"/>
          <w:sz w:val="28"/>
          <w:szCs w:val="28"/>
          <w:highlight w:val="none"/>
        </w:rPr>
        <w:t>年    月    日</w:t>
      </w:r>
    </w:p>
    <w:p w14:paraId="29AF5491">
      <w:pPr>
        <w:spacing w:line="360" w:lineRule="auto"/>
        <w:jc w:val="center"/>
        <w:rPr>
          <w:rFonts w:ascii="宋体" w:hAnsi="宋体" w:eastAsia="宋体" w:cs="宋体"/>
          <w:b/>
          <w:bCs/>
          <w:color w:val="auto"/>
          <w:sz w:val="24"/>
          <w:szCs w:val="24"/>
          <w:highlight w:val="none"/>
        </w:rPr>
      </w:pPr>
    </w:p>
    <w:p w14:paraId="5DA8D97D">
      <w:pPr>
        <w:spacing w:line="360" w:lineRule="auto"/>
        <w:ind w:firstLine="480" w:firstLineChars="200"/>
        <w:rPr>
          <w:rFonts w:ascii="宋体" w:hAnsi="宋体" w:eastAsia="宋体" w:cs="宋体"/>
          <w:color w:val="auto"/>
          <w:sz w:val="24"/>
          <w:szCs w:val="24"/>
          <w:highlight w:val="none"/>
        </w:rPr>
      </w:pPr>
    </w:p>
    <w:p w14:paraId="61DE07D5">
      <w:pPr>
        <w:pStyle w:val="36"/>
        <w:ind w:firstLine="0"/>
        <w:jc w:val="center"/>
        <w:rPr>
          <w:rFonts w:ascii="宋体" w:hAnsi="宋体" w:cs="宋体"/>
          <w:b/>
          <w:bCs/>
          <w:color w:val="auto"/>
          <w:sz w:val="36"/>
          <w:szCs w:val="36"/>
          <w:highlight w:val="none"/>
        </w:rPr>
      </w:pPr>
      <w:r>
        <w:rPr>
          <w:rFonts w:hint="eastAsia" w:ascii="宋体" w:hAnsi="宋体" w:cs="宋体"/>
          <w:b/>
          <w:bCs/>
          <w:color w:val="auto"/>
          <w:sz w:val="36"/>
          <w:szCs w:val="36"/>
          <w:highlight w:val="none"/>
        </w:rPr>
        <w:t>目  录</w:t>
      </w:r>
    </w:p>
    <w:p w14:paraId="647637C1">
      <w:pPr>
        <w:pStyle w:val="36"/>
        <w:ind w:firstLine="0"/>
        <w:jc w:val="center"/>
        <w:rPr>
          <w:rFonts w:ascii="宋体" w:hAnsi="宋体" w:cs="宋体"/>
          <w:b/>
          <w:bCs/>
          <w:color w:val="auto"/>
          <w:sz w:val="36"/>
          <w:szCs w:val="36"/>
          <w:highlight w:val="none"/>
        </w:rPr>
      </w:pPr>
    </w:p>
    <w:p w14:paraId="1B5797BD">
      <w:pPr>
        <w:pStyle w:val="36"/>
        <w:ind w:firstLine="0"/>
        <w:jc w:val="center"/>
        <w:rPr>
          <w:rFonts w:ascii="宋体" w:hAnsi="宋体" w:cs="宋体"/>
          <w:b/>
          <w:bCs/>
          <w:color w:val="auto"/>
          <w:sz w:val="36"/>
          <w:szCs w:val="36"/>
          <w:highlight w:val="none"/>
        </w:rPr>
      </w:pPr>
    </w:p>
    <w:p w14:paraId="00B23B00">
      <w:pPr>
        <w:pStyle w:val="36"/>
        <w:ind w:firstLine="0"/>
        <w:jc w:val="center"/>
        <w:rPr>
          <w:rFonts w:ascii="宋体" w:hAnsi="宋体" w:cs="宋体"/>
          <w:b/>
          <w:bCs/>
          <w:color w:val="auto"/>
          <w:sz w:val="36"/>
          <w:szCs w:val="36"/>
          <w:highlight w:val="none"/>
        </w:rPr>
      </w:pPr>
    </w:p>
    <w:p w14:paraId="7BB31ED7">
      <w:pPr>
        <w:pStyle w:val="36"/>
        <w:ind w:firstLine="0"/>
        <w:jc w:val="center"/>
        <w:rPr>
          <w:rFonts w:ascii="宋体" w:hAnsi="宋体" w:cs="宋体"/>
          <w:b/>
          <w:bCs/>
          <w:color w:val="auto"/>
          <w:sz w:val="36"/>
          <w:szCs w:val="36"/>
          <w:highlight w:val="none"/>
        </w:rPr>
      </w:pPr>
    </w:p>
    <w:p w14:paraId="6C6EADB9">
      <w:pPr>
        <w:pStyle w:val="36"/>
        <w:ind w:firstLine="0"/>
        <w:jc w:val="center"/>
        <w:rPr>
          <w:rFonts w:ascii="宋体" w:hAnsi="宋体" w:cs="宋体"/>
          <w:b/>
          <w:bCs/>
          <w:color w:val="auto"/>
          <w:sz w:val="36"/>
          <w:szCs w:val="36"/>
          <w:highlight w:val="none"/>
        </w:rPr>
      </w:pPr>
    </w:p>
    <w:p w14:paraId="52D6E24D">
      <w:pPr>
        <w:pStyle w:val="36"/>
        <w:ind w:firstLine="0"/>
        <w:jc w:val="center"/>
        <w:rPr>
          <w:rFonts w:ascii="宋体" w:hAnsi="宋体" w:cs="宋体"/>
          <w:b/>
          <w:bCs/>
          <w:color w:val="auto"/>
          <w:sz w:val="36"/>
          <w:szCs w:val="36"/>
          <w:highlight w:val="none"/>
        </w:rPr>
      </w:pPr>
    </w:p>
    <w:p w14:paraId="5CD96921">
      <w:pPr>
        <w:pStyle w:val="36"/>
        <w:ind w:firstLine="0"/>
        <w:jc w:val="center"/>
        <w:rPr>
          <w:rFonts w:ascii="宋体" w:hAnsi="宋体" w:cs="宋体"/>
          <w:b/>
          <w:bCs/>
          <w:color w:val="auto"/>
          <w:sz w:val="36"/>
          <w:szCs w:val="36"/>
          <w:highlight w:val="none"/>
        </w:rPr>
      </w:pPr>
    </w:p>
    <w:p w14:paraId="18588602">
      <w:pPr>
        <w:pStyle w:val="36"/>
        <w:ind w:firstLine="0"/>
        <w:jc w:val="center"/>
        <w:rPr>
          <w:rFonts w:ascii="宋体" w:hAnsi="宋体" w:cs="宋体"/>
          <w:b/>
          <w:bCs/>
          <w:color w:val="auto"/>
          <w:sz w:val="36"/>
          <w:szCs w:val="36"/>
          <w:highlight w:val="none"/>
        </w:rPr>
      </w:pPr>
    </w:p>
    <w:p w14:paraId="1E9CED70">
      <w:pPr>
        <w:pStyle w:val="36"/>
        <w:ind w:firstLine="0"/>
        <w:jc w:val="center"/>
        <w:rPr>
          <w:rFonts w:ascii="宋体" w:hAnsi="宋体" w:cs="宋体"/>
          <w:b/>
          <w:bCs/>
          <w:color w:val="auto"/>
          <w:sz w:val="36"/>
          <w:szCs w:val="36"/>
          <w:highlight w:val="none"/>
        </w:rPr>
      </w:pPr>
    </w:p>
    <w:p w14:paraId="7D9BF978">
      <w:pPr>
        <w:pStyle w:val="36"/>
        <w:ind w:firstLine="0"/>
        <w:jc w:val="center"/>
        <w:rPr>
          <w:rFonts w:ascii="宋体" w:hAnsi="宋体" w:cs="宋体"/>
          <w:b/>
          <w:bCs/>
          <w:color w:val="auto"/>
          <w:sz w:val="36"/>
          <w:szCs w:val="36"/>
          <w:highlight w:val="none"/>
        </w:rPr>
      </w:pPr>
    </w:p>
    <w:p w14:paraId="53E65309">
      <w:pPr>
        <w:pStyle w:val="36"/>
        <w:ind w:firstLine="0"/>
        <w:jc w:val="center"/>
        <w:rPr>
          <w:rFonts w:ascii="宋体" w:hAnsi="宋体" w:cs="宋体"/>
          <w:b/>
          <w:bCs/>
          <w:color w:val="auto"/>
          <w:sz w:val="36"/>
          <w:szCs w:val="36"/>
          <w:highlight w:val="none"/>
        </w:rPr>
      </w:pPr>
    </w:p>
    <w:p w14:paraId="55F39D07">
      <w:pPr>
        <w:pStyle w:val="36"/>
        <w:ind w:firstLine="0"/>
        <w:jc w:val="center"/>
        <w:rPr>
          <w:rFonts w:ascii="宋体" w:hAnsi="宋体" w:cs="宋体"/>
          <w:b/>
          <w:bCs/>
          <w:color w:val="auto"/>
          <w:sz w:val="36"/>
          <w:szCs w:val="36"/>
          <w:highlight w:val="none"/>
        </w:rPr>
      </w:pPr>
    </w:p>
    <w:p w14:paraId="6CF514A9">
      <w:pPr>
        <w:pStyle w:val="36"/>
        <w:ind w:firstLine="0"/>
        <w:jc w:val="center"/>
        <w:rPr>
          <w:rFonts w:ascii="宋体" w:hAnsi="宋体" w:cs="宋体"/>
          <w:b/>
          <w:bCs/>
          <w:color w:val="auto"/>
          <w:sz w:val="36"/>
          <w:szCs w:val="36"/>
          <w:highlight w:val="none"/>
        </w:rPr>
      </w:pPr>
    </w:p>
    <w:p w14:paraId="5C8779E8">
      <w:pPr>
        <w:pStyle w:val="36"/>
        <w:ind w:firstLine="0"/>
        <w:jc w:val="center"/>
        <w:rPr>
          <w:rFonts w:ascii="宋体" w:hAnsi="宋体" w:cs="宋体"/>
          <w:b/>
          <w:bCs/>
          <w:color w:val="auto"/>
          <w:sz w:val="36"/>
          <w:szCs w:val="36"/>
          <w:highlight w:val="none"/>
        </w:rPr>
      </w:pPr>
    </w:p>
    <w:p w14:paraId="0C25B9EC">
      <w:pPr>
        <w:pStyle w:val="36"/>
        <w:ind w:firstLine="0"/>
        <w:jc w:val="both"/>
        <w:rPr>
          <w:rFonts w:ascii="宋体" w:hAnsi="宋体" w:cs="宋体"/>
          <w:b/>
          <w:bCs/>
          <w:color w:val="auto"/>
          <w:highlight w:val="none"/>
        </w:rPr>
      </w:pPr>
    </w:p>
    <w:p w14:paraId="7B6C9584">
      <w:pPr>
        <w:pStyle w:val="36"/>
        <w:ind w:firstLine="0"/>
        <w:jc w:val="both"/>
        <w:rPr>
          <w:rFonts w:ascii="宋体" w:hAnsi="宋体" w:cs="宋体"/>
          <w:b/>
          <w:bCs/>
          <w:color w:val="auto"/>
          <w:highlight w:val="none"/>
        </w:rPr>
      </w:pPr>
    </w:p>
    <w:p w14:paraId="50C61637">
      <w:pPr>
        <w:pStyle w:val="36"/>
        <w:ind w:firstLine="0"/>
        <w:jc w:val="both"/>
        <w:rPr>
          <w:rFonts w:ascii="宋体" w:hAnsi="宋体" w:cs="宋体"/>
          <w:b/>
          <w:bCs/>
          <w:color w:val="auto"/>
          <w:highlight w:val="none"/>
        </w:rPr>
      </w:pPr>
    </w:p>
    <w:p w14:paraId="05336DE8">
      <w:pPr>
        <w:pStyle w:val="36"/>
        <w:ind w:firstLine="0"/>
        <w:jc w:val="both"/>
        <w:rPr>
          <w:rFonts w:ascii="宋体" w:hAnsi="宋体" w:cs="宋体"/>
          <w:b/>
          <w:bCs/>
          <w:color w:val="auto"/>
          <w:highlight w:val="none"/>
        </w:rPr>
      </w:pPr>
      <w:r>
        <w:rPr>
          <w:rFonts w:hint="eastAsia" w:ascii="宋体" w:hAnsi="宋体" w:cs="宋体"/>
          <w:b/>
          <w:bCs/>
          <w:color w:val="auto"/>
          <w:highlight w:val="none"/>
        </w:rPr>
        <w:t>附件一</w:t>
      </w:r>
      <w:bookmarkStart w:id="58" w:name="_Toc517190894"/>
    </w:p>
    <w:p w14:paraId="38387DB3">
      <w:pPr>
        <w:pStyle w:val="36"/>
        <w:ind w:firstLine="0"/>
        <w:jc w:val="center"/>
        <w:rPr>
          <w:rFonts w:ascii="宋体" w:hAnsi="宋体" w:cs="宋体"/>
          <w:b/>
          <w:color w:val="auto"/>
          <w:sz w:val="28"/>
          <w:szCs w:val="28"/>
          <w:highlight w:val="none"/>
        </w:rPr>
      </w:pPr>
      <w:r>
        <w:rPr>
          <w:rFonts w:hint="eastAsia" w:ascii="宋体" w:hAnsi="宋体" w:cs="宋体"/>
          <w:b/>
          <w:color w:val="auto"/>
          <w:sz w:val="28"/>
          <w:szCs w:val="28"/>
          <w:highlight w:val="none"/>
        </w:rPr>
        <w:t>投标函</w:t>
      </w:r>
      <w:bookmarkEnd w:id="58"/>
    </w:p>
    <w:p w14:paraId="6C90B5C9">
      <w:pPr>
        <w:pStyle w:val="36"/>
        <w:spacing w:before="0" w:after="0"/>
        <w:ind w:firstLine="0"/>
        <w:rPr>
          <w:rFonts w:ascii="宋体" w:hAnsi="宋体" w:cs="宋体"/>
          <w:color w:val="auto"/>
          <w:kern w:val="2"/>
          <w:highlight w:val="none"/>
        </w:rPr>
      </w:pPr>
      <w:r>
        <w:rPr>
          <w:rFonts w:hint="eastAsia" w:ascii="宋体" w:hAnsi="宋体" w:cs="宋体"/>
          <w:color w:val="auto"/>
          <w:kern w:val="2"/>
          <w:highlight w:val="none"/>
        </w:rPr>
        <w:t>致：南京医科大学</w:t>
      </w:r>
    </w:p>
    <w:p w14:paraId="5019EF5E">
      <w:pPr>
        <w:pStyle w:val="36"/>
        <w:spacing w:before="0" w:after="0"/>
        <w:ind w:firstLineChars="200"/>
        <w:rPr>
          <w:rFonts w:ascii="宋体" w:hAnsi="宋体" w:cs="宋体"/>
          <w:color w:val="auto"/>
          <w:kern w:val="2"/>
          <w:highlight w:val="none"/>
        </w:rPr>
      </w:pPr>
      <w:r>
        <w:rPr>
          <w:rFonts w:hint="eastAsia" w:ascii="宋体" w:hAnsi="宋体" w:cs="宋体"/>
          <w:color w:val="auto"/>
          <w:kern w:val="2"/>
          <w:highlight w:val="none"/>
        </w:rPr>
        <w:t xml:space="preserve">根据贵方的 </w:t>
      </w:r>
      <w:r>
        <w:rPr>
          <w:rFonts w:hint="eastAsia" w:ascii="宋体" w:hAnsi="宋体" w:cs="宋体"/>
          <w:color w:val="auto"/>
          <w:kern w:val="2"/>
          <w:highlight w:val="none"/>
          <w:u w:val="single"/>
        </w:rPr>
        <w:t xml:space="preserve">                     </w:t>
      </w:r>
      <w:r>
        <w:rPr>
          <w:rFonts w:hint="eastAsia" w:ascii="宋体" w:hAnsi="宋体" w:cs="宋体"/>
          <w:color w:val="auto"/>
          <w:kern w:val="2"/>
          <w:highlight w:val="none"/>
        </w:rPr>
        <w:t>项目（项目编号：     ）招标文件，正式授权下述签字人_____________(姓名)代表我方_____________</w:t>
      </w:r>
      <w:r>
        <w:rPr>
          <w:rFonts w:hint="eastAsia" w:ascii="宋体" w:hAnsi="宋体" w:cs="宋体"/>
          <w:color w:val="auto"/>
          <w:kern w:val="2"/>
          <w:highlight w:val="none"/>
          <w:u w:val="single"/>
        </w:rPr>
        <w:t xml:space="preserve">_       </w:t>
      </w:r>
      <w:r>
        <w:rPr>
          <w:rFonts w:hint="eastAsia" w:ascii="宋体" w:hAnsi="宋体" w:cs="宋体"/>
          <w:color w:val="auto"/>
          <w:kern w:val="2"/>
          <w:highlight w:val="none"/>
        </w:rPr>
        <w:t>（投标人的名称），全权处理本次项目投标的有关事宜。</w:t>
      </w:r>
    </w:p>
    <w:p w14:paraId="3F6C290A">
      <w:pPr>
        <w:pStyle w:val="36"/>
        <w:spacing w:before="0" w:after="0"/>
        <w:ind w:firstLineChars="200"/>
        <w:rPr>
          <w:rFonts w:ascii="宋体" w:hAnsi="宋体" w:cs="宋体"/>
          <w:color w:val="auto"/>
          <w:kern w:val="2"/>
          <w:highlight w:val="none"/>
        </w:rPr>
      </w:pPr>
      <w:r>
        <w:rPr>
          <w:rFonts w:hint="eastAsia" w:ascii="宋体" w:hAnsi="宋体" w:cs="宋体"/>
          <w:color w:val="auto"/>
          <w:kern w:val="2"/>
          <w:highlight w:val="none"/>
        </w:rPr>
        <w:t>据此函，我公司宣布同意如下：</w:t>
      </w:r>
    </w:p>
    <w:p w14:paraId="6A16000A">
      <w:pPr>
        <w:pStyle w:val="36"/>
        <w:spacing w:before="0" w:after="0"/>
        <w:ind w:firstLineChars="200"/>
        <w:rPr>
          <w:rFonts w:ascii="宋体" w:hAnsi="宋体" w:cs="宋体"/>
          <w:color w:val="auto"/>
          <w:kern w:val="2"/>
          <w:highlight w:val="none"/>
        </w:rPr>
      </w:pPr>
      <w:r>
        <w:rPr>
          <w:rFonts w:hint="eastAsia" w:ascii="宋体" w:hAnsi="宋体" w:cs="宋体"/>
          <w:color w:val="auto"/>
          <w:kern w:val="2"/>
          <w:highlight w:val="none"/>
        </w:rPr>
        <w:t>1.按招标文件规定的各项要求，向买方提供所需货物与服务。</w:t>
      </w:r>
    </w:p>
    <w:p w14:paraId="798381F2">
      <w:pPr>
        <w:pStyle w:val="36"/>
        <w:spacing w:before="0" w:after="0"/>
        <w:ind w:firstLineChars="200"/>
        <w:rPr>
          <w:rFonts w:ascii="宋体" w:hAnsi="宋体" w:cs="宋体"/>
          <w:color w:val="auto"/>
          <w:kern w:val="2"/>
          <w:highlight w:val="none"/>
        </w:rPr>
      </w:pPr>
      <w:r>
        <w:rPr>
          <w:rFonts w:hint="eastAsia" w:ascii="宋体" w:hAnsi="宋体" w:cs="宋体"/>
          <w:color w:val="auto"/>
          <w:kern w:val="2"/>
          <w:highlight w:val="none"/>
        </w:rPr>
        <w:t>2.我们完全理解贵方不一定将合同授予最低报价的投标人。</w:t>
      </w:r>
    </w:p>
    <w:p w14:paraId="2EB15B0A">
      <w:pPr>
        <w:pStyle w:val="36"/>
        <w:spacing w:before="0" w:after="0"/>
        <w:ind w:firstLineChars="200"/>
        <w:rPr>
          <w:rFonts w:ascii="宋体" w:hAnsi="宋体" w:cs="宋体"/>
          <w:color w:val="auto"/>
          <w:kern w:val="2"/>
          <w:highlight w:val="none"/>
        </w:rPr>
      </w:pPr>
      <w:r>
        <w:rPr>
          <w:rFonts w:hint="eastAsia" w:ascii="宋体" w:hAnsi="宋体" w:cs="宋体"/>
          <w:color w:val="auto"/>
          <w:kern w:val="2"/>
          <w:highlight w:val="none"/>
        </w:rPr>
        <w:t>3.我们已详细审核全部招标文件及其有效补充文件，我们知道必须放弃提出含糊不清或误解问题的权利。</w:t>
      </w:r>
    </w:p>
    <w:p w14:paraId="3D13C5F5">
      <w:pPr>
        <w:pStyle w:val="36"/>
        <w:spacing w:before="0" w:after="0"/>
        <w:ind w:firstLineChars="200"/>
        <w:rPr>
          <w:rFonts w:ascii="宋体" w:hAnsi="宋体" w:cs="宋体"/>
          <w:color w:val="auto"/>
          <w:kern w:val="2"/>
          <w:highlight w:val="none"/>
        </w:rPr>
      </w:pPr>
      <w:r>
        <w:rPr>
          <w:rFonts w:hint="eastAsia" w:ascii="宋体" w:hAnsi="宋体" w:cs="宋体"/>
          <w:color w:val="auto"/>
          <w:kern w:val="2"/>
          <w:highlight w:val="none"/>
        </w:rPr>
        <w:t>4.我们同意从规定的开标日期起遵循本投标文件，并在规定的投标有效期</w:t>
      </w:r>
      <w:r>
        <w:rPr>
          <w:rFonts w:hint="eastAsia" w:ascii="宋体" w:hAnsi="宋体" w:cs="宋体"/>
          <w:color w:val="auto"/>
          <w:kern w:val="2"/>
          <w:highlight w:val="none"/>
          <w:u w:val="single"/>
        </w:rPr>
        <w:t xml:space="preserve">      </w:t>
      </w:r>
      <w:r>
        <w:rPr>
          <w:rFonts w:hint="eastAsia" w:ascii="宋体" w:hAnsi="宋体" w:cs="宋体"/>
          <w:color w:val="auto"/>
          <w:kern w:val="2"/>
          <w:highlight w:val="none"/>
        </w:rPr>
        <w:t>天期满之前均具有约束力。</w:t>
      </w:r>
    </w:p>
    <w:p w14:paraId="2DAA7009">
      <w:pPr>
        <w:pStyle w:val="36"/>
        <w:spacing w:before="0" w:after="0"/>
        <w:ind w:firstLineChars="200"/>
        <w:rPr>
          <w:rFonts w:ascii="宋体" w:hAnsi="宋体" w:cs="宋体"/>
          <w:color w:val="auto"/>
          <w:kern w:val="2"/>
          <w:highlight w:val="none"/>
        </w:rPr>
      </w:pPr>
      <w:r>
        <w:rPr>
          <w:rFonts w:hint="eastAsia" w:ascii="宋体" w:hAnsi="宋体" w:cs="宋体"/>
          <w:color w:val="auto"/>
          <w:kern w:val="2"/>
          <w:highlight w:val="none"/>
        </w:rPr>
        <w:t>5.如果在开标后规定的投标有效期内撤回投标或中标后拒绝签订合同，我们的投标保证金可不予退还。</w:t>
      </w:r>
    </w:p>
    <w:p w14:paraId="253CE05F">
      <w:pPr>
        <w:pStyle w:val="36"/>
        <w:spacing w:before="0" w:after="0"/>
        <w:ind w:firstLineChars="200"/>
        <w:rPr>
          <w:rFonts w:ascii="宋体" w:hAnsi="宋体" w:cs="宋体"/>
          <w:color w:val="auto"/>
          <w:kern w:val="2"/>
          <w:highlight w:val="none"/>
        </w:rPr>
      </w:pPr>
      <w:r>
        <w:rPr>
          <w:rFonts w:hint="eastAsia" w:ascii="宋体" w:hAnsi="宋体" w:cs="宋体"/>
          <w:color w:val="auto"/>
          <w:kern w:val="2"/>
          <w:highlight w:val="none"/>
        </w:rPr>
        <w:t>6.同意向贵方提供贵方可能另外要求的与投标有关的任何证据或资料，并保证我方已提供和将要提供的文件是真实的、准确的。</w:t>
      </w:r>
    </w:p>
    <w:p w14:paraId="4A607D2D">
      <w:pPr>
        <w:pStyle w:val="36"/>
        <w:spacing w:before="0" w:after="0"/>
        <w:ind w:firstLineChars="200"/>
        <w:rPr>
          <w:rFonts w:ascii="宋体" w:hAnsi="宋体" w:cs="宋体"/>
          <w:color w:val="auto"/>
          <w:kern w:val="2"/>
          <w:highlight w:val="none"/>
        </w:rPr>
      </w:pPr>
      <w:r>
        <w:rPr>
          <w:rFonts w:hint="eastAsia" w:ascii="宋体" w:hAnsi="宋体" w:cs="宋体"/>
          <w:color w:val="auto"/>
          <w:kern w:val="2"/>
          <w:highlight w:val="none"/>
        </w:rPr>
        <w:t>7.一旦我方中标,我方将根据招标文件的规定，严格履行合同的责任和义务,并保证在招标文件规定的时间完成项目，交付买方验收、使用。</w:t>
      </w:r>
    </w:p>
    <w:p w14:paraId="43721259">
      <w:pPr>
        <w:pStyle w:val="36"/>
        <w:spacing w:before="0" w:after="0"/>
        <w:ind w:left="425" w:firstLine="120" w:firstLineChars="50"/>
        <w:rPr>
          <w:rFonts w:ascii="宋体" w:hAnsi="宋体" w:cs="宋体"/>
          <w:color w:val="auto"/>
          <w:kern w:val="2"/>
          <w:highlight w:val="none"/>
        </w:rPr>
      </w:pPr>
      <w:r>
        <w:rPr>
          <w:rFonts w:hint="eastAsia" w:ascii="宋体" w:hAnsi="宋体" w:cs="宋体"/>
          <w:color w:val="auto"/>
          <w:kern w:val="2"/>
          <w:highlight w:val="none"/>
        </w:rPr>
        <w:t>8.与本投标有关的正式通讯地址为：</w:t>
      </w:r>
    </w:p>
    <w:p w14:paraId="4FB2C8F5">
      <w:pPr>
        <w:pStyle w:val="36"/>
        <w:spacing w:before="0" w:after="0"/>
        <w:ind w:left="440" w:leftChars="200" w:firstLineChars="200"/>
        <w:rPr>
          <w:rFonts w:ascii="宋体" w:hAnsi="宋体" w:cs="宋体"/>
          <w:color w:val="auto"/>
          <w:kern w:val="2"/>
          <w:highlight w:val="none"/>
        </w:rPr>
      </w:pPr>
      <w:r>
        <w:rPr>
          <w:rFonts w:hint="eastAsia" w:ascii="宋体" w:hAnsi="宋体" w:cs="宋体"/>
          <w:color w:val="auto"/>
          <w:kern w:val="2"/>
          <w:highlight w:val="none"/>
        </w:rPr>
        <w:t>地址：</w:t>
      </w:r>
    </w:p>
    <w:p w14:paraId="4280D64D">
      <w:pPr>
        <w:pStyle w:val="36"/>
        <w:spacing w:before="0" w:after="0"/>
        <w:ind w:left="440" w:leftChars="200" w:firstLineChars="200"/>
        <w:rPr>
          <w:rFonts w:ascii="宋体" w:hAnsi="宋体" w:cs="宋体"/>
          <w:color w:val="auto"/>
          <w:kern w:val="2"/>
          <w:highlight w:val="none"/>
        </w:rPr>
      </w:pPr>
      <w:r>
        <w:rPr>
          <w:rFonts w:hint="eastAsia" w:ascii="宋体" w:hAnsi="宋体" w:cs="宋体"/>
          <w:color w:val="auto"/>
          <w:kern w:val="2"/>
          <w:highlight w:val="none"/>
        </w:rPr>
        <w:t>邮编：                           电话：</w:t>
      </w:r>
    </w:p>
    <w:p w14:paraId="08BA27D0">
      <w:pPr>
        <w:pStyle w:val="36"/>
        <w:spacing w:before="0" w:after="0"/>
        <w:ind w:left="440" w:leftChars="200" w:firstLine="482" w:firstLineChars="200"/>
        <w:rPr>
          <w:rFonts w:ascii="宋体" w:hAnsi="宋体" w:cs="宋体"/>
          <w:b/>
          <w:color w:val="auto"/>
          <w:kern w:val="2"/>
          <w:highlight w:val="none"/>
          <w:u w:val="single"/>
        </w:rPr>
      </w:pPr>
    </w:p>
    <w:p w14:paraId="55CF0D54">
      <w:pPr>
        <w:pStyle w:val="36"/>
        <w:spacing w:before="0" w:after="0"/>
        <w:ind w:left="440" w:leftChars="200" w:firstLine="482" w:firstLineChars="200"/>
        <w:rPr>
          <w:rFonts w:ascii="宋体" w:hAnsi="宋体" w:cs="宋体"/>
          <w:b/>
          <w:color w:val="auto"/>
          <w:kern w:val="2"/>
          <w:highlight w:val="none"/>
          <w:u w:val="single"/>
        </w:rPr>
      </w:pPr>
    </w:p>
    <w:p w14:paraId="2E3C7C33">
      <w:pPr>
        <w:pStyle w:val="36"/>
        <w:spacing w:before="0" w:after="0"/>
        <w:rPr>
          <w:rFonts w:ascii="宋体" w:hAnsi="宋体" w:cs="宋体"/>
          <w:color w:val="auto"/>
          <w:kern w:val="2"/>
          <w:highlight w:val="none"/>
        </w:rPr>
      </w:pPr>
      <w:r>
        <w:rPr>
          <w:rFonts w:hint="eastAsia" w:ascii="宋体" w:hAnsi="宋体" w:cs="宋体"/>
          <w:color w:val="auto"/>
          <w:kern w:val="2"/>
          <w:highlight w:val="none"/>
        </w:rPr>
        <w:t xml:space="preserve">投标人授权代表（签字）：  </w:t>
      </w:r>
    </w:p>
    <w:p w14:paraId="5C6E5313">
      <w:pPr>
        <w:pStyle w:val="36"/>
        <w:spacing w:before="0" w:after="0"/>
        <w:rPr>
          <w:rFonts w:ascii="宋体" w:hAnsi="宋体" w:cs="宋体"/>
          <w:color w:val="auto"/>
          <w:kern w:val="2"/>
          <w:highlight w:val="none"/>
        </w:rPr>
      </w:pPr>
      <w:r>
        <w:rPr>
          <w:rFonts w:hint="eastAsia" w:ascii="宋体" w:hAnsi="宋体" w:cs="宋体"/>
          <w:color w:val="auto"/>
          <w:kern w:val="2"/>
          <w:highlight w:val="none"/>
        </w:rPr>
        <w:t>法定代表人（签字）：</w:t>
      </w:r>
    </w:p>
    <w:p w14:paraId="70DAB563">
      <w:pPr>
        <w:pStyle w:val="36"/>
        <w:spacing w:before="0" w:after="0"/>
        <w:rPr>
          <w:rFonts w:ascii="宋体" w:hAnsi="宋体" w:cs="宋体"/>
          <w:color w:val="auto"/>
          <w:kern w:val="2"/>
          <w:highlight w:val="none"/>
        </w:rPr>
      </w:pPr>
      <w:r>
        <w:rPr>
          <w:rFonts w:hint="eastAsia" w:ascii="宋体" w:hAnsi="宋体" w:cs="宋体"/>
          <w:color w:val="auto"/>
          <w:kern w:val="2"/>
          <w:highlight w:val="none"/>
        </w:rPr>
        <w:t>投标人名称（公章）：</w:t>
      </w:r>
    </w:p>
    <w:p w14:paraId="224EF91B">
      <w:pPr>
        <w:pStyle w:val="36"/>
        <w:spacing w:before="0" w:after="0"/>
        <w:ind w:left="440" w:leftChars="200" w:firstLine="3000" w:firstLineChars="1250"/>
        <w:rPr>
          <w:rFonts w:ascii="宋体" w:hAnsi="宋体" w:cs="宋体"/>
          <w:color w:val="auto"/>
          <w:kern w:val="2"/>
          <w:highlight w:val="none"/>
        </w:rPr>
      </w:pPr>
    </w:p>
    <w:p w14:paraId="5337DB23">
      <w:pPr>
        <w:pStyle w:val="36"/>
        <w:spacing w:before="0" w:after="0"/>
        <w:jc w:val="right"/>
        <w:rPr>
          <w:rFonts w:ascii="宋体" w:hAnsi="宋体" w:cs="宋体"/>
          <w:color w:val="auto"/>
          <w:kern w:val="2"/>
          <w:highlight w:val="none"/>
        </w:rPr>
      </w:pPr>
      <w:r>
        <w:rPr>
          <w:rFonts w:hint="eastAsia" w:ascii="宋体" w:hAnsi="宋体" w:cs="宋体"/>
          <w:color w:val="auto"/>
          <w:kern w:val="2"/>
          <w:highlight w:val="none"/>
        </w:rPr>
        <w:t>日期：    年  月  日</w:t>
      </w:r>
    </w:p>
    <w:p w14:paraId="35752405">
      <w:pPr>
        <w:pStyle w:val="36"/>
        <w:ind w:firstLine="0"/>
        <w:jc w:val="both"/>
        <w:rPr>
          <w:rFonts w:ascii="宋体" w:hAnsi="宋体" w:cs="宋体"/>
          <w:color w:val="auto"/>
          <w:highlight w:val="none"/>
        </w:rPr>
      </w:pPr>
      <w:r>
        <w:rPr>
          <w:rFonts w:hint="eastAsia" w:ascii="宋体" w:hAnsi="宋体" w:cs="宋体"/>
          <w:b/>
          <w:bCs/>
          <w:color w:val="auto"/>
          <w:highlight w:val="none"/>
        </w:rPr>
        <w:t>附件二</w:t>
      </w:r>
    </w:p>
    <w:p w14:paraId="5EB2A014">
      <w:pPr>
        <w:pStyle w:val="36"/>
        <w:ind w:firstLine="0"/>
        <w:jc w:val="center"/>
        <w:rPr>
          <w:rFonts w:ascii="宋体" w:hAnsi="宋体" w:cs="宋体"/>
          <w:b/>
          <w:color w:val="auto"/>
          <w:sz w:val="28"/>
          <w:szCs w:val="28"/>
          <w:highlight w:val="none"/>
        </w:rPr>
      </w:pPr>
      <w:bookmarkStart w:id="59" w:name="_Toc517190895"/>
      <w:r>
        <w:rPr>
          <w:rFonts w:hint="eastAsia" w:ascii="宋体" w:hAnsi="宋体" w:cs="宋体"/>
          <w:b/>
          <w:color w:val="auto"/>
          <w:sz w:val="28"/>
          <w:szCs w:val="28"/>
          <w:highlight w:val="none"/>
        </w:rPr>
        <w:t>授权书</w:t>
      </w:r>
      <w:bookmarkEnd w:id="59"/>
    </w:p>
    <w:p w14:paraId="56464319">
      <w:pPr>
        <w:pStyle w:val="52"/>
        <w:spacing w:line="360" w:lineRule="auto"/>
        <w:ind w:firstLine="480"/>
        <w:rPr>
          <w:rFonts w:ascii="宋体" w:hAnsi="宋体" w:cs="宋体"/>
          <w:color w:val="auto"/>
          <w:sz w:val="24"/>
          <w:szCs w:val="24"/>
          <w:highlight w:val="none"/>
        </w:rPr>
      </w:pPr>
      <w:r>
        <w:rPr>
          <w:rFonts w:hint="eastAsia" w:ascii="宋体" w:hAnsi="宋体" w:cs="宋体"/>
          <w:color w:val="auto"/>
          <w:sz w:val="24"/>
          <w:szCs w:val="24"/>
          <w:highlight w:val="none"/>
        </w:rPr>
        <w:t>本授权书声明：</w:t>
      </w:r>
      <w:r>
        <w:rPr>
          <w:rFonts w:hint="eastAsia" w:ascii="宋体" w:hAnsi="宋体" w:cs="宋体"/>
          <w:color w:val="auto"/>
          <w:sz w:val="24"/>
          <w:szCs w:val="24"/>
          <w:highlight w:val="none"/>
          <w:u w:val="single"/>
        </w:rPr>
        <w:t xml:space="preserve">          </w:t>
      </w:r>
      <w:r>
        <w:rPr>
          <w:rFonts w:hint="eastAsia" w:ascii="宋体" w:hAnsi="宋体" w:cs="宋体"/>
          <w:color w:val="auto"/>
          <w:sz w:val="24"/>
          <w:szCs w:val="24"/>
          <w:highlight w:val="none"/>
        </w:rPr>
        <w:t>（投标人名称）授权</w:t>
      </w:r>
      <w:r>
        <w:rPr>
          <w:rFonts w:hint="eastAsia" w:ascii="宋体" w:hAnsi="宋体" w:cs="宋体"/>
          <w:color w:val="auto"/>
          <w:sz w:val="24"/>
          <w:szCs w:val="24"/>
          <w:highlight w:val="none"/>
          <w:u w:val="single"/>
        </w:rPr>
        <w:t xml:space="preserve">         </w:t>
      </w:r>
      <w:r>
        <w:rPr>
          <w:rFonts w:hint="eastAsia" w:ascii="宋体" w:hAnsi="宋体" w:cs="宋体"/>
          <w:color w:val="auto"/>
          <w:sz w:val="24"/>
          <w:szCs w:val="24"/>
          <w:highlight w:val="none"/>
        </w:rPr>
        <w:t xml:space="preserve">（被授权人的姓名）为我方就 </w:t>
      </w:r>
      <w:r>
        <w:rPr>
          <w:rFonts w:hint="eastAsia" w:ascii="宋体" w:hAnsi="宋体" w:cs="宋体"/>
          <w:color w:val="auto"/>
          <w:sz w:val="24"/>
          <w:szCs w:val="24"/>
          <w:highlight w:val="none"/>
          <w:u w:val="single"/>
        </w:rPr>
        <w:t xml:space="preserve">         </w:t>
      </w:r>
      <w:r>
        <w:rPr>
          <w:rFonts w:hint="eastAsia" w:ascii="宋体" w:hAnsi="宋体" w:cs="宋体"/>
          <w:color w:val="auto"/>
          <w:sz w:val="24"/>
          <w:szCs w:val="24"/>
          <w:highlight w:val="none"/>
        </w:rPr>
        <w:t>项目（项目编号：</w:t>
      </w:r>
      <w:r>
        <w:rPr>
          <w:rFonts w:hint="eastAsia" w:ascii="宋体" w:hAnsi="宋体" w:cs="宋体"/>
          <w:color w:val="auto"/>
          <w:sz w:val="24"/>
          <w:szCs w:val="24"/>
          <w:highlight w:val="none"/>
          <w:u w:val="single"/>
        </w:rPr>
        <w:t xml:space="preserve">       </w:t>
      </w:r>
      <w:r>
        <w:rPr>
          <w:rFonts w:hint="eastAsia" w:ascii="宋体" w:hAnsi="宋体" w:cs="宋体"/>
          <w:color w:val="auto"/>
          <w:sz w:val="24"/>
          <w:szCs w:val="24"/>
          <w:highlight w:val="none"/>
        </w:rPr>
        <w:t>）采购活动的合法代理人，以本公司名义全权处理一切与该项目采购投标、合同签订等有关的事务。</w:t>
      </w:r>
    </w:p>
    <w:p w14:paraId="6B2BF317">
      <w:pPr>
        <w:pStyle w:val="52"/>
        <w:spacing w:line="360" w:lineRule="auto"/>
        <w:ind w:firstLine="480"/>
        <w:rPr>
          <w:rFonts w:ascii="宋体" w:hAnsi="宋体" w:cs="宋体"/>
          <w:color w:val="auto"/>
          <w:sz w:val="24"/>
          <w:szCs w:val="24"/>
          <w:highlight w:val="none"/>
        </w:rPr>
      </w:pPr>
      <w:r>
        <w:rPr>
          <w:rFonts w:hint="eastAsia" w:ascii="宋体" w:hAnsi="宋体" w:cs="宋体"/>
          <w:color w:val="auto"/>
          <w:sz w:val="24"/>
          <w:szCs w:val="24"/>
          <w:highlight w:val="none"/>
        </w:rPr>
        <w:t>本授权书于______年____月____日起生效，特此声明。</w:t>
      </w:r>
    </w:p>
    <w:p w14:paraId="5E02D7C5">
      <w:pPr>
        <w:pStyle w:val="52"/>
        <w:spacing w:line="360" w:lineRule="auto"/>
        <w:ind w:firstLine="480"/>
        <w:rPr>
          <w:rFonts w:ascii="宋体" w:hAnsi="宋体" w:cs="宋体"/>
          <w:color w:val="auto"/>
          <w:sz w:val="24"/>
          <w:szCs w:val="24"/>
          <w:highlight w:val="none"/>
        </w:rPr>
      </w:pPr>
      <w:r>
        <w:rPr>
          <w:color w:val="auto"/>
          <w:sz w:val="24"/>
          <w:highlight w:val="none"/>
        </w:rPr>
        <mc:AlternateContent>
          <mc:Choice Requires="wps">
            <w:drawing>
              <wp:anchor distT="0" distB="0" distL="114300" distR="114300" simplePos="0" relativeHeight="251667456" behindDoc="0" locked="0" layoutInCell="1" allowOverlap="1">
                <wp:simplePos x="0" y="0"/>
                <wp:positionH relativeFrom="column">
                  <wp:posOffset>1849120</wp:posOffset>
                </wp:positionH>
                <wp:positionV relativeFrom="paragraph">
                  <wp:posOffset>209550</wp:posOffset>
                </wp:positionV>
                <wp:extent cx="1897380" cy="635"/>
                <wp:effectExtent l="0" t="0" r="0" b="0"/>
                <wp:wrapNone/>
                <wp:docPr id="10" name="直线 14"/>
                <wp:cNvGraphicFramePr/>
                <a:graphic xmlns:a="http://schemas.openxmlformats.org/drawingml/2006/main">
                  <a:graphicData uri="http://schemas.microsoft.com/office/word/2010/wordprocessingShape">
                    <wps:wsp>
                      <wps:cNvCnPr/>
                      <wps:spPr>
                        <a:xfrm>
                          <a:off x="0" y="0"/>
                          <a:ext cx="1897380" cy="635"/>
                        </a:xfrm>
                        <a:prstGeom prst="line">
                          <a:avLst/>
                        </a:prstGeom>
                        <a:ln w="9525" cap="flat" cmpd="sng">
                          <a:solidFill>
                            <a:srgbClr val="000000"/>
                          </a:solidFill>
                          <a:prstDash val="solid"/>
                          <a:headEnd type="none" w="med" len="med"/>
                          <a:tailEnd type="none" w="med" len="med"/>
                        </a:ln>
                      </wps:spPr>
                      <wps:bodyPr/>
                    </wps:wsp>
                  </a:graphicData>
                </a:graphic>
              </wp:anchor>
            </w:drawing>
          </mc:Choice>
          <mc:Fallback>
            <w:pict>
              <v:line id="直线 14" o:spid="_x0000_s1026" o:spt="20" style="position:absolute;left:0pt;margin-left:145.6pt;margin-top:16.5pt;height:0.05pt;width:149.4pt;z-index:251667456;mso-width-relative:page;mso-height-relative:page;" filled="f" stroked="t" coordsize="21600,21600" o:gfxdata="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AAAAABkcnMvUEsBAhQAFAAAAAgAh07iQGCQmEzXAAAACQEA&#10;AA8AAAAAAAAAAQAgAAAAIgAAAGRycy9kb3ducmV2LnhtbFBLAQIUABQAAAAIAIdO4kAQWU7u4gEA&#10;ANMDAAAOAAAAAAAAAAEAIAAAACYBAABkcnMvZTJvRG9jLnhtbFBLBQYAAAAABgAGAFkBAAB6BQAA&#10;AAA=&#10;">
                <v:fill on="f" focussize="0,0"/>
                <v:stroke color="#000000" joinstyle="round"/>
                <v:imagedata o:title=""/>
                <o:lock v:ext="edit" aspectratio="f"/>
              </v:line>
            </w:pict>
          </mc:Fallback>
        </mc:AlternateContent>
      </w:r>
      <w:r>
        <w:rPr>
          <w:rFonts w:hint="eastAsia" w:ascii="宋体" w:hAnsi="宋体" w:cs="宋体"/>
          <w:color w:val="auto"/>
          <w:sz w:val="24"/>
          <w:szCs w:val="24"/>
          <w:highlight w:val="none"/>
        </w:rPr>
        <w:t xml:space="preserve">代理人（被授权人）：                         </w:t>
      </w:r>
    </w:p>
    <w:p w14:paraId="0CBA9922">
      <w:pPr>
        <w:pStyle w:val="52"/>
        <w:spacing w:line="360" w:lineRule="auto"/>
        <w:ind w:firstLine="480"/>
        <w:rPr>
          <w:rFonts w:ascii="宋体" w:hAnsi="宋体" w:cs="宋体"/>
          <w:color w:val="auto"/>
          <w:sz w:val="24"/>
          <w:szCs w:val="24"/>
          <w:highlight w:val="none"/>
          <w:u w:val="single"/>
        </w:rPr>
      </w:pPr>
      <w:r>
        <w:rPr>
          <w:color w:val="auto"/>
          <w:sz w:val="24"/>
          <w:highlight w:val="none"/>
        </w:rPr>
        <mc:AlternateContent>
          <mc:Choice Requires="wps">
            <w:drawing>
              <wp:anchor distT="0" distB="0" distL="114300" distR="114300" simplePos="0" relativeHeight="251665408" behindDoc="0" locked="0" layoutInCell="1" allowOverlap="1">
                <wp:simplePos x="0" y="0"/>
                <wp:positionH relativeFrom="column">
                  <wp:posOffset>1228725</wp:posOffset>
                </wp:positionH>
                <wp:positionV relativeFrom="paragraph">
                  <wp:posOffset>142240</wp:posOffset>
                </wp:positionV>
                <wp:extent cx="2381250" cy="635"/>
                <wp:effectExtent l="0" t="0" r="0" b="0"/>
                <wp:wrapNone/>
                <wp:docPr id="8" name="直线 11"/>
                <wp:cNvGraphicFramePr/>
                <a:graphic xmlns:a="http://schemas.openxmlformats.org/drawingml/2006/main">
                  <a:graphicData uri="http://schemas.microsoft.com/office/word/2010/wordprocessingShape">
                    <wps:wsp>
                      <wps:cNvCnPr/>
                      <wps:spPr>
                        <a:xfrm>
                          <a:off x="0" y="0"/>
                          <a:ext cx="2381250" cy="635"/>
                        </a:xfrm>
                        <a:prstGeom prst="line">
                          <a:avLst/>
                        </a:prstGeom>
                        <a:ln w="9525" cap="flat" cmpd="sng">
                          <a:solidFill>
                            <a:srgbClr val="000000"/>
                          </a:solidFill>
                          <a:prstDash val="solid"/>
                          <a:headEnd type="none" w="med" len="med"/>
                          <a:tailEnd type="none" w="med" len="med"/>
                        </a:ln>
                      </wps:spPr>
                      <wps:bodyPr/>
                    </wps:wsp>
                  </a:graphicData>
                </a:graphic>
              </wp:anchor>
            </w:drawing>
          </mc:Choice>
          <mc:Fallback>
            <w:pict>
              <v:line id="直线 11" o:spid="_x0000_s1026" o:spt="20" style="position:absolute;left:0pt;margin-left:96.75pt;margin-top:11.2pt;height:0.05pt;width:187.5pt;z-index:251665408;mso-width-relative:page;mso-height-relative:page;" filled="f" stroked="t" coordsize="21600,21600" o:gfxdata="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">
                <v:fill on="f" focussize="0,0"/>
                <v:stroke color="#000000" joinstyle="round"/>
                <v:imagedata o:title=""/>
                <o:lock v:ext="edit" aspectratio="f"/>
              </v:line>
            </w:pict>
          </mc:Fallback>
        </mc:AlternateContent>
      </w:r>
      <w:r>
        <w:rPr>
          <w:rFonts w:hint="eastAsia" w:ascii="宋体" w:hAnsi="宋体" w:cs="宋体"/>
          <w:color w:val="auto"/>
          <w:sz w:val="24"/>
          <w:szCs w:val="24"/>
          <w:highlight w:val="none"/>
        </w:rPr>
        <w:t xml:space="preserve">身份证号码：                               </w:t>
      </w:r>
    </w:p>
    <w:p w14:paraId="21D94DCF">
      <w:pPr>
        <w:pStyle w:val="52"/>
        <w:spacing w:line="360" w:lineRule="auto"/>
        <w:ind w:firstLine="480"/>
        <w:rPr>
          <w:rFonts w:ascii="宋体" w:hAnsi="宋体" w:cs="宋体"/>
          <w:color w:val="auto"/>
          <w:sz w:val="24"/>
          <w:szCs w:val="24"/>
          <w:highlight w:val="none"/>
        </w:rPr>
      </w:pPr>
      <w:r>
        <w:rPr>
          <w:color w:val="auto"/>
          <w:sz w:val="24"/>
          <w:highlight w:val="none"/>
        </w:rPr>
        <mc:AlternateContent>
          <mc:Choice Requires="wps">
            <w:drawing>
              <wp:anchor distT="0" distB="0" distL="114300" distR="114300" simplePos="0" relativeHeight="251666432" behindDoc="0" locked="0" layoutInCell="1" allowOverlap="1">
                <wp:simplePos x="0" y="0"/>
                <wp:positionH relativeFrom="column">
                  <wp:posOffset>1664970</wp:posOffset>
                </wp:positionH>
                <wp:positionV relativeFrom="paragraph">
                  <wp:posOffset>170815</wp:posOffset>
                </wp:positionV>
                <wp:extent cx="1897380" cy="635"/>
                <wp:effectExtent l="0" t="0" r="0" b="0"/>
                <wp:wrapNone/>
                <wp:docPr id="9" name="直线 13"/>
                <wp:cNvGraphicFramePr/>
                <a:graphic xmlns:a="http://schemas.openxmlformats.org/drawingml/2006/main">
                  <a:graphicData uri="http://schemas.microsoft.com/office/word/2010/wordprocessingShape">
                    <wps:wsp>
                      <wps:cNvCnPr/>
                      <wps:spPr>
                        <a:xfrm>
                          <a:off x="0" y="0"/>
                          <a:ext cx="1897380" cy="635"/>
                        </a:xfrm>
                        <a:prstGeom prst="line">
                          <a:avLst/>
                        </a:prstGeom>
                        <a:ln w="9525" cap="flat" cmpd="sng">
                          <a:solidFill>
                            <a:srgbClr val="000000"/>
                          </a:solidFill>
                          <a:prstDash val="solid"/>
                          <a:headEnd type="none" w="med" len="med"/>
                          <a:tailEnd type="none" w="med" len="med"/>
                        </a:ln>
                      </wps:spPr>
                      <wps:bodyPr/>
                    </wps:wsp>
                  </a:graphicData>
                </a:graphic>
              </wp:anchor>
            </w:drawing>
          </mc:Choice>
          <mc:Fallback>
            <w:pict>
              <v:line id="直线 13" o:spid="_x0000_s1026" o:spt="20" style="position:absolute;left:0pt;margin-left:131.1pt;margin-top:13.45pt;height:0.05pt;width:149.4pt;z-index:251666432;mso-width-relative:page;mso-height-relative:page;" filled="f" stroked="t" coordsize="21600,21600" o:gfxdata="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">
                <v:fill on="f" focussize="0,0"/>
                <v:stroke color="#000000" joinstyle="round"/>
                <v:imagedata o:title=""/>
                <o:lock v:ext="edit" aspectratio="f"/>
              </v:line>
            </w:pict>
          </mc:Fallback>
        </mc:AlternateContent>
      </w:r>
      <w:r>
        <w:rPr>
          <w:rFonts w:hint="eastAsia" w:ascii="宋体" w:hAnsi="宋体" w:cs="宋体"/>
          <w:color w:val="auto"/>
          <w:sz w:val="24"/>
          <w:szCs w:val="24"/>
          <w:highlight w:val="none"/>
        </w:rPr>
        <w:t xml:space="preserve">联系电话：（手机）                         </w:t>
      </w:r>
      <w:r>
        <w:rPr>
          <w:rFonts w:hint="eastAsia" w:ascii="宋体" w:hAnsi="宋体" w:cs="宋体"/>
          <w:color w:val="auto"/>
          <w:sz w:val="24"/>
          <w:szCs w:val="24"/>
          <w:highlight w:val="none"/>
          <w:u w:val="single"/>
        </w:rPr>
        <w:t xml:space="preserve">      </w:t>
      </w:r>
      <w:r>
        <w:rPr>
          <w:rFonts w:hint="eastAsia" w:ascii="宋体" w:hAnsi="宋体" w:cs="宋体"/>
          <w:color w:val="auto"/>
          <w:sz w:val="24"/>
          <w:szCs w:val="24"/>
          <w:highlight w:val="none"/>
        </w:rPr>
        <w:t xml:space="preserve">     </w:t>
      </w:r>
    </w:p>
    <w:p w14:paraId="77188E93">
      <w:pPr>
        <w:pStyle w:val="52"/>
        <w:spacing w:line="360" w:lineRule="auto"/>
        <w:ind w:firstLine="480"/>
        <w:rPr>
          <w:rFonts w:ascii="宋体" w:hAnsi="宋体" w:cs="宋体"/>
          <w:color w:val="auto"/>
          <w:sz w:val="24"/>
          <w:szCs w:val="24"/>
          <w:highlight w:val="none"/>
        </w:rPr>
      </w:pPr>
      <w:r>
        <w:rPr>
          <w:rFonts w:hint="eastAsia" w:ascii="宋体" w:hAnsi="宋体" w:cs="宋体"/>
          <w:color w:val="auto"/>
          <w:sz w:val="24"/>
          <w:szCs w:val="24"/>
          <w:highlight w:val="none"/>
        </w:rPr>
        <w:t>单位名称：________________________________</w:t>
      </w:r>
    </w:p>
    <w:p w14:paraId="08196C02">
      <w:pPr>
        <w:pStyle w:val="52"/>
        <w:spacing w:line="360" w:lineRule="auto"/>
        <w:ind w:firstLine="480"/>
        <w:rPr>
          <w:rFonts w:ascii="宋体" w:hAnsi="宋体" w:cs="宋体"/>
          <w:color w:val="auto"/>
          <w:sz w:val="24"/>
          <w:szCs w:val="24"/>
          <w:highlight w:val="none"/>
        </w:rPr>
      </w:pPr>
      <w:r>
        <w:rPr>
          <w:rFonts w:hint="eastAsia" w:ascii="宋体" w:hAnsi="宋体" w:cs="宋体"/>
          <w:color w:val="auto"/>
          <w:sz w:val="24"/>
          <w:szCs w:val="24"/>
          <w:highlight w:val="none"/>
        </w:rPr>
        <w:t>单位地址：________________________________</w:t>
      </w:r>
    </w:p>
    <w:p w14:paraId="0699A96D">
      <w:pPr>
        <w:pStyle w:val="52"/>
        <w:spacing w:line="360" w:lineRule="auto"/>
        <w:ind w:firstLine="480"/>
        <w:jc w:val="right"/>
        <w:rPr>
          <w:rFonts w:ascii="宋体" w:hAnsi="宋体" w:cs="宋体"/>
          <w:color w:val="auto"/>
          <w:sz w:val="24"/>
          <w:szCs w:val="24"/>
          <w:highlight w:val="none"/>
        </w:rPr>
      </w:pPr>
    </w:p>
    <w:p w14:paraId="46AE9C2C">
      <w:pPr>
        <w:pStyle w:val="52"/>
        <w:spacing w:line="360" w:lineRule="auto"/>
        <w:ind w:firstLine="480"/>
        <w:rPr>
          <w:rFonts w:ascii="宋体" w:hAnsi="宋体" w:cs="宋体"/>
          <w:color w:val="auto"/>
          <w:sz w:val="24"/>
          <w:szCs w:val="24"/>
          <w:highlight w:val="none"/>
        </w:rPr>
      </w:pPr>
    </w:p>
    <w:p w14:paraId="652BA79E">
      <w:pPr>
        <w:pStyle w:val="52"/>
        <w:spacing w:line="360" w:lineRule="auto"/>
        <w:ind w:firstLine="480"/>
        <w:rPr>
          <w:rFonts w:ascii="宋体" w:hAnsi="宋体" w:cs="宋体"/>
          <w:color w:val="auto"/>
          <w:sz w:val="24"/>
          <w:szCs w:val="24"/>
          <w:highlight w:val="none"/>
        </w:rPr>
      </w:pPr>
    </w:p>
    <w:p w14:paraId="4A112AE2">
      <w:pPr>
        <w:pStyle w:val="52"/>
        <w:spacing w:line="360" w:lineRule="auto"/>
        <w:ind w:firstLine="480"/>
        <w:rPr>
          <w:rFonts w:ascii="宋体" w:hAnsi="宋体" w:cs="宋体"/>
          <w:color w:val="auto"/>
          <w:sz w:val="24"/>
          <w:szCs w:val="24"/>
          <w:highlight w:val="none"/>
        </w:rPr>
      </w:pPr>
      <w:r>
        <w:rPr>
          <w:rFonts w:hint="eastAsia" w:ascii="宋体" w:hAnsi="宋体" w:cs="宋体"/>
          <w:color w:val="auto"/>
          <w:sz w:val="24"/>
          <w:szCs w:val="24"/>
          <w:highlight w:val="none"/>
        </w:rPr>
        <w:t>法定代表人（签字）：</w:t>
      </w:r>
    </w:p>
    <w:p w14:paraId="0B7B1F03">
      <w:pPr>
        <w:pStyle w:val="52"/>
        <w:spacing w:line="360" w:lineRule="auto"/>
        <w:ind w:firstLine="480"/>
        <w:rPr>
          <w:rFonts w:ascii="宋体" w:hAnsi="宋体" w:cs="宋体"/>
          <w:color w:val="auto"/>
          <w:sz w:val="24"/>
          <w:szCs w:val="24"/>
          <w:highlight w:val="none"/>
        </w:rPr>
      </w:pPr>
    </w:p>
    <w:p w14:paraId="07F5E66C">
      <w:pPr>
        <w:pStyle w:val="52"/>
        <w:spacing w:line="360" w:lineRule="auto"/>
        <w:ind w:firstLine="480"/>
        <w:rPr>
          <w:rFonts w:ascii="宋体" w:hAnsi="宋体" w:cs="宋体"/>
          <w:color w:val="auto"/>
          <w:sz w:val="24"/>
          <w:szCs w:val="24"/>
          <w:highlight w:val="none"/>
        </w:rPr>
      </w:pPr>
      <w:r>
        <w:rPr>
          <w:rFonts w:hint="eastAsia" w:ascii="宋体" w:hAnsi="宋体" w:cs="宋体"/>
          <w:color w:val="auto"/>
          <w:sz w:val="24"/>
          <w:szCs w:val="24"/>
          <w:highlight w:val="none"/>
        </w:rPr>
        <w:t>投标人名称（加盖公章）：</w:t>
      </w:r>
    </w:p>
    <w:p w14:paraId="20678523">
      <w:pPr>
        <w:pStyle w:val="52"/>
        <w:spacing w:line="360" w:lineRule="auto"/>
        <w:ind w:firstLine="480"/>
        <w:jc w:val="right"/>
        <w:rPr>
          <w:rFonts w:ascii="宋体" w:hAnsi="宋体" w:cs="宋体"/>
          <w:color w:val="auto"/>
          <w:sz w:val="24"/>
          <w:szCs w:val="24"/>
          <w:highlight w:val="none"/>
        </w:rPr>
      </w:pPr>
    </w:p>
    <w:p w14:paraId="5D2A8C1A">
      <w:pPr>
        <w:pStyle w:val="52"/>
        <w:spacing w:line="360" w:lineRule="auto"/>
        <w:ind w:firstLine="0" w:firstLineChars="0"/>
        <w:rPr>
          <w:rFonts w:ascii="宋体" w:hAnsi="宋体" w:cs="宋体"/>
          <w:color w:val="auto"/>
          <w:sz w:val="24"/>
          <w:szCs w:val="24"/>
          <w:highlight w:val="none"/>
        </w:rPr>
      </w:pPr>
    </w:p>
    <w:p w14:paraId="5365E170">
      <w:pPr>
        <w:pStyle w:val="52"/>
        <w:spacing w:line="360" w:lineRule="auto"/>
        <w:ind w:firstLine="480"/>
        <w:jc w:val="right"/>
        <w:rPr>
          <w:rFonts w:ascii="宋体" w:hAnsi="宋体" w:cs="宋体"/>
          <w:color w:val="auto"/>
          <w:sz w:val="24"/>
          <w:szCs w:val="24"/>
          <w:highlight w:val="none"/>
        </w:rPr>
      </w:pPr>
    </w:p>
    <w:p w14:paraId="41447B12">
      <w:pPr>
        <w:pStyle w:val="52"/>
        <w:spacing w:line="360" w:lineRule="auto"/>
        <w:ind w:firstLine="480"/>
        <w:jc w:val="right"/>
        <w:rPr>
          <w:rFonts w:ascii="宋体" w:hAnsi="宋体" w:cs="宋体"/>
          <w:color w:val="auto"/>
          <w:sz w:val="24"/>
          <w:szCs w:val="24"/>
          <w:highlight w:val="none"/>
        </w:rPr>
      </w:pPr>
    </w:p>
    <w:p w14:paraId="450C74CC">
      <w:pPr>
        <w:pStyle w:val="52"/>
        <w:spacing w:line="360" w:lineRule="auto"/>
        <w:ind w:firstLine="480"/>
        <w:jc w:val="right"/>
        <w:rPr>
          <w:rFonts w:ascii="宋体" w:hAnsi="宋体" w:cs="宋体"/>
          <w:color w:val="auto"/>
          <w:sz w:val="24"/>
          <w:szCs w:val="24"/>
          <w:highlight w:val="none"/>
        </w:rPr>
      </w:pPr>
      <w:r>
        <w:rPr>
          <w:rFonts w:hint="eastAsia" w:ascii="宋体" w:hAnsi="宋体" w:cs="宋体"/>
          <w:color w:val="auto"/>
          <w:sz w:val="24"/>
          <w:szCs w:val="24"/>
          <w:highlight w:val="none"/>
        </w:rPr>
        <w:t>日期：     年   月    日</w:t>
      </w:r>
    </w:p>
    <w:p w14:paraId="0A4ABA13">
      <w:pPr>
        <w:pStyle w:val="5"/>
        <w:spacing w:line="360" w:lineRule="auto"/>
        <w:rPr>
          <w:rFonts w:ascii="宋体" w:hAnsi="宋体" w:eastAsia="宋体" w:cs="宋体"/>
          <w:color w:val="auto"/>
          <w:sz w:val="24"/>
          <w:szCs w:val="24"/>
          <w:highlight w:val="none"/>
        </w:rPr>
      </w:pPr>
      <w:bookmarkStart w:id="60" w:name="_格式3__银行出具的资信证明"/>
      <w:bookmarkEnd w:id="60"/>
      <w:bookmarkStart w:id="61" w:name="_Hlt26955070"/>
      <w:bookmarkEnd w:id="61"/>
      <w:bookmarkStart w:id="62" w:name="_Hlt26671380"/>
      <w:bookmarkEnd w:id="62"/>
    </w:p>
    <w:p w14:paraId="63B88B77">
      <w:pPr>
        <w:pStyle w:val="3"/>
        <w:spacing w:line="360" w:lineRule="auto"/>
        <w:rPr>
          <w:rFonts w:ascii="宋体" w:hAnsi="宋体" w:eastAsia="宋体" w:cs="宋体"/>
          <w:color w:val="auto"/>
          <w:sz w:val="24"/>
          <w:szCs w:val="24"/>
          <w:highlight w:val="none"/>
        </w:rPr>
      </w:pPr>
    </w:p>
    <w:p w14:paraId="0526A764">
      <w:pPr>
        <w:rPr>
          <w:rFonts w:ascii="宋体" w:hAnsi="宋体" w:eastAsia="宋体" w:cs="宋体"/>
          <w:color w:val="auto"/>
          <w:sz w:val="24"/>
          <w:szCs w:val="24"/>
          <w:highlight w:val="none"/>
        </w:rPr>
      </w:pPr>
    </w:p>
    <w:p w14:paraId="4355118C">
      <w:pPr>
        <w:pStyle w:val="11"/>
        <w:ind w:left="1540" w:right="1540"/>
        <w:rPr>
          <w:rFonts w:ascii="宋体" w:hAnsi="宋体" w:eastAsia="宋体" w:cs="宋体"/>
          <w:color w:val="auto"/>
          <w:sz w:val="24"/>
          <w:szCs w:val="24"/>
          <w:highlight w:val="none"/>
        </w:rPr>
      </w:pPr>
    </w:p>
    <w:p w14:paraId="326EDA42">
      <w:pPr>
        <w:pStyle w:val="11"/>
        <w:ind w:left="1540" w:right="1540"/>
        <w:rPr>
          <w:rFonts w:ascii="宋体" w:hAnsi="宋体" w:eastAsia="宋体" w:cs="宋体"/>
          <w:color w:val="auto"/>
          <w:sz w:val="24"/>
          <w:szCs w:val="24"/>
          <w:highlight w:val="none"/>
        </w:rPr>
      </w:pPr>
    </w:p>
    <w:p w14:paraId="614AE666">
      <w:pPr>
        <w:pStyle w:val="11"/>
        <w:ind w:left="1540" w:right="1540"/>
        <w:rPr>
          <w:rFonts w:ascii="宋体" w:hAnsi="宋体" w:eastAsia="宋体" w:cs="宋体"/>
          <w:color w:val="auto"/>
          <w:sz w:val="24"/>
          <w:szCs w:val="24"/>
          <w:highlight w:val="none"/>
        </w:rPr>
      </w:pPr>
    </w:p>
    <w:p w14:paraId="7017C002">
      <w:pPr>
        <w:pStyle w:val="11"/>
        <w:spacing w:after="0"/>
        <w:ind w:left="0" w:leftChars="0" w:right="0" w:rightChars="0"/>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附件三</w:t>
      </w:r>
      <w:bookmarkStart w:id="63" w:name="_Toc517190896"/>
    </w:p>
    <w:p w14:paraId="559D758F">
      <w:pPr>
        <w:pStyle w:val="11"/>
        <w:spacing w:after="0"/>
        <w:ind w:left="0" w:leftChars="0" w:right="0" w:rightChars="0"/>
        <w:jc w:val="center"/>
        <w:rPr>
          <w:rFonts w:ascii="宋体" w:hAnsi="宋体" w:eastAsia="宋体" w:cs="宋体"/>
          <w:b/>
          <w:color w:val="auto"/>
          <w:sz w:val="28"/>
          <w:szCs w:val="28"/>
          <w:highlight w:val="none"/>
        </w:rPr>
      </w:pPr>
      <w:r>
        <w:rPr>
          <w:rFonts w:hint="eastAsia" w:ascii="宋体" w:hAnsi="宋体" w:eastAsia="宋体" w:cs="宋体"/>
          <w:b/>
          <w:color w:val="auto"/>
          <w:sz w:val="28"/>
          <w:szCs w:val="28"/>
          <w:highlight w:val="none"/>
        </w:rPr>
        <w:t>开标一览表</w:t>
      </w:r>
      <w:bookmarkEnd w:id="63"/>
    </w:p>
    <w:p w14:paraId="27BC97D7">
      <w:pPr>
        <w:spacing w:line="360" w:lineRule="auto"/>
        <w:ind w:firstLine="480"/>
        <w:rPr>
          <w:rFonts w:ascii="宋体" w:hAnsi="宋体" w:eastAsia="宋体" w:cs="宋体"/>
          <w:color w:val="auto"/>
          <w:sz w:val="24"/>
          <w:szCs w:val="24"/>
          <w:highlight w:val="none"/>
        </w:rPr>
      </w:pPr>
    </w:p>
    <w:p w14:paraId="7D4225C3">
      <w:pPr>
        <w:spacing w:line="360" w:lineRule="auto"/>
        <w:rPr>
          <w:rFonts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 xml:space="preserve">项目名称：                             项目编号：  </w:t>
      </w:r>
      <w:r>
        <w:rPr>
          <w:rFonts w:hint="eastAsia" w:ascii="宋体" w:hAnsi="宋体" w:eastAsia="宋体" w:cs="宋体"/>
          <w:color w:val="auto"/>
          <w:sz w:val="24"/>
          <w:szCs w:val="24"/>
          <w:highlight w:val="none"/>
        </w:rPr>
        <w:t xml:space="preserve">                       </w:t>
      </w:r>
    </w:p>
    <w:tbl>
      <w:tblPr>
        <w:tblStyle w:val="24"/>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81"/>
        <w:gridCol w:w="5883"/>
      </w:tblGrid>
      <w:tr w14:paraId="2BFC69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74" w:hRule="atLeast"/>
        </w:trPr>
        <w:tc>
          <w:tcPr>
            <w:tcW w:w="2481" w:type="dxa"/>
            <w:vAlign w:val="center"/>
          </w:tcPr>
          <w:p w14:paraId="484ED0AB">
            <w:pPr>
              <w:pStyle w:val="8"/>
              <w:adjustRightInd w:val="0"/>
              <w:snapToGrid w:val="0"/>
              <w:spacing w:line="360" w:lineRule="auto"/>
              <w:jc w:val="center"/>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投标总报价</w:t>
            </w:r>
          </w:p>
        </w:tc>
        <w:tc>
          <w:tcPr>
            <w:tcW w:w="5883" w:type="dxa"/>
            <w:vAlign w:val="center"/>
          </w:tcPr>
          <w:p w14:paraId="12289531">
            <w:pPr>
              <w:pStyle w:val="8"/>
              <w:adjustRightInd w:val="0"/>
              <w:snapToGrid w:val="0"/>
              <w:spacing w:line="360" w:lineRule="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大写：人民币</w:t>
            </w:r>
          </w:p>
          <w:p w14:paraId="1460B6E3">
            <w:pPr>
              <w:pStyle w:val="8"/>
              <w:adjustRightInd w:val="0"/>
              <w:snapToGrid w:val="0"/>
              <w:spacing w:line="360" w:lineRule="auto"/>
              <w:rPr>
                <w:rFonts w:ascii="宋体" w:hAnsi="宋体" w:eastAsia="宋体" w:cs="宋体"/>
                <w:color w:val="auto"/>
                <w:sz w:val="24"/>
                <w:szCs w:val="24"/>
                <w:highlight w:val="none"/>
              </w:rPr>
            </w:pPr>
          </w:p>
          <w:p w14:paraId="5E00A01B">
            <w:pPr>
              <w:pStyle w:val="36"/>
              <w:spacing w:before="0" w:after="0"/>
              <w:ind w:firstLine="0"/>
              <w:rPr>
                <w:rFonts w:ascii="宋体" w:hAnsi="宋体" w:cs="宋体"/>
                <w:color w:val="auto"/>
                <w:kern w:val="2"/>
                <w:highlight w:val="none"/>
              </w:rPr>
            </w:pPr>
            <w:r>
              <w:rPr>
                <w:rFonts w:hint="eastAsia" w:ascii="宋体" w:hAnsi="宋体" w:cs="宋体"/>
                <w:color w:val="auto"/>
                <w:highlight w:val="none"/>
              </w:rPr>
              <w:t xml:space="preserve">小写：¥                             </w:t>
            </w:r>
          </w:p>
        </w:tc>
      </w:tr>
      <w:tr w14:paraId="2D280C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50" w:hRule="atLeast"/>
        </w:trPr>
        <w:tc>
          <w:tcPr>
            <w:tcW w:w="2481" w:type="dxa"/>
            <w:vAlign w:val="center"/>
          </w:tcPr>
          <w:p w14:paraId="7D8BD4BE">
            <w:pPr>
              <w:pStyle w:val="8"/>
              <w:adjustRightInd w:val="0"/>
              <w:snapToGrid w:val="0"/>
              <w:spacing w:line="360" w:lineRule="auto"/>
              <w:ind w:firstLine="241" w:firstLineChars="100"/>
              <w:jc w:val="center"/>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货物品牌及型号</w:t>
            </w:r>
          </w:p>
        </w:tc>
        <w:tc>
          <w:tcPr>
            <w:tcW w:w="5883" w:type="dxa"/>
            <w:vAlign w:val="center"/>
          </w:tcPr>
          <w:p w14:paraId="59984B29">
            <w:pPr>
              <w:pStyle w:val="8"/>
              <w:adjustRightInd w:val="0"/>
              <w:snapToGrid w:val="0"/>
              <w:spacing w:line="360" w:lineRule="auto"/>
              <w:ind w:firstLine="1560" w:firstLineChars="650"/>
              <w:rPr>
                <w:rFonts w:ascii="宋体" w:hAnsi="宋体" w:eastAsia="宋体" w:cs="宋体"/>
                <w:color w:val="auto"/>
                <w:sz w:val="24"/>
                <w:szCs w:val="24"/>
                <w:highlight w:val="none"/>
              </w:rPr>
            </w:pPr>
          </w:p>
        </w:tc>
      </w:tr>
      <w:tr w14:paraId="6D69EF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28" w:hRule="atLeast"/>
        </w:trPr>
        <w:tc>
          <w:tcPr>
            <w:tcW w:w="2481" w:type="dxa"/>
            <w:vAlign w:val="bottom"/>
          </w:tcPr>
          <w:p w14:paraId="669DA589">
            <w:pPr>
              <w:pStyle w:val="8"/>
              <w:adjustRightInd w:val="0"/>
              <w:snapToGrid w:val="0"/>
              <w:spacing w:line="360" w:lineRule="auto"/>
              <w:jc w:val="center"/>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质保期限</w:t>
            </w:r>
          </w:p>
        </w:tc>
        <w:tc>
          <w:tcPr>
            <w:tcW w:w="5883" w:type="dxa"/>
            <w:vAlign w:val="center"/>
          </w:tcPr>
          <w:p w14:paraId="62CD733E">
            <w:pPr>
              <w:pStyle w:val="8"/>
              <w:adjustRightInd w:val="0"/>
              <w:snapToGrid w:val="0"/>
              <w:spacing w:line="360" w:lineRule="auto"/>
              <w:ind w:firstLine="1560" w:firstLineChars="650"/>
              <w:rPr>
                <w:rFonts w:ascii="宋体" w:hAnsi="宋体" w:eastAsia="宋体" w:cs="宋体"/>
                <w:color w:val="auto"/>
                <w:sz w:val="24"/>
                <w:szCs w:val="24"/>
                <w:highlight w:val="none"/>
              </w:rPr>
            </w:pPr>
          </w:p>
        </w:tc>
      </w:tr>
      <w:tr w14:paraId="48BECD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trPr>
        <w:tc>
          <w:tcPr>
            <w:tcW w:w="2481" w:type="dxa"/>
            <w:vAlign w:val="center"/>
          </w:tcPr>
          <w:p w14:paraId="0D084507">
            <w:pPr>
              <w:pStyle w:val="8"/>
              <w:adjustRightInd w:val="0"/>
              <w:snapToGrid w:val="0"/>
              <w:spacing w:line="360" w:lineRule="auto"/>
              <w:jc w:val="center"/>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是否中小企业</w:t>
            </w:r>
          </w:p>
        </w:tc>
        <w:tc>
          <w:tcPr>
            <w:tcW w:w="5883" w:type="dxa"/>
            <w:vAlign w:val="center"/>
          </w:tcPr>
          <w:p w14:paraId="65E9F8F4">
            <w:pPr>
              <w:pStyle w:val="8"/>
              <w:adjustRightInd w:val="0"/>
              <w:snapToGrid w:val="0"/>
              <w:spacing w:line="360" w:lineRule="auto"/>
              <w:ind w:firstLine="480" w:firstLineChars="200"/>
              <w:rPr>
                <w:rFonts w:ascii="宋体" w:hAnsi="宋体" w:eastAsia="宋体" w:cs="宋体"/>
                <w:color w:val="auto"/>
                <w:sz w:val="24"/>
                <w:szCs w:val="24"/>
                <w:highlight w:val="none"/>
              </w:rPr>
            </w:pPr>
            <w:r>
              <w:rPr>
                <w:color w:val="auto"/>
                <w:sz w:val="24"/>
                <w:highlight w:val="none"/>
              </w:rPr>
              <mc:AlternateContent>
                <mc:Choice Requires="wps">
                  <w:drawing>
                    <wp:anchor distT="0" distB="0" distL="114300" distR="114300" simplePos="0" relativeHeight="251668480" behindDoc="0" locked="0" layoutInCell="1" allowOverlap="1">
                      <wp:simplePos x="0" y="0"/>
                      <wp:positionH relativeFrom="column">
                        <wp:posOffset>27940</wp:posOffset>
                      </wp:positionH>
                      <wp:positionV relativeFrom="paragraph">
                        <wp:posOffset>5080</wp:posOffset>
                      </wp:positionV>
                      <wp:extent cx="203200" cy="209550"/>
                      <wp:effectExtent l="4445" t="4445" r="20955" b="14605"/>
                      <wp:wrapNone/>
                      <wp:docPr id="11" name="矩形 15"/>
                      <wp:cNvGraphicFramePr/>
                      <a:graphic xmlns:a="http://schemas.openxmlformats.org/drawingml/2006/main">
                        <a:graphicData uri="http://schemas.microsoft.com/office/word/2010/wordprocessingShape">
                          <wps:wsp>
                            <wps:cNvSpPr/>
                            <wps:spPr>
                              <a:xfrm>
                                <a:off x="0" y="0"/>
                                <a:ext cx="203200" cy="209550"/>
                              </a:xfrm>
                              <a:prstGeom prst="rect">
                                <a:avLst/>
                              </a:prstGeom>
                              <a:solidFill>
                                <a:srgbClr val="FFFFFF"/>
                              </a:solidFill>
                              <a:ln w="9525" cap="flat" cmpd="sng">
                                <a:solidFill>
                                  <a:srgbClr val="000000"/>
                                </a:solidFill>
                                <a:prstDash val="solid"/>
                                <a:miter/>
                                <a:headEnd type="none" w="med" len="med"/>
                                <a:tailEnd type="none" w="med" len="med"/>
                              </a:ln>
                            </wps:spPr>
                            <wps:bodyPr upright="1"/>
                          </wps:wsp>
                        </a:graphicData>
                      </a:graphic>
                    </wp:anchor>
                  </w:drawing>
                </mc:Choice>
                <mc:Fallback>
                  <w:pict>
                    <v:rect id="矩形 15" o:spid="_x0000_s1026" o:spt="1" style="position:absolute;left:0pt;margin-left:2.2pt;margin-top:0.4pt;height:16.5pt;width:16pt;z-index:251668480;mso-width-relative:page;mso-height-relative:page;" fillcolor="#FFFFFF" filled="t" stroked="t" coordsize="21600,21600" o:gfxdata="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C3WN1n0gAAAAQBAAAPAAAAAAAAAAEAIAAAACIAAABkcnMvZG93bnJldi54bWxQ&#10;SwECFAAUAAAACACHTuJAehzOqv0BAAAfBAAADgAAAAAAAAABACAAAAAhAQAAZHJzL2Uyb0RvYy54&#10;bWxQSwUGAAAAAAYABgBZAQAAkAUAAAAA&#10;">
                      <v:fill on="t" focussize="0,0"/>
                      <v:stroke color="#000000" joinstyle="miter"/>
                      <v:imagedata o:title=""/>
                      <o:lock v:ext="edit" aspectratio="f"/>
                    </v:rect>
                  </w:pict>
                </mc:Fallback>
              </mc:AlternateContent>
            </w:r>
            <w:r>
              <w:rPr>
                <w:rFonts w:hint="eastAsia" w:ascii="宋体" w:hAnsi="宋体" w:eastAsia="宋体" w:cs="宋体"/>
                <w:color w:val="auto"/>
                <w:sz w:val="24"/>
                <w:szCs w:val="24"/>
                <w:highlight w:val="none"/>
              </w:rPr>
              <w:t xml:space="preserve">是（需提供中小企业声明函）   </w:t>
            </w:r>
          </w:p>
          <w:p w14:paraId="114BAC40">
            <w:pPr>
              <w:pStyle w:val="8"/>
              <w:adjustRightInd w:val="0"/>
              <w:snapToGrid w:val="0"/>
              <w:spacing w:line="360" w:lineRule="auto"/>
              <w:ind w:firstLine="480" w:firstLineChars="200"/>
              <w:rPr>
                <w:rFonts w:ascii="宋体" w:hAnsi="宋体" w:eastAsia="宋体" w:cs="宋体"/>
                <w:color w:val="auto"/>
                <w:sz w:val="24"/>
                <w:szCs w:val="24"/>
                <w:highlight w:val="none"/>
              </w:rPr>
            </w:pPr>
            <w:r>
              <w:rPr>
                <w:color w:val="auto"/>
                <w:sz w:val="24"/>
                <w:highlight w:val="none"/>
              </w:rPr>
              <mc:AlternateContent>
                <mc:Choice Requires="wps">
                  <w:drawing>
                    <wp:anchor distT="0" distB="0" distL="114300" distR="114300" simplePos="0" relativeHeight="251669504" behindDoc="0" locked="0" layoutInCell="1" allowOverlap="1">
                      <wp:simplePos x="0" y="0"/>
                      <wp:positionH relativeFrom="column">
                        <wp:posOffset>21590</wp:posOffset>
                      </wp:positionH>
                      <wp:positionV relativeFrom="paragraph">
                        <wp:posOffset>7620</wp:posOffset>
                      </wp:positionV>
                      <wp:extent cx="203200" cy="209550"/>
                      <wp:effectExtent l="4445" t="4445" r="20955" b="14605"/>
                      <wp:wrapNone/>
                      <wp:docPr id="12" name="矩形 16"/>
                      <wp:cNvGraphicFramePr/>
                      <a:graphic xmlns:a="http://schemas.openxmlformats.org/drawingml/2006/main">
                        <a:graphicData uri="http://schemas.microsoft.com/office/word/2010/wordprocessingShape">
                          <wps:wsp>
                            <wps:cNvSpPr/>
                            <wps:spPr>
                              <a:xfrm>
                                <a:off x="0" y="0"/>
                                <a:ext cx="203200" cy="209550"/>
                              </a:xfrm>
                              <a:prstGeom prst="rect">
                                <a:avLst/>
                              </a:prstGeom>
                              <a:solidFill>
                                <a:srgbClr val="FFFFFF"/>
                              </a:solidFill>
                              <a:ln w="9525" cap="flat" cmpd="sng">
                                <a:solidFill>
                                  <a:srgbClr val="000000"/>
                                </a:solidFill>
                                <a:prstDash val="solid"/>
                                <a:miter/>
                                <a:headEnd type="none" w="med" len="med"/>
                                <a:tailEnd type="none" w="med" len="med"/>
                              </a:ln>
                            </wps:spPr>
                            <wps:bodyPr upright="1"/>
                          </wps:wsp>
                        </a:graphicData>
                      </a:graphic>
                    </wp:anchor>
                  </w:drawing>
                </mc:Choice>
                <mc:Fallback>
                  <w:pict>
                    <v:rect id="矩形 16" o:spid="_x0000_s1026" o:spt="1" style="position:absolute;left:0pt;margin-left:1.7pt;margin-top:0.6pt;height:16.5pt;width:16pt;z-index:251669504;mso-width-relative:page;mso-height-relative:page;" fillcolor="#FFFFFF" filled="t" stroked="t" coordsize="21600,21600" o:gfxdata="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">
                      <v:fill on="t" focussize="0,0"/>
                      <v:stroke color="#000000" joinstyle="miter"/>
                      <v:imagedata o:title=""/>
                      <o:lock v:ext="edit" aspectratio="f"/>
                    </v:rect>
                  </w:pict>
                </mc:Fallback>
              </mc:AlternateContent>
            </w:r>
            <w:r>
              <w:rPr>
                <w:rFonts w:hint="eastAsia" w:ascii="宋体" w:hAnsi="宋体" w:eastAsia="宋体" w:cs="宋体"/>
                <w:color w:val="auto"/>
                <w:sz w:val="24"/>
                <w:szCs w:val="24"/>
                <w:highlight w:val="none"/>
              </w:rPr>
              <w:t>否</w:t>
            </w:r>
          </w:p>
        </w:tc>
      </w:tr>
      <w:tr w14:paraId="35FC34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trPr>
        <w:tc>
          <w:tcPr>
            <w:tcW w:w="2481" w:type="dxa"/>
            <w:vAlign w:val="center"/>
          </w:tcPr>
          <w:p w14:paraId="519C2F07">
            <w:pPr>
              <w:pStyle w:val="8"/>
              <w:adjustRightInd w:val="0"/>
              <w:snapToGrid w:val="0"/>
              <w:spacing w:line="360" w:lineRule="auto"/>
              <w:jc w:val="center"/>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是否进口设备</w:t>
            </w:r>
          </w:p>
        </w:tc>
        <w:tc>
          <w:tcPr>
            <w:tcW w:w="5883" w:type="dxa"/>
            <w:vAlign w:val="center"/>
          </w:tcPr>
          <w:p w14:paraId="56CCB6F7">
            <w:pPr>
              <w:pStyle w:val="8"/>
              <w:adjustRightInd w:val="0"/>
              <w:snapToGrid w:val="0"/>
              <w:spacing w:line="360" w:lineRule="auto"/>
              <w:ind w:firstLine="480" w:firstLineChars="200"/>
              <w:rPr>
                <w:rFonts w:ascii="宋体" w:hAnsi="宋体" w:eastAsia="宋体" w:cs="宋体"/>
                <w:color w:val="auto"/>
                <w:sz w:val="24"/>
                <w:szCs w:val="24"/>
                <w:highlight w:val="none"/>
              </w:rPr>
            </w:pPr>
            <w:r>
              <w:rPr>
                <w:color w:val="auto"/>
                <w:sz w:val="24"/>
                <w:highlight w:val="none"/>
              </w:rPr>
              <mc:AlternateContent>
                <mc:Choice Requires="wps">
                  <w:drawing>
                    <wp:anchor distT="0" distB="0" distL="114300" distR="114300" simplePos="0" relativeHeight="251670528" behindDoc="0" locked="0" layoutInCell="1" allowOverlap="1">
                      <wp:simplePos x="0" y="0"/>
                      <wp:positionH relativeFrom="column">
                        <wp:posOffset>40640</wp:posOffset>
                      </wp:positionH>
                      <wp:positionV relativeFrom="paragraph">
                        <wp:posOffset>15875</wp:posOffset>
                      </wp:positionV>
                      <wp:extent cx="203200" cy="209550"/>
                      <wp:effectExtent l="4445" t="4445" r="20955" b="14605"/>
                      <wp:wrapNone/>
                      <wp:docPr id="13" name="矩形 17"/>
                      <wp:cNvGraphicFramePr/>
                      <a:graphic xmlns:a="http://schemas.openxmlformats.org/drawingml/2006/main">
                        <a:graphicData uri="http://schemas.microsoft.com/office/word/2010/wordprocessingShape">
                          <wps:wsp>
                            <wps:cNvSpPr/>
                            <wps:spPr>
                              <a:xfrm>
                                <a:off x="0" y="0"/>
                                <a:ext cx="203200" cy="209550"/>
                              </a:xfrm>
                              <a:prstGeom prst="rect">
                                <a:avLst/>
                              </a:prstGeom>
                              <a:solidFill>
                                <a:srgbClr val="FFFFFF"/>
                              </a:solidFill>
                              <a:ln w="9525" cap="flat" cmpd="sng">
                                <a:solidFill>
                                  <a:srgbClr val="000000"/>
                                </a:solidFill>
                                <a:prstDash val="solid"/>
                                <a:miter/>
                                <a:headEnd type="none" w="med" len="med"/>
                                <a:tailEnd type="none" w="med" len="med"/>
                              </a:ln>
                            </wps:spPr>
                            <wps:bodyPr upright="1"/>
                          </wps:wsp>
                        </a:graphicData>
                      </a:graphic>
                    </wp:anchor>
                  </w:drawing>
                </mc:Choice>
                <mc:Fallback>
                  <w:pict>
                    <v:rect id="矩形 17" o:spid="_x0000_s1026" o:spt="1" style="position:absolute;left:0pt;margin-left:3.2pt;margin-top:1.25pt;height:16.5pt;width:16pt;z-index:251670528;mso-width-relative:page;mso-height-relative:page;" fillcolor="#FFFFFF" filled="t" stroked="t" coordsize="21600,21600" o:gfxdata="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">
                      <v:fill on="t" focussize="0,0"/>
                      <v:stroke color="#000000" joinstyle="miter"/>
                      <v:imagedata o:title=""/>
                      <o:lock v:ext="edit" aspectratio="f"/>
                    </v:rect>
                  </w:pict>
                </mc:Fallback>
              </mc:AlternateContent>
            </w:r>
            <w:r>
              <w:rPr>
                <w:color w:val="auto"/>
                <w:sz w:val="24"/>
                <w:highlight w:val="none"/>
              </w:rPr>
              <mc:AlternateContent>
                <mc:Choice Requires="wps">
                  <w:drawing>
                    <wp:anchor distT="0" distB="0" distL="114300" distR="114300" simplePos="0" relativeHeight="251671552" behindDoc="0" locked="0" layoutInCell="1" allowOverlap="1">
                      <wp:simplePos x="0" y="0"/>
                      <wp:positionH relativeFrom="column">
                        <wp:posOffset>40640</wp:posOffset>
                      </wp:positionH>
                      <wp:positionV relativeFrom="paragraph">
                        <wp:posOffset>295275</wp:posOffset>
                      </wp:positionV>
                      <wp:extent cx="203200" cy="209550"/>
                      <wp:effectExtent l="4445" t="4445" r="20955" b="14605"/>
                      <wp:wrapNone/>
                      <wp:docPr id="14" name="矩形 18"/>
                      <wp:cNvGraphicFramePr/>
                      <a:graphic xmlns:a="http://schemas.openxmlformats.org/drawingml/2006/main">
                        <a:graphicData uri="http://schemas.microsoft.com/office/word/2010/wordprocessingShape">
                          <wps:wsp>
                            <wps:cNvSpPr/>
                            <wps:spPr>
                              <a:xfrm>
                                <a:off x="0" y="0"/>
                                <a:ext cx="203200" cy="209550"/>
                              </a:xfrm>
                              <a:prstGeom prst="rect">
                                <a:avLst/>
                              </a:prstGeom>
                              <a:solidFill>
                                <a:srgbClr val="FFFFFF"/>
                              </a:solidFill>
                              <a:ln w="9525" cap="flat" cmpd="sng">
                                <a:solidFill>
                                  <a:srgbClr val="000000"/>
                                </a:solidFill>
                                <a:prstDash val="solid"/>
                                <a:miter/>
                                <a:headEnd type="none" w="med" len="med"/>
                                <a:tailEnd type="none" w="med" len="med"/>
                              </a:ln>
                            </wps:spPr>
                            <wps:bodyPr upright="1"/>
                          </wps:wsp>
                        </a:graphicData>
                      </a:graphic>
                    </wp:anchor>
                  </w:drawing>
                </mc:Choice>
                <mc:Fallback>
                  <w:pict>
                    <v:rect id="矩形 18" o:spid="_x0000_s1026" o:spt="1" style="position:absolute;left:0pt;margin-left:3.2pt;margin-top:23.25pt;height:16.5pt;width:16pt;z-index:251671552;mso-width-relative:page;mso-height-relative:page;" fillcolor="#FFFFFF" filled="t" stroked="t" coordsize="21600,21600" o:gfxdata="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">
                      <v:fill on="t" focussize="0,0"/>
                      <v:stroke color="#000000" joinstyle="miter"/>
                      <v:imagedata o:title=""/>
                      <o:lock v:ext="edit" aspectratio="f"/>
                    </v:rect>
                  </w:pict>
                </mc:Fallback>
              </mc:AlternateContent>
            </w:r>
            <w:r>
              <w:rPr>
                <w:rFonts w:hint="eastAsia" w:ascii="宋体" w:hAnsi="宋体" w:eastAsia="宋体" w:cs="宋体"/>
                <w:color w:val="auto"/>
                <w:sz w:val="24"/>
                <w:szCs w:val="24"/>
                <w:highlight w:val="none"/>
              </w:rPr>
              <w:t>是（制造商名称：      制造商国别：       ）</w:t>
            </w:r>
          </w:p>
          <w:p w14:paraId="468A1D07">
            <w:pPr>
              <w:pStyle w:val="8"/>
              <w:adjustRightInd w:val="0"/>
              <w:snapToGrid w:val="0"/>
              <w:spacing w:line="360" w:lineRule="auto"/>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否</w:t>
            </w:r>
          </w:p>
        </w:tc>
      </w:tr>
      <w:tr w14:paraId="449FDE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2" w:hRule="atLeast"/>
        </w:trPr>
        <w:tc>
          <w:tcPr>
            <w:tcW w:w="2481" w:type="dxa"/>
            <w:vAlign w:val="bottom"/>
          </w:tcPr>
          <w:p w14:paraId="7BBDFC9A">
            <w:pPr>
              <w:pStyle w:val="8"/>
              <w:adjustRightInd w:val="0"/>
              <w:snapToGrid w:val="0"/>
              <w:spacing w:line="360" w:lineRule="auto"/>
              <w:jc w:val="center"/>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其他</w:t>
            </w:r>
          </w:p>
        </w:tc>
        <w:tc>
          <w:tcPr>
            <w:tcW w:w="5883" w:type="dxa"/>
            <w:vAlign w:val="center"/>
          </w:tcPr>
          <w:p w14:paraId="6EF5EEE9">
            <w:pPr>
              <w:pStyle w:val="8"/>
              <w:adjustRightInd w:val="0"/>
              <w:snapToGrid w:val="0"/>
              <w:spacing w:line="360" w:lineRule="auto"/>
              <w:ind w:firstLine="1560" w:firstLineChars="650"/>
              <w:rPr>
                <w:rFonts w:ascii="宋体" w:hAnsi="宋体" w:eastAsia="宋体" w:cs="宋体"/>
                <w:color w:val="auto"/>
                <w:sz w:val="24"/>
                <w:szCs w:val="24"/>
                <w:highlight w:val="none"/>
              </w:rPr>
            </w:pPr>
          </w:p>
        </w:tc>
      </w:tr>
    </w:tbl>
    <w:p w14:paraId="4C6272E7">
      <w:pPr>
        <w:spacing w:line="360" w:lineRule="auto"/>
        <w:rPr>
          <w:rFonts w:ascii="宋体" w:hAnsi="宋体" w:eastAsia="宋体" w:cs="宋体"/>
          <w:color w:val="auto"/>
          <w:sz w:val="24"/>
          <w:szCs w:val="24"/>
          <w:highlight w:val="none"/>
        </w:rPr>
      </w:pPr>
    </w:p>
    <w:p w14:paraId="4C4D738E">
      <w:pPr>
        <w:spacing w:line="360" w:lineRule="auto"/>
        <w:ind w:left="1540" w:right="1540" w:firstLine="360" w:firstLineChars="150"/>
        <w:rPr>
          <w:color w:val="auto"/>
          <w:highlight w:val="none"/>
        </w:rPr>
      </w:pPr>
      <w:r>
        <w:rPr>
          <w:rFonts w:hint="eastAsia" w:ascii="宋体" w:hAnsi="宋体" w:eastAsia="宋体" w:cs="宋体"/>
          <w:color w:val="auto"/>
          <w:sz w:val="24"/>
          <w:szCs w:val="24"/>
          <w:highlight w:val="none"/>
        </w:rPr>
        <w:t>法定代表人或授权代表（签字）：</w:t>
      </w:r>
    </w:p>
    <w:p w14:paraId="6E5DACDF">
      <w:pPr>
        <w:spacing w:line="360" w:lineRule="auto"/>
        <w:ind w:firstLine="360" w:firstLineChars="15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投标人名称（加盖公章）：</w:t>
      </w:r>
    </w:p>
    <w:p w14:paraId="740996C4">
      <w:pPr>
        <w:spacing w:line="360" w:lineRule="auto"/>
        <w:ind w:firstLine="48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日期：  年   月   日</w:t>
      </w:r>
    </w:p>
    <w:p w14:paraId="1C8767DB">
      <w:pPr>
        <w:spacing w:line="360" w:lineRule="auto"/>
        <w:ind w:firstLine="48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填写说明：</w:t>
      </w:r>
    </w:p>
    <w:p w14:paraId="2EEE46CD">
      <w:pPr>
        <w:spacing w:line="360" w:lineRule="auto"/>
        <w:ind w:firstLine="480"/>
        <w:rPr>
          <w:rFonts w:ascii="宋体" w:hAnsi="宋体" w:eastAsia="宋体" w:cs="宋体"/>
          <w:i/>
          <w:color w:val="auto"/>
          <w:sz w:val="24"/>
          <w:szCs w:val="24"/>
          <w:highlight w:val="none"/>
          <w:u w:val="single"/>
        </w:rPr>
      </w:pPr>
      <w:r>
        <w:rPr>
          <w:rFonts w:hint="eastAsia" w:ascii="宋体" w:hAnsi="宋体" w:eastAsia="宋体" w:cs="宋体"/>
          <w:i/>
          <w:color w:val="auto"/>
          <w:sz w:val="24"/>
          <w:szCs w:val="24"/>
          <w:highlight w:val="none"/>
        </w:rPr>
        <w:t>1、</w:t>
      </w:r>
      <w:r>
        <w:rPr>
          <w:rFonts w:hint="eastAsia" w:ascii="宋体" w:hAnsi="宋体" w:eastAsia="宋体" w:cs="宋体"/>
          <w:b/>
          <w:bCs/>
          <w:i/>
          <w:color w:val="auto"/>
          <w:sz w:val="24"/>
          <w:szCs w:val="24"/>
          <w:highlight w:val="none"/>
          <w:u w:val="single"/>
        </w:rPr>
        <w:t>开标一览表必须单独密封在信封中，在投标截止时间前与投标文件分别递交，否则视为无效投标。</w:t>
      </w:r>
    </w:p>
    <w:p w14:paraId="48CF8FA6">
      <w:pPr>
        <w:spacing w:line="360" w:lineRule="auto"/>
        <w:ind w:firstLine="480" w:firstLineChars="200"/>
        <w:rPr>
          <w:rFonts w:ascii="宋体" w:hAnsi="宋体" w:eastAsia="宋体" w:cs="宋体"/>
          <w:bCs/>
          <w:color w:val="auto"/>
          <w:sz w:val="24"/>
          <w:szCs w:val="24"/>
          <w:highlight w:val="none"/>
        </w:rPr>
      </w:pPr>
      <w:r>
        <w:rPr>
          <w:rFonts w:hint="eastAsia" w:ascii="宋体" w:hAnsi="宋体" w:eastAsia="宋体" w:cs="宋体"/>
          <w:i/>
          <w:color w:val="auto"/>
          <w:sz w:val="24"/>
          <w:szCs w:val="24"/>
          <w:highlight w:val="none"/>
        </w:rPr>
        <w:t>2、</w:t>
      </w:r>
      <w:r>
        <w:rPr>
          <w:rFonts w:hint="eastAsia" w:ascii="宋体" w:hAnsi="宋体" w:eastAsia="宋体" w:cs="宋体"/>
          <w:b/>
          <w:i/>
          <w:iCs/>
          <w:color w:val="auto"/>
          <w:sz w:val="24"/>
          <w:szCs w:val="24"/>
          <w:highlight w:val="none"/>
          <w:u w:val="single"/>
        </w:rPr>
        <w:t>开标一览表必须加盖投标单位公章（复印件无效）</w:t>
      </w:r>
      <w:r>
        <w:rPr>
          <w:rFonts w:hint="eastAsia" w:ascii="宋体" w:hAnsi="宋体" w:eastAsia="宋体" w:cs="宋体"/>
          <w:b/>
          <w:bCs/>
          <w:i/>
          <w:color w:val="auto"/>
          <w:sz w:val="24"/>
          <w:szCs w:val="24"/>
          <w:highlight w:val="none"/>
        </w:rPr>
        <w:t>。</w:t>
      </w:r>
    </w:p>
    <w:p w14:paraId="51F6B469">
      <w:pPr>
        <w:spacing w:line="360" w:lineRule="auto"/>
        <w:rPr>
          <w:rFonts w:ascii="宋体" w:hAnsi="宋体" w:eastAsia="宋体" w:cs="宋体"/>
          <w:b/>
          <w:bCs/>
          <w:color w:val="auto"/>
          <w:sz w:val="24"/>
          <w:szCs w:val="24"/>
          <w:highlight w:val="none"/>
        </w:rPr>
      </w:pPr>
      <w:r>
        <w:rPr>
          <w:rFonts w:hint="eastAsia" w:ascii="宋体" w:hAnsi="宋体" w:eastAsia="宋体" w:cs="宋体"/>
          <w:color w:val="auto"/>
          <w:sz w:val="24"/>
          <w:szCs w:val="24"/>
          <w:highlight w:val="none"/>
        </w:rPr>
        <w:t xml:space="preserve">    3.</w:t>
      </w:r>
      <w:r>
        <w:rPr>
          <w:rFonts w:hint="eastAsia" w:ascii="宋体" w:hAnsi="宋体" w:eastAsia="宋体" w:cs="宋体"/>
          <w:b/>
          <w:bCs/>
          <w:i/>
          <w:iCs/>
          <w:color w:val="auto"/>
          <w:sz w:val="24"/>
          <w:szCs w:val="24"/>
          <w:highlight w:val="none"/>
          <w:u w:val="single"/>
        </w:rPr>
        <w:t>如有分包，投标人投任何一个包的标的，都需单独提交开标一览表</w:t>
      </w:r>
      <w:r>
        <w:rPr>
          <w:rFonts w:hint="eastAsia" w:ascii="宋体" w:hAnsi="宋体" w:eastAsia="宋体" w:cs="宋体"/>
          <w:b/>
          <w:bCs/>
          <w:color w:val="auto"/>
          <w:sz w:val="24"/>
          <w:szCs w:val="24"/>
          <w:highlight w:val="none"/>
        </w:rPr>
        <w:t>。</w:t>
      </w:r>
    </w:p>
    <w:p w14:paraId="7EFD65FF">
      <w:pPr>
        <w:spacing w:line="360" w:lineRule="auto"/>
        <w:rPr>
          <w:rFonts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附件四</w:t>
      </w:r>
    </w:p>
    <w:p w14:paraId="6EE6A087">
      <w:pPr>
        <w:pStyle w:val="36"/>
        <w:ind w:firstLine="0"/>
        <w:jc w:val="center"/>
        <w:rPr>
          <w:rFonts w:ascii="宋体" w:hAnsi="宋体" w:cs="宋体"/>
          <w:b/>
          <w:color w:val="auto"/>
          <w:sz w:val="28"/>
          <w:szCs w:val="28"/>
          <w:highlight w:val="none"/>
        </w:rPr>
      </w:pPr>
      <w:r>
        <w:rPr>
          <w:rFonts w:hint="eastAsia" w:ascii="宋体" w:hAnsi="宋体" w:cs="宋体"/>
          <w:b/>
          <w:color w:val="auto"/>
          <w:sz w:val="28"/>
          <w:szCs w:val="28"/>
          <w:highlight w:val="none"/>
        </w:rPr>
        <w:t>投标产品配置及分项报价表</w:t>
      </w:r>
    </w:p>
    <w:p w14:paraId="245E53D6">
      <w:pPr>
        <w:spacing w:line="360" w:lineRule="auto"/>
        <w:rPr>
          <w:rFonts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 xml:space="preserve">项目名称：                             项目编号：  </w:t>
      </w:r>
      <w:r>
        <w:rPr>
          <w:rFonts w:hint="eastAsia" w:ascii="宋体" w:hAnsi="宋体" w:eastAsia="宋体" w:cs="宋体"/>
          <w:color w:val="auto"/>
          <w:sz w:val="24"/>
          <w:szCs w:val="24"/>
          <w:highlight w:val="none"/>
        </w:rPr>
        <w:t xml:space="preserve">  </w:t>
      </w:r>
    </w:p>
    <w:tbl>
      <w:tblPr>
        <w:tblStyle w:val="24"/>
        <w:tblW w:w="958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794"/>
        <w:gridCol w:w="1567"/>
        <w:gridCol w:w="1442"/>
        <w:gridCol w:w="2781"/>
      </w:tblGrid>
      <w:tr w14:paraId="066D16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3" w:hRule="atLeast"/>
        </w:trPr>
        <w:tc>
          <w:tcPr>
            <w:tcW w:w="3794" w:type="dxa"/>
            <w:vAlign w:val="center"/>
          </w:tcPr>
          <w:p w14:paraId="01C2D6E5">
            <w:pPr>
              <w:spacing w:line="360" w:lineRule="auto"/>
              <w:jc w:val="center"/>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货物名称及规格、型号</w:t>
            </w:r>
          </w:p>
        </w:tc>
        <w:tc>
          <w:tcPr>
            <w:tcW w:w="1567" w:type="dxa"/>
            <w:vAlign w:val="center"/>
          </w:tcPr>
          <w:p w14:paraId="737E8B55">
            <w:pPr>
              <w:spacing w:line="360" w:lineRule="auto"/>
              <w:jc w:val="center"/>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数量</w:t>
            </w:r>
          </w:p>
        </w:tc>
        <w:tc>
          <w:tcPr>
            <w:tcW w:w="1442" w:type="dxa"/>
            <w:vAlign w:val="center"/>
          </w:tcPr>
          <w:p w14:paraId="57AFB9A4">
            <w:pPr>
              <w:spacing w:line="360" w:lineRule="auto"/>
              <w:jc w:val="center"/>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单价</w:t>
            </w:r>
          </w:p>
        </w:tc>
        <w:tc>
          <w:tcPr>
            <w:tcW w:w="2781" w:type="dxa"/>
            <w:vAlign w:val="center"/>
          </w:tcPr>
          <w:p w14:paraId="74024FFD">
            <w:pPr>
              <w:spacing w:line="360" w:lineRule="auto"/>
              <w:jc w:val="center"/>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总价</w:t>
            </w:r>
          </w:p>
        </w:tc>
      </w:tr>
      <w:tr w14:paraId="16FEFE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80" w:hRule="atLeast"/>
        </w:trPr>
        <w:tc>
          <w:tcPr>
            <w:tcW w:w="3794" w:type="dxa"/>
            <w:vAlign w:val="center"/>
          </w:tcPr>
          <w:p w14:paraId="25AA7727">
            <w:pPr>
              <w:spacing w:line="360" w:lineRule="auto"/>
              <w:rPr>
                <w:rFonts w:ascii="宋体" w:hAnsi="宋体" w:eastAsia="宋体" w:cs="宋体"/>
                <w:color w:val="auto"/>
                <w:sz w:val="24"/>
                <w:szCs w:val="24"/>
                <w:highlight w:val="none"/>
              </w:rPr>
            </w:pPr>
          </w:p>
        </w:tc>
        <w:tc>
          <w:tcPr>
            <w:tcW w:w="1567" w:type="dxa"/>
            <w:vAlign w:val="center"/>
          </w:tcPr>
          <w:p w14:paraId="50406E71">
            <w:pPr>
              <w:spacing w:line="360" w:lineRule="auto"/>
              <w:rPr>
                <w:rFonts w:ascii="宋体" w:hAnsi="宋体" w:eastAsia="宋体" w:cs="宋体"/>
                <w:color w:val="auto"/>
                <w:sz w:val="24"/>
                <w:szCs w:val="24"/>
                <w:highlight w:val="none"/>
              </w:rPr>
            </w:pPr>
          </w:p>
        </w:tc>
        <w:tc>
          <w:tcPr>
            <w:tcW w:w="1442" w:type="dxa"/>
            <w:vAlign w:val="center"/>
          </w:tcPr>
          <w:p w14:paraId="21499149">
            <w:pPr>
              <w:spacing w:line="360" w:lineRule="auto"/>
              <w:rPr>
                <w:rFonts w:ascii="宋体" w:hAnsi="宋体" w:eastAsia="宋体" w:cs="宋体"/>
                <w:color w:val="auto"/>
                <w:sz w:val="24"/>
                <w:szCs w:val="24"/>
                <w:highlight w:val="none"/>
              </w:rPr>
            </w:pPr>
          </w:p>
        </w:tc>
        <w:tc>
          <w:tcPr>
            <w:tcW w:w="2781" w:type="dxa"/>
            <w:vAlign w:val="center"/>
          </w:tcPr>
          <w:p w14:paraId="4C23493E">
            <w:pPr>
              <w:spacing w:line="360" w:lineRule="auto"/>
              <w:rPr>
                <w:rFonts w:ascii="宋体" w:hAnsi="宋体" w:eastAsia="宋体" w:cs="宋体"/>
                <w:color w:val="auto"/>
                <w:sz w:val="24"/>
                <w:szCs w:val="24"/>
                <w:highlight w:val="none"/>
              </w:rPr>
            </w:pPr>
          </w:p>
        </w:tc>
      </w:tr>
      <w:tr w14:paraId="22C42D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80" w:hRule="atLeast"/>
        </w:trPr>
        <w:tc>
          <w:tcPr>
            <w:tcW w:w="3794" w:type="dxa"/>
            <w:vAlign w:val="center"/>
          </w:tcPr>
          <w:p w14:paraId="7F2F933B">
            <w:pPr>
              <w:spacing w:line="360" w:lineRule="auto"/>
              <w:rPr>
                <w:rFonts w:ascii="宋体" w:hAnsi="宋体" w:eastAsia="宋体" w:cs="宋体"/>
                <w:color w:val="auto"/>
                <w:sz w:val="24"/>
                <w:szCs w:val="24"/>
                <w:highlight w:val="none"/>
              </w:rPr>
            </w:pPr>
          </w:p>
        </w:tc>
        <w:tc>
          <w:tcPr>
            <w:tcW w:w="1567" w:type="dxa"/>
            <w:vAlign w:val="center"/>
          </w:tcPr>
          <w:p w14:paraId="185092E6">
            <w:pPr>
              <w:spacing w:line="360" w:lineRule="auto"/>
              <w:rPr>
                <w:rFonts w:ascii="宋体" w:hAnsi="宋体" w:eastAsia="宋体" w:cs="宋体"/>
                <w:color w:val="auto"/>
                <w:sz w:val="24"/>
                <w:szCs w:val="24"/>
                <w:highlight w:val="none"/>
              </w:rPr>
            </w:pPr>
          </w:p>
        </w:tc>
        <w:tc>
          <w:tcPr>
            <w:tcW w:w="1442" w:type="dxa"/>
            <w:vAlign w:val="center"/>
          </w:tcPr>
          <w:p w14:paraId="1DEE5BDD">
            <w:pPr>
              <w:spacing w:line="360" w:lineRule="auto"/>
              <w:rPr>
                <w:rFonts w:ascii="宋体" w:hAnsi="宋体" w:eastAsia="宋体" w:cs="宋体"/>
                <w:color w:val="auto"/>
                <w:sz w:val="24"/>
                <w:szCs w:val="24"/>
                <w:highlight w:val="none"/>
              </w:rPr>
            </w:pPr>
          </w:p>
        </w:tc>
        <w:tc>
          <w:tcPr>
            <w:tcW w:w="2781" w:type="dxa"/>
            <w:vAlign w:val="center"/>
          </w:tcPr>
          <w:p w14:paraId="0F0C65FB">
            <w:pPr>
              <w:spacing w:line="360" w:lineRule="auto"/>
              <w:rPr>
                <w:rFonts w:ascii="宋体" w:hAnsi="宋体" w:eastAsia="宋体" w:cs="宋体"/>
                <w:color w:val="auto"/>
                <w:sz w:val="24"/>
                <w:szCs w:val="24"/>
                <w:highlight w:val="none"/>
              </w:rPr>
            </w:pPr>
          </w:p>
        </w:tc>
      </w:tr>
      <w:tr w14:paraId="0F63BA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80" w:hRule="atLeast"/>
        </w:trPr>
        <w:tc>
          <w:tcPr>
            <w:tcW w:w="3794" w:type="dxa"/>
            <w:vAlign w:val="center"/>
          </w:tcPr>
          <w:p w14:paraId="09F31C71">
            <w:pPr>
              <w:spacing w:line="360" w:lineRule="auto"/>
              <w:rPr>
                <w:rFonts w:ascii="宋体" w:hAnsi="宋体" w:eastAsia="宋体" w:cs="宋体"/>
                <w:color w:val="auto"/>
                <w:sz w:val="24"/>
                <w:szCs w:val="24"/>
                <w:highlight w:val="none"/>
              </w:rPr>
            </w:pPr>
          </w:p>
        </w:tc>
        <w:tc>
          <w:tcPr>
            <w:tcW w:w="1567" w:type="dxa"/>
            <w:vAlign w:val="center"/>
          </w:tcPr>
          <w:p w14:paraId="61E83DA6">
            <w:pPr>
              <w:spacing w:line="360" w:lineRule="auto"/>
              <w:rPr>
                <w:rFonts w:ascii="宋体" w:hAnsi="宋体" w:eastAsia="宋体" w:cs="宋体"/>
                <w:color w:val="auto"/>
                <w:sz w:val="24"/>
                <w:szCs w:val="24"/>
                <w:highlight w:val="none"/>
              </w:rPr>
            </w:pPr>
          </w:p>
        </w:tc>
        <w:tc>
          <w:tcPr>
            <w:tcW w:w="1442" w:type="dxa"/>
            <w:vAlign w:val="center"/>
          </w:tcPr>
          <w:p w14:paraId="41625A63">
            <w:pPr>
              <w:spacing w:line="360" w:lineRule="auto"/>
              <w:rPr>
                <w:rFonts w:ascii="宋体" w:hAnsi="宋体" w:eastAsia="宋体" w:cs="宋体"/>
                <w:color w:val="auto"/>
                <w:sz w:val="24"/>
                <w:szCs w:val="24"/>
                <w:highlight w:val="none"/>
              </w:rPr>
            </w:pPr>
          </w:p>
        </w:tc>
        <w:tc>
          <w:tcPr>
            <w:tcW w:w="2781" w:type="dxa"/>
            <w:vAlign w:val="center"/>
          </w:tcPr>
          <w:p w14:paraId="020CFEB6">
            <w:pPr>
              <w:spacing w:line="360" w:lineRule="auto"/>
              <w:rPr>
                <w:rFonts w:ascii="宋体" w:hAnsi="宋体" w:eastAsia="宋体" w:cs="宋体"/>
                <w:color w:val="auto"/>
                <w:sz w:val="24"/>
                <w:szCs w:val="24"/>
                <w:highlight w:val="none"/>
              </w:rPr>
            </w:pPr>
          </w:p>
        </w:tc>
      </w:tr>
      <w:tr w14:paraId="380698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90" w:hRule="atLeast"/>
        </w:trPr>
        <w:tc>
          <w:tcPr>
            <w:tcW w:w="3794" w:type="dxa"/>
            <w:vAlign w:val="center"/>
          </w:tcPr>
          <w:p w14:paraId="50D9B627">
            <w:pPr>
              <w:spacing w:line="360" w:lineRule="auto"/>
              <w:rPr>
                <w:rFonts w:ascii="宋体" w:hAnsi="宋体" w:eastAsia="宋体" w:cs="宋体"/>
                <w:color w:val="auto"/>
                <w:sz w:val="24"/>
                <w:szCs w:val="24"/>
                <w:highlight w:val="none"/>
              </w:rPr>
            </w:pPr>
          </w:p>
        </w:tc>
        <w:tc>
          <w:tcPr>
            <w:tcW w:w="1567" w:type="dxa"/>
            <w:vAlign w:val="center"/>
          </w:tcPr>
          <w:p w14:paraId="55E0C844">
            <w:pPr>
              <w:spacing w:line="360" w:lineRule="auto"/>
              <w:rPr>
                <w:rFonts w:ascii="宋体" w:hAnsi="宋体" w:eastAsia="宋体" w:cs="宋体"/>
                <w:color w:val="auto"/>
                <w:sz w:val="24"/>
                <w:szCs w:val="24"/>
                <w:highlight w:val="none"/>
              </w:rPr>
            </w:pPr>
          </w:p>
        </w:tc>
        <w:tc>
          <w:tcPr>
            <w:tcW w:w="1442" w:type="dxa"/>
            <w:vAlign w:val="center"/>
          </w:tcPr>
          <w:p w14:paraId="7112E38B">
            <w:pPr>
              <w:spacing w:line="360" w:lineRule="auto"/>
              <w:rPr>
                <w:rFonts w:ascii="宋体" w:hAnsi="宋体" w:eastAsia="宋体" w:cs="宋体"/>
                <w:color w:val="auto"/>
                <w:sz w:val="24"/>
                <w:szCs w:val="24"/>
                <w:highlight w:val="none"/>
              </w:rPr>
            </w:pPr>
          </w:p>
        </w:tc>
        <w:tc>
          <w:tcPr>
            <w:tcW w:w="2781" w:type="dxa"/>
            <w:vAlign w:val="center"/>
          </w:tcPr>
          <w:p w14:paraId="472836CE">
            <w:pPr>
              <w:spacing w:line="360" w:lineRule="auto"/>
              <w:rPr>
                <w:rFonts w:ascii="宋体" w:hAnsi="宋体" w:eastAsia="宋体" w:cs="宋体"/>
                <w:color w:val="auto"/>
                <w:sz w:val="24"/>
                <w:szCs w:val="24"/>
                <w:highlight w:val="none"/>
              </w:rPr>
            </w:pPr>
          </w:p>
        </w:tc>
      </w:tr>
      <w:tr w14:paraId="366CF4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93" w:hRule="atLeast"/>
        </w:trPr>
        <w:tc>
          <w:tcPr>
            <w:tcW w:w="3794" w:type="dxa"/>
            <w:vAlign w:val="center"/>
          </w:tcPr>
          <w:p w14:paraId="3145E2FE">
            <w:pPr>
              <w:spacing w:line="360" w:lineRule="auto"/>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合计</w:t>
            </w:r>
          </w:p>
        </w:tc>
        <w:tc>
          <w:tcPr>
            <w:tcW w:w="5790" w:type="dxa"/>
            <w:gridSpan w:val="3"/>
          </w:tcPr>
          <w:p w14:paraId="37F37378">
            <w:pPr>
              <w:spacing w:line="360" w:lineRule="auto"/>
              <w:rPr>
                <w:rFonts w:ascii="宋体" w:hAnsi="宋体" w:eastAsia="宋体" w:cs="宋体"/>
                <w:color w:val="auto"/>
                <w:sz w:val="24"/>
                <w:szCs w:val="24"/>
                <w:highlight w:val="none"/>
              </w:rPr>
            </w:pPr>
          </w:p>
        </w:tc>
      </w:tr>
    </w:tbl>
    <w:p w14:paraId="050777C6">
      <w:pPr>
        <w:spacing w:line="360" w:lineRule="auto"/>
        <w:rPr>
          <w:rFonts w:ascii="宋体" w:hAnsi="宋体" w:eastAsia="宋体" w:cs="宋体"/>
          <w:color w:val="auto"/>
          <w:sz w:val="24"/>
          <w:szCs w:val="24"/>
          <w:highlight w:val="none"/>
        </w:rPr>
      </w:pPr>
    </w:p>
    <w:p w14:paraId="694B3EC5">
      <w:pPr>
        <w:spacing w:line="360" w:lineRule="auto"/>
        <w:rPr>
          <w:rFonts w:ascii="宋体" w:hAnsi="宋体" w:eastAsia="宋体" w:cs="宋体"/>
          <w:color w:val="auto"/>
          <w:sz w:val="24"/>
          <w:szCs w:val="24"/>
          <w:highlight w:val="none"/>
        </w:rPr>
      </w:pPr>
    </w:p>
    <w:p w14:paraId="7DF075C3">
      <w:pPr>
        <w:spacing w:line="360" w:lineRule="auto"/>
        <w:rPr>
          <w:rFonts w:ascii="宋体" w:hAnsi="宋体" w:eastAsia="宋体" w:cs="宋体"/>
          <w:color w:val="auto"/>
          <w:sz w:val="24"/>
          <w:szCs w:val="24"/>
          <w:highlight w:val="none"/>
        </w:rPr>
      </w:pPr>
    </w:p>
    <w:p w14:paraId="65352A72">
      <w:pPr>
        <w:spacing w:line="360" w:lineRule="auto"/>
        <w:ind w:firstLine="240" w:firstLineChars="1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法定代表人或授权代表（签字）：</w:t>
      </w:r>
    </w:p>
    <w:p w14:paraId="6603F5A0">
      <w:pPr>
        <w:pStyle w:val="11"/>
        <w:ind w:left="1540" w:right="1540"/>
        <w:rPr>
          <w:color w:val="auto"/>
          <w:highlight w:val="none"/>
        </w:rPr>
      </w:pPr>
    </w:p>
    <w:p w14:paraId="7DCEEFA2">
      <w:pPr>
        <w:spacing w:line="360" w:lineRule="auto"/>
        <w:ind w:firstLine="240" w:firstLineChars="100"/>
        <w:jc w:val="both"/>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投标人名称（加盖公章）：</w:t>
      </w:r>
    </w:p>
    <w:p w14:paraId="619365C3">
      <w:pPr>
        <w:spacing w:line="360" w:lineRule="auto"/>
        <w:jc w:val="center"/>
        <w:rPr>
          <w:rFonts w:ascii="宋体" w:hAnsi="宋体" w:eastAsia="宋体" w:cs="宋体"/>
          <w:color w:val="auto"/>
          <w:sz w:val="24"/>
          <w:szCs w:val="24"/>
          <w:highlight w:val="none"/>
        </w:rPr>
      </w:pPr>
    </w:p>
    <w:p w14:paraId="260AA107">
      <w:pPr>
        <w:spacing w:line="360" w:lineRule="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日期：  年   月   日</w:t>
      </w:r>
    </w:p>
    <w:p w14:paraId="6D2FF663">
      <w:pPr>
        <w:spacing w:line="360" w:lineRule="auto"/>
        <w:rPr>
          <w:rFonts w:ascii="宋体" w:hAnsi="宋体" w:eastAsia="宋体" w:cs="宋体"/>
          <w:color w:val="auto"/>
          <w:sz w:val="24"/>
          <w:szCs w:val="24"/>
          <w:highlight w:val="none"/>
        </w:rPr>
      </w:pPr>
    </w:p>
    <w:p w14:paraId="28DEBB30">
      <w:pPr>
        <w:spacing w:line="360" w:lineRule="auto"/>
        <w:rPr>
          <w:rFonts w:ascii="宋体" w:hAnsi="宋体" w:eastAsia="宋体" w:cs="宋体"/>
          <w:b/>
          <w:bCs/>
          <w:color w:val="auto"/>
          <w:sz w:val="24"/>
          <w:szCs w:val="24"/>
          <w:highlight w:val="none"/>
        </w:rPr>
      </w:pPr>
    </w:p>
    <w:p w14:paraId="172ACCFF">
      <w:pPr>
        <w:spacing w:line="360" w:lineRule="auto"/>
        <w:rPr>
          <w:rFonts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附件五</w:t>
      </w:r>
    </w:p>
    <w:p w14:paraId="19805AC1">
      <w:pPr>
        <w:spacing w:line="360" w:lineRule="auto"/>
        <w:jc w:val="center"/>
        <w:rPr>
          <w:rFonts w:ascii="宋体" w:hAnsi="宋体" w:eastAsia="宋体" w:cs="宋体"/>
          <w:b/>
          <w:color w:val="auto"/>
          <w:sz w:val="28"/>
          <w:szCs w:val="28"/>
          <w:highlight w:val="none"/>
        </w:rPr>
      </w:pPr>
      <w:r>
        <w:rPr>
          <w:rFonts w:hint="eastAsia" w:ascii="宋体" w:hAnsi="宋体" w:eastAsia="宋体" w:cs="宋体"/>
          <w:b/>
          <w:color w:val="auto"/>
          <w:sz w:val="28"/>
          <w:szCs w:val="28"/>
          <w:highlight w:val="none"/>
        </w:rPr>
        <w:t>商务条款响应表</w:t>
      </w:r>
    </w:p>
    <w:p w14:paraId="6EA0C1BF">
      <w:pPr>
        <w:shd w:val="clear" w:color="auto" w:fill="FFFFFF"/>
        <w:spacing w:line="360" w:lineRule="auto"/>
        <w:rPr>
          <w:rFonts w:ascii="Arial" w:hAnsi="Arial" w:cs="Arial"/>
          <w:color w:val="auto"/>
          <w:szCs w:val="21"/>
          <w:highlight w:val="none"/>
        </w:rPr>
      </w:pPr>
      <w:r>
        <w:rPr>
          <w:rFonts w:ascii="Arial" w:hAnsi="Arial" w:cs="Arial"/>
          <w:color w:val="auto"/>
          <w:sz w:val="24"/>
          <w:highlight w:val="none"/>
        </w:rPr>
        <w:t> </w:t>
      </w:r>
      <w:r>
        <w:rPr>
          <w:rFonts w:hint="eastAsia" w:ascii="宋体" w:hAnsi="宋体" w:eastAsia="宋体" w:cs="宋体"/>
          <w:b/>
          <w:bCs/>
          <w:color w:val="auto"/>
          <w:sz w:val="24"/>
          <w:szCs w:val="24"/>
          <w:highlight w:val="none"/>
        </w:rPr>
        <w:t xml:space="preserve">项目名称：                             项目编号：  </w:t>
      </w:r>
      <w:r>
        <w:rPr>
          <w:rFonts w:hint="eastAsia" w:ascii="宋体" w:hAnsi="宋体" w:eastAsia="宋体" w:cs="宋体"/>
          <w:color w:val="auto"/>
          <w:sz w:val="24"/>
          <w:szCs w:val="24"/>
          <w:highlight w:val="none"/>
        </w:rPr>
        <w:t xml:space="preserve">  </w:t>
      </w:r>
    </w:p>
    <w:tbl>
      <w:tblPr>
        <w:tblStyle w:val="24"/>
        <w:tblW w:w="814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974"/>
        <w:gridCol w:w="1679"/>
        <w:gridCol w:w="2488"/>
        <w:gridCol w:w="3004"/>
      </w:tblGrid>
      <w:tr w14:paraId="6A0727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30" w:hRule="atLeast"/>
          <w:jc w:val="center"/>
        </w:trPr>
        <w:tc>
          <w:tcPr>
            <w:tcW w:w="974" w:type="dxa"/>
            <w:tcMar>
              <w:top w:w="0" w:type="dxa"/>
              <w:left w:w="10" w:type="dxa"/>
              <w:bottom w:w="0" w:type="dxa"/>
              <w:right w:w="10" w:type="dxa"/>
            </w:tcMar>
            <w:vAlign w:val="center"/>
          </w:tcPr>
          <w:p w14:paraId="269502D5">
            <w:pPr>
              <w:spacing w:line="360" w:lineRule="auto"/>
              <w:jc w:val="center"/>
              <w:rPr>
                <w:rFonts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序号</w:t>
            </w:r>
          </w:p>
        </w:tc>
        <w:tc>
          <w:tcPr>
            <w:tcW w:w="1679" w:type="dxa"/>
            <w:tcMar>
              <w:top w:w="0" w:type="dxa"/>
              <w:left w:w="10" w:type="dxa"/>
              <w:bottom w:w="0" w:type="dxa"/>
              <w:right w:w="10" w:type="dxa"/>
            </w:tcMar>
            <w:vAlign w:val="center"/>
          </w:tcPr>
          <w:p w14:paraId="1963DD6F">
            <w:pPr>
              <w:spacing w:line="360" w:lineRule="auto"/>
              <w:jc w:val="center"/>
              <w:rPr>
                <w:rFonts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招标文件要求</w:t>
            </w:r>
          </w:p>
        </w:tc>
        <w:tc>
          <w:tcPr>
            <w:tcW w:w="2488" w:type="dxa"/>
            <w:tcMar>
              <w:top w:w="0" w:type="dxa"/>
              <w:left w:w="10" w:type="dxa"/>
              <w:bottom w:w="0" w:type="dxa"/>
              <w:right w:w="10" w:type="dxa"/>
            </w:tcMar>
            <w:vAlign w:val="center"/>
          </w:tcPr>
          <w:p w14:paraId="7F36470D">
            <w:pPr>
              <w:spacing w:line="360" w:lineRule="auto"/>
              <w:jc w:val="center"/>
              <w:rPr>
                <w:rFonts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投标响应</w:t>
            </w:r>
          </w:p>
        </w:tc>
        <w:tc>
          <w:tcPr>
            <w:tcW w:w="3004" w:type="dxa"/>
            <w:tcMar>
              <w:top w:w="0" w:type="dxa"/>
              <w:left w:w="10" w:type="dxa"/>
              <w:bottom w:w="0" w:type="dxa"/>
              <w:right w:w="10" w:type="dxa"/>
            </w:tcMar>
            <w:vAlign w:val="center"/>
          </w:tcPr>
          <w:p w14:paraId="08952097">
            <w:pPr>
              <w:spacing w:line="320" w:lineRule="exact"/>
              <w:jc w:val="center"/>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偏离情况</w:t>
            </w:r>
          </w:p>
          <w:p w14:paraId="6B0CDDD6">
            <w:pPr>
              <w:spacing w:line="320" w:lineRule="exact"/>
              <w:jc w:val="center"/>
              <w:rPr>
                <w:rFonts w:ascii="宋体" w:hAnsi="宋体" w:eastAsia="宋体" w:cs="宋体"/>
                <w:color w:val="auto"/>
                <w:sz w:val="24"/>
                <w:szCs w:val="24"/>
                <w:highlight w:val="none"/>
              </w:rPr>
            </w:pPr>
            <w:r>
              <w:rPr>
                <w:rFonts w:hint="eastAsia" w:ascii="宋体" w:hAnsi="宋体" w:eastAsia="宋体" w:cs="宋体"/>
                <w:b/>
                <w:bCs/>
                <w:color w:val="auto"/>
                <w:sz w:val="21"/>
                <w:szCs w:val="21"/>
                <w:highlight w:val="none"/>
              </w:rPr>
              <w:t>（无、正、负偏离）</w:t>
            </w:r>
          </w:p>
        </w:tc>
      </w:tr>
      <w:tr w14:paraId="32FD21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974" w:type="dxa"/>
            <w:tcMar>
              <w:top w:w="0" w:type="dxa"/>
              <w:left w:w="10" w:type="dxa"/>
              <w:bottom w:w="0" w:type="dxa"/>
              <w:right w:w="10" w:type="dxa"/>
            </w:tcMar>
            <w:vAlign w:val="center"/>
          </w:tcPr>
          <w:p w14:paraId="47B0272D">
            <w:pPr>
              <w:spacing w:line="360" w:lineRule="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 </w:t>
            </w:r>
          </w:p>
        </w:tc>
        <w:tc>
          <w:tcPr>
            <w:tcW w:w="1679" w:type="dxa"/>
            <w:tcMar>
              <w:top w:w="0" w:type="dxa"/>
              <w:left w:w="10" w:type="dxa"/>
              <w:bottom w:w="0" w:type="dxa"/>
              <w:right w:w="10" w:type="dxa"/>
            </w:tcMar>
            <w:vAlign w:val="center"/>
          </w:tcPr>
          <w:p w14:paraId="74E20FCE">
            <w:pPr>
              <w:spacing w:line="360" w:lineRule="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 </w:t>
            </w:r>
          </w:p>
        </w:tc>
        <w:tc>
          <w:tcPr>
            <w:tcW w:w="2488" w:type="dxa"/>
            <w:tcMar>
              <w:top w:w="0" w:type="dxa"/>
              <w:left w:w="10" w:type="dxa"/>
              <w:bottom w:w="0" w:type="dxa"/>
              <w:right w:w="10" w:type="dxa"/>
            </w:tcMar>
            <w:vAlign w:val="center"/>
          </w:tcPr>
          <w:p w14:paraId="5896AF69">
            <w:pPr>
              <w:spacing w:line="360" w:lineRule="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 </w:t>
            </w:r>
          </w:p>
        </w:tc>
        <w:tc>
          <w:tcPr>
            <w:tcW w:w="3004" w:type="dxa"/>
            <w:tcMar>
              <w:top w:w="0" w:type="dxa"/>
              <w:left w:w="10" w:type="dxa"/>
              <w:bottom w:w="0" w:type="dxa"/>
              <w:right w:w="10" w:type="dxa"/>
            </w:tcMar>
            <w:vAlign w:val="center"/>
          </w:tcPr>
          <w:p w14:paraId="4CD8AC3E">
            <w:pPr>
              <w:spacing w:line="360" w:lineRule="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 </w:t>
            </w:r>
          </w:p>
        </w:tc>
      </w:tr>
      <w:tr w14:paraId="460195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974" w:type="dxa"/>
            <w:tcMar>
              <w:top w:w="0" w:type="dxa"/>
              <w:left w:w="10" w:type="dxa"/>
              <w:bottom w:w="0" w:type="dxa"/>
              <w:right w:w="10" w:type="dxa"/>
            </w:tcMar>
            <w:vAlign w:val="center"/>
          </w:tcPr>
          <w:p w14:paraId="6FA5F839">
            <w:pPr>
              <w:spacing w:line="360" w:lineRule="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 </w:t>
            </w:r>
          </w:p>
        </w:tc>
        <w:tc>
          <w:tcPr>
            <w:tcW w:w="1679" w:type="dxa"/>
            <w:tcMar>
              <w:top w:w="0" w:type="dxa"/>
              <w:left w:w="10" w:type="dxa"/>
              <w:bottom w:w="0" w:type="dxa"/>
              <w:right w:w="10" w:type="dxa"/>
            </w:tcMar>
            <w:vAlign w:val="center"/>
          </w:tcPr>
          <w:p w14:paraId="0C08A0BE">
            <w:pPr>
              <w:spacing w:line="360" w:lineRule="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 </w:t>
            </w:r>
          </w:p>
        </w:tc>
        <w:tc>
          <w:tcPr>
            <w:tcW w:w="2488" w:type="dxa"/>
            <w:tcMar>
              <w:top w:w="0" w:type="dxa"/>
              <w:left w:w="10" w:type="dxa"/>
              <w:bottom w:w="0" w:type="dxa"/>
              <w:right w:w="10" w:type="dxa"/>
            </w:tcMar>
            <w:vAlign w:val="center"/>
          </w:tcPr>
          <w:p w14:paraId="56F5A27A">
            <w:pPr>
              <w:spacing w:line="360" w:lineRule="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 </w:t>
            </w:r>
          </w:p>
        </w:tc>
        <w:tc>
          <w:tcPr>
            <w:tcW w:w="3004" w:type="dxa"/>
            <w:tcMar>
              <w:top w:w="0" w:type="dxa"/>
              <w:left w:w="10" w:type="dxa"/>
              <w:bottom w:w="0" w:type="dxa"/>
              <w:right w:w="10" w:type="dxa"/>
            </w:tcMar>
            <w:vAlign w:val="center"/>
          </w:tcPr>
          <w:p w14:paraId="15B5357B">
            <w:pPr>
              <w:spacing w:line="360" w:lineRule="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 </w:t>
            </w:r>
          </w:p>
        </w:tc>
      </w:tr>
      <w:tr w14:paraId="339FFE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974" w:type="dxa"/>
            <w:tcMar>
              <w:top w:w="0" w:type="dxa"/>
              <w:left w:w="10" w:type="dxa"/>
              <w:bottom w:w="0" w:type="dxa"/>
              <w:right w:w="10" w:type="dxa"/>
            </w:tcMar>
            <w:vAlign w:val="center"/>
          </w:tcPr>
          <w:p w14:paraId="5EABE626">
            <w:pPr>
              <w:spacing w:line="360" w:lineRule="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 </w:t>
            </w:r>
          </w:p>
        </w:tc>
        <w:tc>
          <w:tcPr>
            <w:tcW w:w="1679" w:type="dxa"/>
            <w:tcMar>
              <w:top w:w="0" w:type="dxa"/>
              <w:left w:w="10" w:type="dxa"/>
              <w:bottom w:w="0" w:type="dxa"/>
              <w:right w:w="10" w:type="dxa"/>
            </w:tcMar>
            <w:vAlign w:val="center"/>
          </w:tcPr>
          <w:p w14:paraId="345E89FB">
            <w:pPr>
              <w:spacing w:line="360" w:lineRule="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 </w:t>
            </w:r>
          </w:p>
        </w:tc>
        <w:tc>
          <w:tcPr>
            <w:tcW w:w="2488" w:type="dxa"/>
            <w:tcMar>
              <w:top w:w="0" w:type="dxa"/>
              <w:left w:w="10" w:type="dxa"/>
              <w:bottom w:w="0" w:type="dxa"/>
              <w:right w:w="10" w:type="dxa"/>
            </w:tcMar>
            <w:vAlign w:val="center"/>
          </w:tcPr>
          <w:p w14:paraId="2D376C82">
            <w:pPr>
              <w:spacing w:line="360" w:lineRule="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 </w:t>
            </w:r>
          </w:p>
        </w:tc>
        <w:tc>
          <w:tcPr>
            <w:tcW w:w="3004" w:type="dxa"/>
            <w:tcMar>
              <w:top w:w="0" w:type="dxa"/>
              <w:left w:w="10" w:type="dxa"/>
              <w:bottom w:w="0" w:type="dxa"/>
              <w:right w:w="10" w:type="dxa"/>
            </w:tcMar>
            <w:vAlign w:val="center"/>
          </w:tcPr>
          <w:p w14:paraId="6762F8DB">
            <w:pPr>
              <w:spacing w:line="360" w:lineRule="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 </w:t>
            </w:r>
          </w:p>
        </w:tc>
      </w:tr>
      <w:tr w14:paraId="709758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974" w:type="dxa"/>
            <w:tcMar>
              <w:top w:w="0" w:type="dxa"/>
              <w:left w:w="10" w:type="dxa"/>
              <w:bottom w:w="0" w:type="dxa"/>
              <w:right w:w="10" w:type="dxa"/>
            </w:tcMar>
            <w:vAlign w:val="center"/>
          </w:tcPr>
          <w:p w14:paraId="7AC54A17">
            <w:pPr>
              <w:spacing w:line="360" w:lineRule="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 </w:t>
            </w:r>
          </w:p>
        </w:tc>
        <w:tc>
          <w:tcPr>
            <w:tcW w:w="1679" w:type="dxa"/>
            <w:tcMar>
              <w:top w:w="0" w:type="dxa"/>
              <w:left w:w="10" w:type="dxa"/>
              <w:bottom w:w="0" w:type="dxa"/>
              <w:right w:w="10" w:type="dxa"/>
            </w:tcMar>
            <w:vAlign w:val="center"/>
          </w:tcPr>
          <w:p w14:paraId="04113B2C">
            <w:pPr>
              <w:spacing w:line="360" w:lineRule="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 </w:t>
            </w:r>
          </w:p>
        </w:tc>
        <w:tc>
          <w:tcPr>
            <w:tcW w:w="2488" w:type="dxa"/>
            <w:tcMar>
              <w:top w:w="0" w:type="dxa"/>
              <w:left w:w="10" w:type="dxa"/>
              <w:bottom w:w="0" w:type="dxa"/>
              <w:right w:w="10" w:type="dxa"/>
            </w:tcMar>
            <w:vAlign w:val="center"/>
          </w:tcPr>
          <w:p w14:paraId="60B2C8C1">
            <w:pPr>
              <w:spacing w:line="360" w:lineRule="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 </w:t>
            </w:r>
          </w:p>
        </w:tc>
        <w:tc>
          <w:tcPr>
            <w:tcW w:w="3004" w:type="dxa"/>
            <w:tcMar>
              <w:top w:w="0" w:type="dxa"/>
              <w:left w:w="10" w:type="dxa"/>
              <w:bottom w:w="0" w:type="dxa"/>
              <w:right w:w="10" w:type="dxa"/>
            </w:tcMar>
            <w:vAlign w:val="center"/>
          </w:tcPr>
          <w:p w14:paraId="041F6F2F">
            <w:pPr>
              <w:spacing w:line="360" w:lineRule="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 </w:t>
            </w:r>
          </w:p>
        </w:tc>
      </w:tr>
      <w:tr w14:paraId="171023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974" w:type="dxa"/>
            <w:tcMar>
              <w:top w:w="0" w:type="dxa"/>
              <w:left w:w="10" w:type="dxa"/>
              <w:bottom w:w="0" w:type="dxa"/>
              <w:right w:w="10" w:type="dxa"/>
            </w:tcMar>
            <w:vAlign w:val="center"/>
          </w:tcPr>
          <w:p w14:paraId="2FDDA841">
            <w:pPr>
              <w:spacing w:line="360" w:lineRule="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 </w:t>
            </w:r>
          </w:p>
        </w:tc>
        <w:tc>
          <w:tcPr>
            <w:tcW w:w="1679" w:type="dxa"/>
            <w:tcMar>
              <w:top w:w="0" w:type="dxa"/>
              <w:left w:w="10" w:type="dxa"/>
              <w:bottom w:w="0" w:type="dxa"/>
              <w:right w:w="10" w:type="dxa"/>
            </w:tcMar>
            <w:vAlign w:val="center"/>
          </w:tcPr>
          <w:p w14:paraId="3424E6FC">
            <w:pPr>
              <w:spacing w:line="360" w:lineRule="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 </w:t>
            </w:r>
          </w:p>
        </w:tc>
        <w:tc>
          <w:tcPr>
            <w:tcW w:w="2488" w:type="dxa"/>
            <w:tcMar>
              <w:top w:w="0" w:type="dxa"/>
              <w:left w:w="10" w:type="dxa"/>
              <w:bottom w:w="0" w:type="dxa"/>
              <w:right w:w="10" w:type="dxa"/>
            </w:tcMar>
            <w:vAlign w:val="center"/>
          </w:tcPr>
          <w:p w14:paraId="08B28A65">
            <w:pPr>
              <w:spacing w:line="360" w:lineRule="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 </w:t>
            </w:r>
          </w:p>
        </w:tc>
        <w:tc>
          <w:tcPr>
            <w:tcW w:w="3004" w:type="dxa"/>
            <w:tcMar>
              <w:top w:w="0" w:type="dxa"/>
              <w:left w:w="10" w:type="dxa"/>
              <w:bottom w:w="0" w:type="dxa"/>
              <w:right w:w="10" w:type="dxa"/>
            </w:tcMar>
            <w:vAlign w:val="center"/>
          </w:tcPr>
          <w:p w14:paraId="66686AEB">
            <w:pPr>
              <w:spacing w:line="360" w:lineRule="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 </w:t>
            </w:r>
          </w:p>
        </w:tc>
      </w:tr>
      <w:tr w14:paraId="2F4510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974" w:type="dxa"/>
            <w:tcMar>
              <w:top w:w="0" w:type="dxa"/>
              <w:left w:w="10" w:type="dxa"/>
              <w:bottom w:w="0" w:type="dxa"/>
              <w:right w:w="10" w:type="dxa"/>
            </w:tcMar>
            <w:vAlign w:val="center"/>
          </w:tcPr>
          <w:p w14:paraId="41BB7897">
            <w:pPr>
              <w:spacing w:line="360" w:lineRule="auto"/>
              <w:rPr>
                <w:rFonts w:ascii="宋体" w:hAnsi="宋体" w:eastAsia="宋体" w:cs="宋体"/>
                <w:color w:val="auto"/>
                <w:sz w:val="24"/>
                <w:szCs w:val="24"/>
                <w:highlight w:val="none"/>
              </w:rPr>
            </w:pPr>
          </w:p>
        </w:tc>
        <w:tc>
          <w:tcPr>
            <w:tcW w:w="1679" w:type="dxa"/>
            <w:tcMar>
              <w:top w:w="0" w:type="dxa"/>
              <w:left w:w="10" w:type="dxa"/>
              <w:bottom w:w="0" w:type="dxa"/>
              <w:right w:w="10" w:type="dxa"/>
            </w:tcMar>
            <w:vAlign w:val="center"/>
          </w:tcPr>
          <w:p w14:paraId="702917DB">
            <w:pPr>
              <w:spacing w:line="360" w:lineRule="auto"/>
              <w:rPr>
                <w:rFonts w:ascii="宋体" w:hAnsi="宋体" w:eastAsia="宋体" w:cs="宋体"/>
                <w:color w:val="auto"/>
                <w:sz w:val="24"/>
                <w:szCs w:val="24"/>
                <w:highlight w:val="none"/>
              </w:rPr>
            </w:pPr>
          </w:p>
        </w:tc>
        <w:tc>
          <w:tcPr>
            <w:tcW w:w="2488" w:type="dxa"/>
            <w:tcMar>
              <w:top w:w="0" w:type="dxa"/>
              <w:left w:w="10" w:type="dxa"/>
              <w:bottom w:w="0" w:type="dxa"/>
              <w:right w:w="10" w:type="dxa"/>
            </w:tcMar>
            <w:vAlign w:val="center"/>
          </w:tcPr>
          <w:p w14:paraId="7ECD619F">
            <w:pPr>
              <w:spacing w:line="360" w:lineRule="auto"/>
              <w:rPr>
                <w:rFonts w:ascii="宋体" w:hAnsi="宋体" w:eastAsia="宋体" w:cs="宋体"/>
                <w:color w:val="auto"/>
                <w:sz w:val="24"/>
                <w:szCs w:val="24"/>
                <w:highlight w:val="none"/>
              </w:rPr>
            </w:pPr>
          </w:p>
        </w:tc>
        <w:tc>
          <w:tcPr>
            <w:tcW w:w="3004" w:type="dxa"/>
            <w:tcMar>
              <w:top w:w="0" w:type="dxa"/>
              <w:left w:w="10" w:type="dxa"/>
              <w:bottom w:w="0" w:type="dxa"/>
              <w:right w:w="10" w:type="dxa"/>
            </w:tcMar>
            <w:vAlign w:val="center"/>
          </w:tcPr>
          <w:p w14:paraId="1747F334">
            <w:pPr>
              <w:spacing w:line="360" w:lineRule="auto"/>
              <w:rPr>
                <w:rFonts w:ascii="宋体" w:hAnsi="宋体" w:eastAsia="宋体" w:cs="宋体"/>
                <w:color w:val="auto"/>
                <w:sz w:val="24"/>
                <w:szCs w:val="24"/>
                <w:highlight w:val="none"/>
              </w:rPr>
            </w:pPr>
          </w:p>
        </w:tc>
      </w:tr>
      <w:tr w14:paraId="1EF33E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974" w:type="dxa"/>
            <w:tcMar>
              <w:top w:w="0" w:type="dxa"/>
              <w:left w:w="10" w:type="dxa"/>
              <w:bottom w:w="0" w:type="dxa"/>
              <w:right w:w="10" w:type="dxa"/>
            </w:tcMar>
            <w:vAlign w:val="center"/>
          </w:tcPr>
          <w:p w14:paraId="406CF51A">
            <w:pPr>
              <w:spacing w:line="360" w:lineRule="auto"/>
              <w:rPr>
                <w:rFonts w:ascii="宋体" w:hAnsi="宋体" w:eastAsia="宋体" w:cs="宋体"/>
                <w:color w:val="auto"/>
                <w:sz w:val="24"/>
                <w:szCs w:val="24"/>
                <w:highlight w:val="none"/>
              </w:rPr>
            </w:pPr>
          </w:p>
        </w:tc>
        <w:tc>
          <w:tcPr>
            <w:tcW w:w="1679" w:type="dxa"/>
            <w:tcMar>
              <w:top w:w="0" w:type="dxa"/>
              <w:left w:w="10" w:type="dxa"/>
              <w:bottom w:w="0" w:type="dxa"/>
              <w:right w:w="10" w:type="dxa"/>
            </w:tcMar>
            <w:vAlign w:val="center"/>
          </w:tcPr>
          <w:p w14:paraId="6E9FD32F">
            <w:pPr>
              <w:spacing w:line="360" w:lineRule="auto"/>
              <w:rPr>
                <w:rFonts w:ascii="宋体" w:hAnsi="宋体" w:eastAsia="宋体" w:cs="宋体"/>
                <w:color w:val="auto"/>
                <w:sz w:val="24"/>
                <w:szCs w:val="24"/>
                <w:highlight w:val="none"/>
              </w:rPr>
            </w:pPr>
          </w:p>
        </w:tc>
        <w:tc>
          <w:tcPr>
            <w:tcW w:w="2488" w:type="dxa"/>
            <w:tcMar>
              <w:top w:w="0" w:type="dxa"/>
              <w:left w:w="10" w:type="dxa"/>
              <w:bottom w:w="0" w:type="dxa"/>
              <w:right w:w="10" w:type="dxa"/>
            </w:tcMar>
            <w:vAlign w:val="center"/>
          </w:tcPr>
          <w:p w14:paraId="60D4F7A7">
            <w:pPr>
              <w:spacing w:line="360" w:lineRule="auto"/>
              <w:rPr>
                <w:rFonts w:ascii="宋体" w:hAnsi="宋体" w:eastAsia="宋体" w:cs="宋体"/>
                <w:color w:val="auto"/>
                <w:sz w:val="24"/>
                <w:szCs w:val="24"/>
                <w:highlight w:val="none"/>
              </w:rPr>
            </w:pPr>
          </w:p>
        </w:tc>
        <w:tc>
          <w:tcPr>
            <w:tcW w:w="3004" w:type="dxa"/>
            <w:tcMar>
              <w:top w:w="0" w:type="dxa"/>
              <w:left w:w="10" w:type="dxa"/>
              <w:bottom w:w="0" w:type="dxa"/>
              <w:right w:w="10" w:type="dxa"/>
            </w:tcMar>
            <w:vAlign w:val="center"/>
          </w:tcPr>
          <w:p w14:paraId="2893B3F4">
            <w:pPr>
              <w:spacing w:line="360" w:lineRule="auto"/>
              <w:rPr>
                <w:rFonts w:ascii="宋体" w:hAnsi="宋体" w:eastAsia="宋体" w:cs="宋体"/>
                <w:color w:val="auto"/>
                <w:sz w:val="24"/>
                <w:szCs w:val="24"/>
                <w:highlight w:val="none"/>
              </w:rPr>
            </w:pPr>
          </w:p>
        </w:tc>
      </w:tr>
    </w:tbl>
    <w:p w14:paraId="712A929A">
      <w:pPr>
        <w:spacing w:line="360" w:lineRule="auto"/>
        <w:rPr>
          <w:rFonts w:ascii="宋体" w:hAnsi="宋体" w:eastAsia="宋体" w:cs="宋体"/>
          <w:color w:val="auto"/>
          <w:sz w:val="24"/>
          <w:szCs w:val="24"/>
          <w:highlight w:val="none"/>
        </w:rPr>
      </w:pPr>
    </w:p>
    <w:p w14:paraId="31120E91">
      <w:pPr>
        <w:spacing w:line="360" w:lineRule="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说明：请对第一章招标公告、第三章采购需求及第五章合同主要条款及格式中的商务条款进行响应。</w:t>
      </w:r>
    </w:p>
    <w:p w14:paraId="58F7CE3D">
      <w:pPr>
        <w:spacing w:line="360" w:lineRule="auto"/>
        <w:rPr>
          <w:rFonts w:ascii="宋体" w:hAnsi="宋体" w:eastAsia="宋体" w:cs="宋体"/>
          <w:color w:val="auto"/>
          <w:sz w:val="24"/>
          <w:szCs w:val="24"/>
          <w:highlight w:val="none"/>
        </w:rPr>
      </w:pPr>
    </w:p>
    <w:p w14:paraId="6C04A524">
      <w:pPr>
        <w:spacing w:line="360" w:lineRule="auto"/>
        <w:ind w:firstLine="240" w:firstLineChars="1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法定代表人或授权代表（签字）：</w:t>
      </w:r>
    </w:p>
    <w:p w14:paraId="623082BE">
      <w:pPr>
        <w:pStyle w:val="11"/>
        <w:ind w:left="1540" w:right="1540"/>
        <w:rPr>
          <w:color w:val="auto"/>
          <w:highlight w:val="none"/>
        </w:rPr>
      </w:pPr>
    </w:p>
    <w:p w14:paraId="4D612FCA">
      <w:pPr>
        <w:spacing w:line="360" w:lineRule="auto"/>
        <w:ind w:firstLine="240" w:firstLineChars="100"/>
        <w:jc w:val="both"/>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投标人名称（加盖公章）：</w:t>
      </w:r>
    </w:p>
    <w:p w14:paraId="16160C02">
      <w:pPr>
        <w:spacing w:line="360" w:lineRule="auto"/>
        <w:jc w:val="center"/>
        <w:rPr>
          <w:rFonts w:ascii="宋体" w:hAnsi="宋体" w:eastAsia="宋体" w:cs="宋体"/>
          <w:color w:val="auto"/>
          <w:sz w:val="24"/>
          <w:szCs w:val="24"/>
          <w:highlight w:val="none"/>
        </w:rPr>
      </w:pPr>
    </w:p>
    <w:p w14:paraId="7A81B53E">
      <w:pPr>
        <w:spacing w:line="360" w:lineRule="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日期：  年   月   日</w:t>
      </w:r>
    </w:p>
    <w:p w14:paraId="70A2F98F">
      <w:pPr>
        <w:pStyle w:val="11"/>
        <w:ind w:left="1540" w:right="1540"/>
        <w:rPr>
          <w:color w:val="auto"/>
          <w:highlight w:val="none"/>
        </w:rPr>
      </w:pPr>
    </w:p>
    <w:p w14:paraId="4CD12012">
      <w:pPr>
        <w:spacing w:line="360" w:lineRule="auto"/>
        <w:rPr>
          <w:rFonts w:ascii="宋体" w:hAnsi="宋体" w:eastAsia="宋体" w:cs="宋体"/>
          <w:b/>
          <w:color w:val="auto"/>
          <w:sz w:val="24"/>
          <w:szCs w:val="24"/>
          <w:highlight w:val="none"/>
        </w:rPr>
      </w:pPr>
      <w:r>
        <w:rPr>
          <w:rFonts w:hint="eastAsia" w:ascii="宋体" w:hAnsi="宋体" w:eastAsia="宋体" w:cs="宋体"/>
          <w:b/>
          <w:bCs/>
          <w:color w:val="auto"/>
          <w:sz w:val="24"/>
          <w:szCs w:val="24"/>
          <w:highlight w:val="none"/>
        </w:rPr>
        <w:t>附件</w:t>
      </w:r>
      <w:bookmarkEnd w:id="55"/>
      <w:bookmarkEnd w:id="56"/>
      <w:bookmarkEnd w:id="57"/>
      <w:bookmarkStart w:id="64" w:name="_Toc120614284"/>
      <w:r>
        <w:rPr>
          <w:rFonts w:hint="eastAsia" w:ascii="宋体" w:hAnsi="宋体" w:eastAsia="宋体" w:cs="宋体"/>
          <w:b/>
          <w:bCs/>
          <w:color w:val="auto"/>
          <w:sz w:val="24"/>
          <w:szCs w:val="24"/>
          <w:highlight w:val="none"/>
        </w:rPr>
        <w:t>六</w:t>
      </w:r>
    </w:p>
    <w:p w14:paraId="0E8CA3E2">
      <w:pPr>
        <w:spacing w:line="360" w:lineRule="auto"/>
        <w:jc w:val="center"/>
        <w:rPr>
          <w:rFonts w:ascii="宋体" w:hAnsi="宋体" w:eastAsia="宋体" w:cs="宋体"/>
          <w:b/>
          <w:color w:val="auto"/>
          <w:sz w:val="28"/>
          <w:szCs w:val="28"/>
          <w:highlight w:val="none"/>
        </w:rPr>
      </w:pPr>
      <w:r>
        <w:rPr>
          <w:rFonts w:hint="eastAsia" w:ascii="宋体" w:hAnsi="宋体" w:eastAsia="宋体" w:cs="宋体"/>
          <w:b/>
          <w:color w:val="auto"/>
          <w:sz w:val="28"/>
          <w:szCs w:val="28"/>
          <w:highlight w:val="none"/>
        </w:rPr>
        <w:t>技术参数响应表</w:t>
      </w:r>
    </w:p>
    <w:p w14:paraId="6B385097">
      <w:pPr>
        <w:pStyle w:val="11"/>
        <w:ind w:left="0" w:leftChars="0" w:right="1540"/>
        <w:rPr>
          <w:color w:val="auto"/>
          <w:highlight w:val="none"/>
        </w:rPr>
      </w:pPr>
      <w:r>
        <w:rPr>
          <w:rFonts w:hint="eastAsia" w:ascii="宋体" w:hAnsi="宋体" w:eastAsia="宋体" w:cs="宋体"/>
          <w:b/>
          <w:bCs/>
          <w:color w:val="auto"/>
          <w:sz w:val="24"/>
          <w:szCs w:val="24"/>
          <w:highlight w:val="none"/>
        </w:rPr>
        <w:t xml:space="preserve">项目名称：                             项目编号：  </w:t>
      </w:r>
      <w:r>
        <w:rPr>
          <w:rFonts w:hint="eastAsia" w:ascii="宋体" w:hAnsi="宋体" w:eastAsia="宋体" w:cs="宋体"/>
          <w:color w:val="auto"/>
          <w:sz w:val="24"/>
          <w:szCs w:val="24"/>
          <w:highlight w:val="none"/>
        </w:rPr>
        <w:t xml:space="preserve">  </w:t>
      </w:r>
    </w:p>
    <w:tbl>
      <w:tblPr>
        <w:tblStyle w:val="24"/>
        <w:tblW w:w="833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4"/>
        <w:gridCol w:w="2335"/>
        <w:gridCol w:w="2836"/>
        <w:gridCol w:w="2176"/>
      </w:tblGrid>
      <w:tr w14:paraId="7286EF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62" w:hRule="atLeast"/>
          <w:jc w:val="center"/>
        </w:trPr>
        <w:tc>
          <w:tcPr>
            <w:tcW w:w="984" w:type="dxa"/>
            <w:vAlign w:val="center"/>
          </w:tcPr>
          <w:p w14:paraId="39351B6C">
            <w:pPr>
              <w:spacing w:line="360" w:lineRule="auto"/>
              <w:jc w:val="center"/>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序号</w:t>
            </w:r>
          </w:p>
        </w:tc>
        <w:tc>
          <w:tcPr>
            <w:tcW w:w="2335" w:type="dxa"/>
            <w:vAlign w:val="center"/>
          </w:tcPr>
          <w:p w14:paraId="5869AB8E">
            <w:pPr>
              <w:spacing w:line="360" w:lineRule="auto"/>
              <w:jc w:val="center"/>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招标文件要求</w:t>
            </w:r>
          </w:p>
        </w:tc>
        <w:tc>
          <w:tcPr>
            <w:tcW w:w="2836" w:type="dxa"/>
            <w:vAlign w:val="center"/>
          </w:tcPr>
          <w:p w14:paraId="61537810">
            <w:pPr>
              <w:spacing w:line="360" w:lineRule="auto"/>
              <w:jc w:val="center"/>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投标响应</w:t>
            </w:r>
          </w:p>
        </w:tc>
        <w:tc>
          <w:tcPr>
            <w:tcW w:w="2176" w:type="dxa"/>
            <w:vAlign w:val="center"/>
          </w:tcPr>
          <w:p w14:paraId="1933B1F5">
            <w:pPr>
              <w:spacing w:line="320" w:lineRule="exact"/>
              <w:jc w:val="center"/>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偏离情况</w:t>
            </w:r>
          </w:p>
          <w:p w14:paraId="257B6259">
            <w:pPr>
              <w:spacing w:line="320" w:lineRule="exact"/>
              <w:jc w:val="center"/>
              <w:rPr>
                <w:rFonts w:ascii="宋体" w:hAnsi="宋体" w:eastAsia="宋体" w:cs="宋体"/>
                <w:b/>
                <w:bCs/>
                <w:color w:val="auto"/>
                <w:sz w:val="24"/>
                <w:szCs w:val="24"/>
                <w:highlight w:val="none"/>
              </w:rPr>
            </w:pPr>
            <w:r>
              <w:rPr>
                <w:rFonts w:hint="eastAsia" w:ascii="宋体" w:hAnsi="宋体" w:eastAsia="宋体" w:cs="宋体"/>
                <w:b/>
                <w:bCs/>
                <w:color w:val="auto"/>
                <w:sz w:val="21"/>
                <w:szCs w:val="21"/>
                <w:highlight w:val="none"/>
              </w:rPr>
              <w:t>（无、正、负偏离）</w:t>
            </w:r>
          </w:p>
        </w:tc>
      </w:tr>
      <w:tr w14:paraId="123B7F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0" w:hRule="atLeast"/>
          <w:jc w:val="center"/>
        </w:trPr>
        <w:tc>
          <w:tcPr>
            <w:tcW w:w="984" w:type="dxa"/>
          </w:tcPr>
          <w:p w14:paraId="3A79687B">
            <w:pPr>
              <w:spacing w:line="360" w:lineRule="auto"/>
              <w:jc w:val="center"/>
              <w:rPr>
                <w:rFonts w:ascii="宋体" w:hAnsi="宋体" w:eastAsia="宋体" w:cs="宋体"/>
                <w:color w:val="auto"/>
                <w:sz w:val="24"/>
                <w:szCs w:val="24"/>
                <w:highlight w:val="none"/>
              </w:rPr>
            </w:pPr>
          </w:p>
        </w:tc>
        <w:tc>
          <w:tcPr>
            <w:tcW w:w="2335" w:type="dxa"/>
          </w:tcPr>
          <w:p w14:paraId="5F3995F6">
            <w:pPr>
              <w:spacing w:line="360" w:lineRule="auto"/>
              <w:jc w:val="center"/>
              <w:rPr>
                <w:rFonts w:ascii="宋体" w:hAnsi="宋体" w:eastAsia="宋体" w:cs="宋体"/>
                <w:color w:val="auto"/>
                <w:sz w:val="24"/>
                <w:szCs w:val="24"/>
                <w:highlight w:val="none"/>
              </w:rPr>
            </w:pPr>
          </w:p>
        </w:tc>
        <w:tc>
          <w:tcPr>
            <w:tcW w:w="2836" w:type="dxa"/>
          </w:tcPr>
          <w:p w14:paraId="1C9F4628">
            <w:pPr>
              <w:spacing w:line="360" w:lineRule="auto"/>
              <w:jc w:val="center"/>
              <w:rPr>
                <w:rFonts w:ascii="宋体" w:hAnsi="宋体" w:eastAsia="宋体" w:cs="宋体"/>
                <w:color w:val="auto"/>
                <w:sz w:val="24"/>
                <w:szCs w:val="24"/>
                <w:highlight w:val="none"/>
              </w:rPr>
            </w:pPr>
          </w:p>
        </w:tc>
        <w:tc>
          <w:tcPr>
            <w:tcW w:w="2176" w:type="dxa"/>
          </w:tcPr>
          <w:p w14:paraId="6C3134F0">
            <w:pPr>
              <w:spacing w:line="360" w:lineRule="auto"/>
              <w:jc w:val="center"/>
              <w:rPr>
                <w:rFonts w:ascii="宋体" w:hAnsi="宋体" w:eastAsia="宋体" w:cs="宋体"/>
                <w:color w:val="auto"/>
                <w:sz w:val="24"/>
                <w:szCs w:val="24"/>
                <w:highlight w:val="none"/>
              </w:rPr>
            </w:pPr>
          </w:p>
        </w:tc>
      </w:tr>
      <w:tr w14:paraId="0E7B11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0" w:hRule="atLeast"/>
          <w:jc w:val="center"/>
        </w:trPr>
        <w:tc>
          <w:tcPr>
            <w:tcW w:w="984" w:type="dxa"/>
          </w:tcPr>
          <w:p w14:paraId="76D864D6">
            <w:pPr>
              <w:spacing w:line="360" w:lineRule="auto"/>
              <w:jc w:val="center"/>
              <w:rPr>
                <w:rFonts w:ascii="宋体" w:hAnsi="宋体" w:eastAsia="宋体" w:cs="宋体"/>
                <w:color w:val="auto"/>
                <w:sz w:val="24"/>
                <w:szCs w:val="24"/>
                <w:highlight w:val="none"/>
              </w:rPr>
            </w:pPr>
          </w:p>
        </w:tc>
        <w:tc>
          <w:tcPr>
            <w:tcW w:w="2335" w:type="dxa"/>
          </w:tcPr>
          <w:p w14:paraId="1D14AFD0">
            <w:pPr>
              <w:spacing w:line="360" w:lineRule="auto"/>
              <w:jc w:val="center"/>
              <w:rPr>
                <w:rFonts w:ascii="宋体" w:hAnsi="宋体" w:eastAsia="宋体" w:cs="宋体"/>
                <w:color w:val="auto"/>
                <w:sz w:val="24"/>
                <w:szCs w:val="24"/>
                <w:highlight w:val="none"/>
              </w:rPr>
            </w:pPr>
          </w:p>
        </w:tc>
        <w:tc>
          <w:tcPr>
            <w:tcW w:w="2836" w:type="dxa"/>
          </w:tcPr>
          <w:p w14:paraId="3E9BAC7A">
            <w:pPr>
              <w:spacing w:line="360" w:lineRule="auto"/>
              <w:jc w:val="center"/>
              <w:rPr>
                <w:rFonts w:ascii="宋体" w:hAnsi="宋体" w:eastAsia="宋体" w:cs="宋体"/>
                <w:color w:val="auto"/>
                <w:sz w:val="24"/>
                <w:szCs w:val="24"/>
                <w:highlight w:val="none"/>
              </w:rPr>
            </w:pPr>
          </w:p>
        </w:tc>
        <w:tc>
          <w:tcPr>
            <w:tcW w:w="2176" w:type="dxa"/>
          </w:tcPr>
          <w:p w14:paraId="5A8A379C">
            <w:pPr>
              <w:spacing w:line="360" w:lineRule="auto"/>
              <w:jc w:val="center"/>
              <w:rPr>
                <w:rFonts w:ascii="宋体" w:hAnsi="宋体" w:eastAsia="宋体" w:cs="宋体"/>
                <w:color w:val="auto"/>
                <w:sz w:val="24"/>
                <w:szCs w:val="24"/>
                <w:highlight w:val="none"/>
              </w:rPr>
            </w:pPr>
          </w:p>
        </w:tc>
      </w:tr>
      <w:tr w14:paraId="5FE7A6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0" w:hRule="atLeast"/>
          <w:jc w:val="center"/>
        </w:trPr>
        <w:tc>
          <w:tcPr>
            <w:tcW w:w="984" w:type="dxa"/>
          </w:tcPr>
          <w:p w14:paraId="2C77805B">
            <w:pPr>
              <w:spacing w:line="360" w:lineRule="auto"/>
              <w:jc w:val="center"/>
              <w:rPr>
                <w:rFonts w:ascii="宋体" w:hAnsi="宋体" w:eastAsia="宋体" w:cs="宋体"/>
                <w:color w:val="auto"/>
                <w:sz w:val="24"/>
                <w:szCs w:val="24"/>
                <w:highlight w:val="none"/>
              </w:rPr>
            </w:pPr>
          </w:p>
        </w:tc>
        <w:tc>
          <w:tcPr>
            <w:tcW w:w="2335" w:type="dxa"/>
          </w:tcPr>
          <w:p w14:paraId="2B3EAA46">
            <w:pPr>
              <w:spacing w:line="360" w:lineRule="auto"/>
              <w:jc w:val="center"/>
              <w:rPr>
                <w:rFonts w:ascii="宋体" w:hAnsi="宋体" w:eastAsia="宋体" w:cs="宋体"/>
                <w:color w:val="auto"/>
                <w:sz w:val="24"/>
                <w:szCs w:val="24"/>
                <w:highlight w:val="none"/>
              </w:rPr>
            </w:pPr>
          </w:p>
        </w:tc>
        <w:tc>
          <w:tcPr>
            <w:tcW w:w="2836" w:type="dxa"/>
          </w:tcPr>
          <w:p w14:paraId="0B860CCB">
            <w:pPr>
              <w:spacing w:line="360" w:lineRule="auto"/>
              <w:jc w:val="center"/>
              <w:rPr>
                <w:rFonts w:ascii="宋体" w:hAnsi="宋体" w:eastAsia="宋体" w:cs="宋体"/>
                <w:color w:val="auto"/>
                <w:sz w:val="24"/>
                <w:szCs w:val="24"/>
                <w:highlight w:val="none"/>
              </w:rPr>
            </w:pPr>
          </w:p>
        </w:tc>
        <w:tc>
          <w:tcPr>
            <w:tcW w:w="2176" w:type="dxa"/>
          </w:tcPr>
          <w:p w14:paraId="797562E5">
            <w:pPr>
              <w:spacing w:line="360" w:lineRule="auto"/>
              <w:jc w:val="center"/>
              <w:rPr>
                <w:rFonts w:ascii="宋体" w:hAnsi="宋体" w:eastAsia="宋体" w:cs="宋体"/>
                <w:color w:val="auto"/>
                <w:sz w:val="24"/>
                <w:szCs w:val="24"/>
                <w:highlight w:val="none"/>
              </w:rPr>
            </w:pPr>
          </w:p>
        </w:tc>
      </w:tr>
      <w:tr w14:paraId="638AC9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0" w:hRule="atLeast"/>
          <w:jc w:val="center"/>
        </w:trPr>
        <w:tc>
          <w:tcPr>
            <w:tcW w:w="984" w:type="dxa"/>
          </w:tcPr>
          <w:p w14:paraId="09309EF4">
            <w:pPr>
              <w:spacing w:line="360" w:lineRule="auto"/>
              <w:jc w:val="center"/>
              <w:rPr>
                <w:rFonts w:ascii="宋体" w:hAnsi="宋体" w:eastAsia="宋体" w:cs="宋体"/>
                <w:color w:val="auto"/>
                <w:sz w:val="24"/>
                <w:szCs w:val="24"/>
                <w:highlight w:val="none"/>
              </w:rPr>
            </w:pPr>
          </w:p>
        </w:tc>
        <w:tc>
          <w:tcPr>
            <w:tcW w:w="2335" w:type="dxa"/>
          </w:tcPr>
          <w:p w14:paraId="22BFCB62">
            <w:pPr>
              <w:spacing w:line="360" w:lineRule="auto"/>
              <w:jc w:val="center"/>
              <w:rPr>
                <w:rFonts w:ascii="宋体" w:hAnsi="宋体" w:eastAsia="宋体" w:cs="宋体"/>
                <w:color w:val="auto"/>
                <w:sz w:val="24"/>
                <w:szCs w:val="24"/>
                <w:highlight w:val="none"/>
              </w:rPr>
            </w:pPr>
          </w:p>
        </w:tc>
        <w:tc>
          <w:tcPr>
            <w:tcW w:w="2836" w:type="dxa"/>
          </w:tcPr>
          <w:p w14:paraId="6ECEBF16">
            <w:pPr>
              <w:spacing w:line="360" w:lineRule="auto"/>
              <w:jc w:val="center"/>
              <w:rPr>
                <w:rFonts w:ascii="宋体" w:hAnsi="宋体" w:eastAsia="宋体" w:cs="宋体"/>
                <w:color w:val="auto"/>
                <w:sz w:val="24"/>
                <w:szCs w:val="24"/>
                <w:highlight w:val="none"/>
              </w:rPr>
            </w:pPr>
          </w:p>
        </w:tc>
        <w:tc>
          <w:tcPr>
            <w:tcW w:w="2176" w:type="dxa"/>
          </w:tcPr>
          <w:p w14:paraId="792F3A23">
            <w:pPr>
              <w:spacing w:line="360" w:lineRule="auto"/>
              <w:jc w:val="center"/>
              <w:rPr>
                <w:rFonts w:ascii="宋体" w:hAnsi="宋体" w:eastAsia="宋体" w:cs="宋体"/>
                <w:color w:val="auto"/>
                <w:sz w:val="24"/>
                <w:szCs w:val="24"/>
                <w:highlight w:val="none"/>
              </w:rPr>
            </w:pPr>
          </w:p>
        </w:tc>
      </w:tr>
      <w:tr w14:paraId="7A9DFA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0" w:hRule="atLeast"/>
          <w:jc w:val="center"/>
        </w:trPr>
        <w:tc>
          <w:tcPr>
            <w:tcW w:w="984" w:type="dxa"/>
          </w:tcPr>
          <w:p w14:paraId="3911E198">
            <w:pPr>
              <w:spacing w:line="360" w:lineRule="auto"/>
              <w:jc w:val="center"/>
              <w:rPr>
                <w:rFonts w:ascii="宋体" w:hAnsi="宋体" w:eastAsia="宋体" w:cs="宋体"/>
                <w:color w:val="auto"/>
                <w:sz w:val="24"/>
                <w:szCs w:val="24"/>
                <w:highlight w:val="none"/>
              </w:rPr>
            </w:pPr>
          </w:p>
        </w:tc>
        <w:tc>
          <w:tcPr>
            <w:tcW w:w="2335" w:type="dxa"/>
          </w:tcPr>
          <w:p w14:paraId="69DE4373">
            <w:pPr>
              <w:spacing w:line="360" w:lineRule="auto"/>
              <w:jc w:val="center"/>
              <w:rPr>
                <w:rFonts w:ascii="宋体" w:hAnsi="宋体" w:eastAsia="宋体" w:cs="宋体"/>
                <w:color w:val="auto"/>
                <w:sz w:val="24"/>
                <w:szCs w:val="24"/>
                <w:highlight w:val="none"/>
              </w:rPr>
            </w:pPr>
          </w:p>
        </w:tc>
        <w:tc>
          <w:tcPr>
            <w:tcW w:w="2836" w:type="dxa"/>
          </w:tcPr>
          <w:p w14:paraId="4E92D873">
            <w:pPr>
              <w:spacing w:line="360" w:lineRule="auto"/>
              <w:jc w:val="center"/>
              <w:rPr>
                <w:rFonts w:ascii="宋体" w:hAnsi="宋体" w:eastAsia="宋体" w:cs="宋体"/>
                <w:color w:val="auto"/>
                <w:sz w:val="24"/>
                <w:szCs w:val="24"/>
                <w:highlight w:val="none"/>
              </w:rPr>
            </w:pPr>
          </w:p>
        </w:tc>
        <w:tc>
          <w:tcPr>
            <w:tcW w:w="2176" w:type="dxa"/>
          </w:tcPr>
          <w:p w14:paraId="7C7482A8">
            <w:pPr>
              <w:spacing w:line="360" w:lineRule="auto"/>
              <w:jc w:val="center"/>
              <w:rPr>
                <w:rFonts w:ascii="宋体" w:hAnsi="宋体" w:eastAsia="宋体" w:cs="宋体"/>
                <w:color w:val="auto"/>
                <w:sz w:val="24"/>
                <w:szCs w:val="24"/>
                <w:highlight w:val="none"/>
              </w:rPr>
            </w:pPr>
          </w:p>
        </w:tc>
      </w:tr>
      <w:tr w14:paraId="2FFA96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0" w:hRule="atLeast"/>
          <w:jc w:val="center"/>
        </w:trPr>
        <w:tc>
          <w:tcPr>
            <w:tcW w:w="984" w:type="dxa"/>
          </w:tcPr>
          <w:p w14:paraId="71FE5B7C">
            <w:pPr>
              <w:spacing w:line="360" w:lineRule="auto"/>
              <w:jc w:val="center"/>
              <w:rPr>
                <w:rFonts w:ascii="宋体" w:hAnsi="宋体" w:eastAsia="宋体" w:cs="宋体"/>
                <w:color w:val="auto"/>
                <w:sz w:val="24"/>
                <w:szCs w:val="24"/>
                <w:highlight w:val="none"/>
              </w:rPr>
            </w:pPr>
          </w:p>
          <w:p w14:paraId="577E84FF">
            <w:pPr>
              <w:spacing w:line="360" w:lineRule="auto"/>
              <w:jc w:val="center"/>
              <w:rPr>
                <w:rFonts w:ascii="宋体" w:hAnsi="宋体" w:eastAsia="宋体" w:cs="宋体"/>
                <w:color w:val="auto"/>
                <w:sz w:val="24"/>
                <w:szCs w:val="24"/>
                <w:highlight w:val="none"/>
              </w:rPr>
            </w:pPr>
          </w:p>
        </w:tc>
        <w:tc>
          <w:tcPr>
            <w:tcW w:w="2335" w:type="dxa"/>
          </w:tcPr>
          <w:p w14:paraId="20223096">
            <w:pPr>
              <w:spacing w:line="360" w:lineRule="auto"/>
              <w:jc w:val="center"/>
              <w:rPr>
                <w:rFonts w:ascii="宋体" w:hAnsi="宋体" w:eastAsia="宋体" w:cs="宋体"/>
                <w:color w:val="auto"/>
                <w:sz w:val="24"/>
                <w:szCs w:val="24"/>
                <w:highlight w:val="none"/>
              </w:rPr>
            </w:pPr>
          </w:p>
        </w:tc>
        <w:tc>
          <w:tcPr>
            <w:tcW w:w="2836" w:type="dxa"/>
          </w:tcPr>
          <w:p w14:paraId="0AA3AA9F">
            <w:pPr>
              <w:spacing w:line="360" w:lineRule="auto"/>
              <w:jc w:val="center"/>
              <w:rPr>
                <w:rFonts w:ascii="宋体" w:hAnsi="宋体" w:eastAsia="宋体" w:cs="宋体"/>
                <w:color w:val="auto"/>
                <w:sz w:val="24"/>
                <w:szCs w:val="24"/>
                <w:highlight w:val="none"/>
              </w:rPr>
            </w:pPr>
          </w:p>
        </w:tc>
        <w:tc>
          <w:tcPr>
            <w:tcW w:w="2176" w:type="dxa"/>
          </w:tcPr>
          <w:p w14:paraId="24FF1233">
            <w:pPr>
              <w:spacing w:line="360" w:lineRule="auto"/>
              <w:jc w:val="center"/>
              <w:rPr>
                <w:rFonts w:ascii="宋体" w:hAnsi="宋体" w:eastAsia="宋体" w:cs="宋体"/>
                <w:color w:val="auto"/>
                <w:sz w:val="24"/>
                <w:szCs w:val="24"/>
                <w:highlight w:val="none"/>
              </w:rPr>
            </w:pPr>
          </w:p>
        </w:tc>
      </w:tr>
      <w:tr w14:paraId="3C7E61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0" w:hRule="atLeast"/>
          <w:jc w:val="center"/>
        </w:trPr>
        <w:tc>
          <w:tcPr>
            <w:tcW w:w="984" w:type="dxa"/>
          </w:tcPr>
          <w:p w14:paraId="051CA750">
            <w:pPr>
              <w:spacing w:line="360" w:lineRule="auto"/>
              <w:jc w:val="center"/>
              <w:rPr>
                <w:rFonts w:ascii="宋体" w:hAnsi="宋体" w:eastAsia="宋体" w:cs="宋体"/>
                <w:color w:val="auto"/>
                <w:sz w:val="24"/>
                <w:szCs w:val="24"/>
                <w:highlight w:val="none"/>
              </w:rPr>
            </w:pPr>
          </w:p>
        </w:tc>
        <w:tc>
          <w:tcPr>
            <w:tcW w:w="2335" w:type="dxa"/>
          </w:tcPr>
          <w:p w14:paraId="75ABC15A">
            <w:pPr>
              <w:spacing w:line="360" w:lineRule="auto"/>
              <w:jc w:val="center"/>
              <w:rPr>
                <w:rFonts w:ascii="宋体" w:hAnsi="宋体" w:eastAsia="宋体" w:cs="宋体"/>
                <w:color w:val="auto"/>
                <w:sz w:val="24"/>
                <w:szCs w:val="24"/>
                <w:highlight w:val="none"/>
              </w:rPr>
            </w:pPr>
          </w:p>
        </w:tc>
        <w:tc>
          <w:tcPr>
            <w:tcW w:w="2836" w:type="dxa"/>
          </w:tcPr>
          <w:p w14:paraId="75D07B76">
            <w:pPr>
              <w:spacing w:line="360" w:lineRule="auto"/>
              <w:jc w:val="center"/>
              <w:rPr>
                <w:rFonts w:ascii="宋体" w:hAnsi="宋体" w:eastAsia="宋体" w:cs="宋体"/>
                <w:color w:val="auto"/>
                <w:sz w:val="24"/>
                <w:szCs w:val="24"/>
                <w:highlight w:val="none"/>
              </w:rPr>
            </w:pPr>
          </w:p>
        </w:tc>
        <w:tc>
          <w:tcPr>
            <w:tcW w:w="2176" w:type="dxa"/>
          </w:tcPr>
          <w:p w14:paraId="0462B93C">
            <w:pPr>
              <w:spacing w:line="360" w:lineRule="auto"/>
              <w:jc w:val="center"/>
              <w:rPr>
                <w:rFonts w:ascii="宋体" w:hAnsi="宋体" w:eastAsia="宋体" w:cs="宋体"/>
                <w:color w:val="auto"/>
                <w:sz w:val="24"/>
                <w:szCs w:val="24"/>
                <w:highlight w:val="none"/>
              </w:rPr>
            </w:pPr>
          </w:p>
        </w:tc>
      </w:tr>
      <w:tr w14:paraId="20DD59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0" w:hRule="atLeast"/>
          <w:jc w:val="center"/>
        </w:trPr>
        <w:tc>
          <w:tcPr>
            <w:tcW w:w="984" w:type="dxa"/>
          </w:tcPr>
          <w:p w14:paraId="28BC9CB5">
            <w:pPr>
              <w:spacing w:line="360" w:lineRule="auto"/>
              <w:jc w:val="center"/>
              <w:rPr>
                <w:rFonts w:ascii="宋体" w:hAnsi="宋体" w:eastAsia="宋体" w:cs="宋体"/>
                <w:color w:val="auto"/>
                <w:sz w:val="24"/>
                <w:szCs w:val="24"/>
                <w:highlight w:val="none"/>
              </w:rPr>
            </w:pPr>
          </w:p>
        </w:tc>
        <w:tc>
          <w:tcPr>
            <w:tcW w:w="2335" w:type="dxa"/>
          </w:tcPr>
          <w:p w14:paraId="2A46853C">
            <w:pPr>
              <w:spacing w:line="360" w:lineRule="auto"/>
              <w:jc w:val="center"/>
              <w:rPr>
                <w:rFonts w:ascii="宋体" w:hAnsi="宋体" w:eastAsia="宋体" w:cs="宋体"/>
                <w:color w:val="auto"/>
                <w:sz w:val="24"/>
                <w:szCs w:val="24"/>
                <w:highlight w:val="none"/>
              </w:rPr>
            </w:pPr>
          </w:p>
        </w:tc>
        <w:tc>
          <w:tcPr>
            <w:tcW w:w="2836" w:type="dxa"/>
          </w:tcPr>
          <w:p w14:paraId="117E3405">
            <w:pPr>
              <w:spacing w:line="360" w:lineRule="auto"/>
              <w:jc w:val="center"/>
              <w:rPr>
                <w:rFonts w:ascii="宋体" w:hAnsi="宋体" w:eastAsia="宋体" w:cs="宋体"/>
                <w:color w:val="auto"/>
                <w:sz w:val="24"/>
                <w:szCs w:val="24"/>
                <w:highlight w:val="none"/>
              </w:rPr>
            </w:pPr>
          </w:p>
        </w:tc>
        <w:tc>
          <w:tcPr>
            <w:tcW w:w="2176" w:type="dxa"/>
          </w:tcPr>
          <w:p w14:paraId="414F53E7">
            <w:pPr>
              <w:spacing w:line="360" w:lineRule="auto"/>
              <w:jc w:val="center"/>
              <w:rPr>
                <w:rFonts w:ascii="宋体" w:hAnsi="宋体" w:eastAsia="宋体" w:cs="宋体"/>
                <w:color w:val="auto"/>
                <w:sz w:val="24"/>
                <w:szCs w:val="24"/>
                <w:highlight w:val="none"/>
              </w:rPr>
            </w:pPr>
          </w:p>
        </w:tc>
      </w:tr>
    </w:tbl>
    <w:p w14:paraId="2C22BBD8">
      <w:pPr>
        <w:spacing w:line="360" w:lineRule="auto"/>
        <w:rPr>
          <w:rFonts w:ascii="宋体" w:hAnsi="宋体" w:eastAsia="宋体" w:cs="宋体"/>
          <w:color w:val="auto"/>
          <w:sz w:val="24"/>
          <w:szCs w:val="24"/>
          <w:highlight w:val="none"/>
        </w:rPr>
      </w:pPr>
    </w:p>
    <w:p w14:paraId="415D067A">
      <w:pPr>
        <w:spacing w:line="360" w:lineRule="auto"/>
        <w:rPr>
          <w:rFonts w:ascii="宋体" w:hAnsi="宋体" w:eastAsia="宋体" w:cs="宋体"/>
          <w:color w:val="auto"/>
          <w:sz w:val="24"/>
          <w:szCs w:val="24"/>
          <w:highlight w:val="none"/>
        </w:rPr>
      </w:pPr>
    </w:p>
    <w:p w14:paraId="4DB2118D">
      <w:pPr>
        <w:spacing w:line="360" w:lineRule="auto"/>
        <w:rPr>
          <w:rFonts w:ascii="宋体" w:hAnsi="宋体" w:eastAsia="宋体" w:cs="宋体"/>
          <w:color w:val="auto"/>
          <w:sz w:val="24"/>
          <w:szCs w:val="24"/>
          <w:highlight w:val="none"/>
        </w:rPr>
      </w:pPr>
    </w:p>
    <w:p w14:paraId="150789FE">
      <w:pPr>
        <w:spacing w:line="360" w:lineRule="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法定代表人或授权代表（签字）：</w:t>
      </w:r>
    </w:p>
    <w:p w14:paraId="1807AA13">
      <w:pPr>
        <w:pStyle w:val="11"/>
        <w:ind w:left="1540" w:right="1540"/>
        <w:rPr>
          <w:color w:val="auto"/>
          <w:highlight w:val="none"/>
        </w:rPr>
      </w:pPr>
    </w:p>
    <w:p w14:paraId="3ED1D90C">
      <w:pPr>
        <w:spacing w:line="360" w:lineRule="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投标人名称（加盖公章）：</w:t>
      </w:r>
    </w:p>
    <w:p w14:paraId="65B2B2CE">
      <w:pPr>
        <w:spacing w:line="360" w:lineRule="auto"/>
        <w:rPr>
          <w:rFonts w:ascii="宋体" w:hAnsi="宋体" w:eastAsia="宋体" w:cs="宋体"/>
          <w:color w:val="auto"/>
          <w:sz w:val="24"/>
          <w:szCs w:val="24"/>
          <w:highlight w:val="none"/>
        </w:rPr>
      </w:pPr>
    </w:p>
    <w:p w14:paraId="152A1F89">
      <w:pPr>
        <w:spacing w:line="360" w:lineRule="auto"/>
        <w:ind w:firstLine="5760" w:firstLineChars="24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日期：  年   月   日</w:t>
      </w:r>
    </w:p>
    <w:p w14:paraId="2AA42263">
      <w:pPr>
        <w:autoSpaceDE w:val="0"/>
        <w:autoSpaceDN w:val="0"/>
        <w:spacing w:line="360" w:lineRule="auto"/>
        <w:rPr>
          <w:rFonts w:ascii="Arial" w:hAnsi="Arial" w:eastAsia="黑体" w:cs="Arial"/>
          <w:color w:val="auto"/>
          <w:sz w:val="28"/>
          <w:szCs w:val="36"/>
          <w:highlight w:val="none"/>
        </w:rPr>
      </w:pPr>
      <w:r>
        <w:rPr>
          <w:rFonts w:ascii="Arial" w:hAnsi="Arial" w:eastAsia="宋体" w:cs="Arial"/>
          <w:b/>
          <w:color w:val="auto"/>
          <w:sz w:val="24"/>
          <w:szCs w:val="24"/>
          <w:highlight w:val="none"/>
        </w:rPr>
        <w:t>附件</w:t>
      </w:r>
      <w:r>
        <w:rPr>
          <w:rFonts w:hint="eastAsia" w:ascii="Arial" w:hAnsi="Arial" w:eastAsia="宋体" w:cs="Arial"/>
          <w:b/>
          <w:color w:val="auto"/>
          <w:sz w:val="24"/>
          <w:szCs w:val="24"/>
          <w:highlight w:val="none"/>
        </w:rPr>
        <w:t>七</w:t>
      </w:r>
    </w:p>
    <w:p w14:paraId="40568510">
      <w:pPr>
        <w:spacing w:line="360" w:lineRule="auto"/>
        <w:jc w:val="center"/>
        <w:rPr>
          <w:rFonts w:ascii="宋体" w:hAnsi="宋体" w:eastAsia="宋体" w:cs="宋体"/>
          <w:b/>
          <w:color w:val="auto"/>
          <w:sz w:val="28"/>
          <w:szCs w:val="28"/>
          <w:highlight w:val="none"/>
        </w:rPr>
      </w:pPr>
      <w:r>
        <w:rPr>
          <w:rFonts w:hint="eastAsia" w:ascii="宋体" w:hAnsi="宋体" w:eastAsia="宋体" w:cs="宋体"/>
          <w:b/>
          <w:color w:val="auto"/>
          <w:sz w:val="28"/>
          <w:szCs w:val="28"/>
          <w:highlight w:val="none"/>
        </w:rPr>
        <w:t>无重大违法记录声明</w:t>
      </w:r>
    </w:p>
    <w:p w14:paraId="0F44FDAA">
      <w:pPr>
        <w:spacing w:line="360" w:lineRule="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南京医科大学：</w:t>
      </w:r>
    </w:p>
    <w:p w14:paraId="24297B11">
      <w:pPr>
        <w:spacing w:line="360" w:lineRule="auto"/>
        <w:ind w:firstLine="384" w:firstLineChars="16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我单位郑重声明：</w:t>
      </w:r>
    </w:p>
    <w:p w14:paraId="713146FC">
      <w:pPr>
        <w:shd w:val="clear" w:color="auto" w:fill="FFFFFF"/>
        <w:spacing w:line="360" w:lineRule="auto"/>
        <w:ind w:firstLine="352" w:firstLineChars="147"/>
        <w:rPr>
          <w:rFonts w:ascii="宋体" w:hAnsi="宋体" w:eastAsia="宋体" w:cs="宋体"/>
          <w:b/>
          <w:color w:val="auto"/>
          <w:sz w:val="24"/>
          <w:szCs w:val="24"/>
          <w:highlight w:val="none"/>
        </w:rPr>
      </w:pPr>
      <w:r>
        <w:rPr>
          <w:rFonts w:hint="eastAsia" w:ascii="宋体" w:hAnsi="宋体" w:eastAsia="宋体" w:cs="宋体"/>
          <w:color w:val="auto"/>
          <w:sz w:val="24"/>
          <w:szCs w:val="24"/>
          <w:highlight w:val="none"/>
        </w:rPr>
        <w:t>我单位参加政府采购活动前3年内在经营活动中</w:t>
      </w:r>
      <w:r>
        <w:rPr>
          <w:rFonts w:hint="eastAsia" w:ascii="宋体" w:hAnsi="宋体" w:eastAsia="宋体" w:cs="宋体"/>
          <w:b/>
          <w:bCs/>
          <w:color w:val="auto"/>
          <w:sz w:val="24"/>
          <w:szCs w:val="24"/>
          <w:highlight w:val="none"/>
        </w:rPr>
        <w:t>没有</w:t>
      </w:r>
      <w:r>
        <w:rPr>
          <w:rFonts w:hint="eastAsia" w:ascii="宋体" w:hAnsi="宋体" w:eastAsia="宋体" w:cs="宋体"/>
          <w:b/>
          <w:color w:val="auto"/>
          <w:sz w:val="24"/>
          <w:szCs w:val="24"/>
          <w:highlight w:val="none"/>
        </w:rPr>
        <w:t>重大违法记录，且不是失信被执行人、重大税收违法案件当事人名单、政府采购严重违法失信行为记录名单的供应商。</w:t>
      </w:r>
    </w:p>
    <w:p w14:paraId="71344B9D">
      <w:pPr>
        <w:spacing w:line="360" w:lineRule="auto"/>
        <w:ind w:firstLine="480" w:firstLineChars="200"/>
        <w:rPr>
          <w:rFonts w:ascii="宋体" w:hAnsi="宋体" w:eastAsia="宋体" w:cs="宋体"/>
          <w:color w:val="auto"/>
          <w:sz w:val="24"/>
          <w:szCs w:val="24"/>
          <w:highlight w:val="none"/>
        </w:rPr>
      </w:pPr>
    </w:p>
    <w:p w14:paraId="3D8CEEB8">
      <w:pPr>
        <w:spacing w:line="360" w:lineRule="auto"/>
        <w:ind w:firstLine="360" w:firstLineChars="15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（说明：政府采购法第二十二条第一款第五项所称重大违法记录，是指供应商因违法经营受到刑事处罚或者责令停产停业、吊销许可证或者执照、较大数额罚款等行政处罚。）</w:t>
      </w:r>
    </w:p>
    <w:p w14:paraId="2B350583">
      <w:pPr>
        <w:pStyle w:val="11"/>
        <w:ind w:left="1540" w:right="1540"/>
        <w:rPr>
          <w:rFonts w:ascii="宋体" w:hAnsi="宋体" w:eastAsia="宋体" w:cs="宋体"/>
          <w:color w:val="auto"/>
          <w:sz w:val="24"/>
          <w:szCs w:val="24"/>
          <w:highlight w:val="none"/>
        </w:rPr>
      </w:pPr>
    </w:p>
    <w:p w14:paraId="0C8845A4">
      <w:pPr>
        <w:pStyle w:val="11"/>
        <w:ind w:left="1540" w:right="1540"/>
        <w:rPr>
          <w:rFonts w:ascii="宋体" w:hAnsi="宋体" w:eastAsia="宋体" w:cs="宋体"/>
          <w:color w:val="auto"/>
          <w:sz w:val="24"/>
          <w:szCs w:val="24"/>
          <w:highlight w:val="none"/>
        </w:rPr>
      </w:pPr>
    </w:p>
    <w:p w14:paraId="521F1BA8">
      <w:pPr>
        <w:pStyle w:val="11"/>
        <w:ind w:left="1540" w:right="1540"/>
        <w:rPr>
          <w:rFonts w:ascii="宋体" w:hAnsi="宋体" w:eastAsia="宋体" w:cs="宋体"/>
          <w:color w:val="auto"/>
          <w:sz w:val="24"/>
          <w:szCs w:val="24"/>
          <w:highlight w:val="none"/>
        </w:rPr>
      </w:pPr>
    </w:p>
    <w:p w14:paraId="78E63CA1">
      <w:pPr>
        <w:spacing w:line="360" w:lineRule="auto"/>
        <w:rPr>
          <w:rFonts w:ascii="宋体" w:hAnsi="宋体" w:eastAsia="宋体" w:cs="宋体"/>
          <w:color w:val="auto"/>
          <w:sz w:val="24"/>
          <w:szCs w:val="24"/>
          <w:highlight w:val="none"/>
        </w:rPr>
      </w:pPr>
    </w:p>
    <w:p w14:paraId="1EADA453">
      <w:pPr>
        <w:spacing w:line="360" w:lineRule="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法定代表人或授权代表（签字）：</w:t>
      </w:r>
    </w:p>
    <w:p w14:paraId="34FFBBCD">
      <w:pPr>
        <w:pStyle w:val="11"/>
        <w:ind w:left="1540" w:right="1540"/>
        <w:rPr>
          <w:color w:val="auto"/>
          <w:highlight w:val="none"/>
        </w:rPr>
      </w:pPr>
    </w:p>
    <w:p w14:paraId="580D8CA6">
      <w:pPr>
        <w:spacing w:line="360" w:lineRule="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投标人名称（加盖公章）：</w:t>
      </w:r>
    </w:p>
    <w:p w14:paraId="58188541">
      <w:pPr>
        <w:spacing w:line="360" w:lineRule="auto"/>
        <w:rPr>
          <w:rFonts w:ascii="宋体" w:hAnsi="宋体" w:eastAsia="宋体" w:cs="宋体"/>
          <w:color w:val="auto"/>
          <w:sz w:val="24"/>
          <w:szCs w:val="24"/>
          <w:highlight w:val="none"/>
        </w:rPr>
      </w:pPr>
    </w:p>
    <w:p w14:paraId="6E2C646F">
      <w:pPr>
        <w:spacing w:line="360" w:lineRule="auto"/>
        <w:ind w:firstLine="5760" w:firstLineChars="24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日期：  年   月   日</w:t>
      </w:r>
    </w:p>
    <w:p w14:paraId="12F5AD12">
      <w:pPr>
        <w:pStyle w:val="5"/>
        <w:spacing w:line="360" w:lineRule="auto"/>
        <w:rPr>
          <w:rFonts w:ascii="宋体" w:hAnsi="宋体" w:eastAsia="宋体" w:cs="宋体"/>
          <w:color w:val="auto"/>
          <w:sz w:val="24"/>
          <w:szCs w:val="24"/>
          <w:highlight w:val="none"/>
        </w:rPr>
      </w:pPr>
    </w:p>
    <w:bookmarkEnd w:id="64"/>
    <w:p w14:paraId="3035E8AD">
      <w:pPr>
        <w:pStyle w:val="36"/>
        <w:ind w:firstLine="0"/>
        <w:rPr>
          <w:rFonts w:ascii="宋体" w:hAnsi="宋体" w:cs="宋体"/>
          <w:color w:val="auto"/>
          <w:highlight w:val="none"/>
        </w:rPr>
      </w:pPr>
    </w:p>
    <w:p w14:paraId="04E95EED">
      <w:pPr>
        <w:pStyle w:val="36"/>
        <w:ind w:firstLine="0"/>
        <w:rPr>
          <w:rFonts w:ascii="宋体" w:hAnsi="宋体" w:cs="宋体"/>
          <w:color w:val="auto"/>
          <w:highlight w:val="none"/>
        </w:rPr>
      </w:pPr>
    </w:p>
    <w:p w14:paraId="416A0967">
      <w:pPr>
        <w:pStyle w:val="36"/>
        <w:ind w:firstLine="0"/>
        <w:rPr>
          <w:rFonts w:ascii="宋体" w:hAnsi="宋体" w:cs="宋体"/>
          <w:color w:val="auto"/>
          <w:highlight w:val="none"/>
        </w:rPr>
      </w:pPr>
    </w:p>
    <w:p w14:paraId="2C42FC70">
      <w:pPr>
        <w:autoSpaceDE w:val="0"/>
        <w:autoSpaceDN w:val="0"/>
        <w:spacing w:after="0" w:line="360" w:lineRule="auto"/>
        <w:rPr>
          <w:rFonts w:ascii="Arial" w:hAnsi="Arial" w:eastAsia="宋体" w:cs="Arial"/>
          <w:b/>
          <w:color w:val="auto"/>
          <w:sz w:val="24"/>
          <w:szCs w:val="24"/>
          <w:highlight w:val="none"/>
        </w:rPr>
      </w:pPr>
      <w:bookmarkStart w:id="65" w:name="_Hlk60665956"/>
      <w:r>
        <w:rPr>
          <w:rFonts w:ascii="Arial" w:hAnsi="Arial" w:eastAsia="宋体" w:cs="Arial"/>
          <w:b/>
          <w:color w:val="auto"/>
          <w:sz w:val="24"/>
          <w:szCs w:val="24"/>
          <w:highlight w:val="none"/>
        </w:rPr>
        <w:t>附件</w:t>
      </w:r>
      <w:r>
        <w:rPr>
          <w:rFonts w:hint="eastAsia" w:ascii="Arial" w:hAnsi="Arial" w:eastAsia="宋体" w:cs="Arial"/>
          <w:b/>
          <w:color w:val="auto"/>
          <w:sz w:val="24"/>
          <w:szCs w:val="24"/>
          <w:highlight w:val="none"/>
        </w:rPr>
        <w:t>八</w:t>
      </w:r>
    </w:p>
    <w:p w14:paraId="540EA66E">
      <w:pPr>
        <w:spacing w:line="360" w:lineRule="auto"/>
        <w:jc w:val="center"/>
        <w:rPr>
          <w:rFonts w:ascii="宋体" w:hAnsi="宋体" w:eastAsia="宋体" w:cs="宋体"/>
          <w:b/>
          <w:color w:val="auto"/>
          <w:sz w:val="28"/>
          <w:szCs w:val="28"/>
          <w:highlight w:val="none"/>
        </w:rPr>
      </w:pPr>
      <w:r>
        <w:rPr>
          <w:rFonts w:hint="eastAsia" w:ascii="宋体" w:hAnsi="宋体" w:eastAsia="宋体" w:cs="宋体"/>
          <w:b/>
          <w:color w:val="auto"/>
          <w:sz w:val="28"/>
          <w:szCs w:val="28"/>
          <w:highlight w:val="none"/>
        </w:rPr>
        <w:t>具备履行合同所必需的设备和专业技术能力声明</w:t>
      </w:r>
    </w:p>
    <w:p w14:paraId="33E3ABB0">
      <w:pPr>
        <w:spacing w:line="360" w:lineRule="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南京医科大学：</w:t>
      </w:r>
    </w:p>
    <w:p w14:paraId="26D02EE6">
      <w:pPr>
        <w:spacing w:line="460" w:lineRule="exact"/>
        <w:ind w:firstLine="492"/>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我单位</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（投标人名称）郑重声明：</w:t>
      </w:r>
    </w:p>
    <w:p w14:paraId="57C64CEF">
      <w:pPr>
        <w:spacing w:line="460" w:lineRule="exact"/>
        <w:ind w:firstLine="492"/>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我公司具备履行本项采购合同所必需的设备和专业技术能力，为履行本项采购合同我单位具备如下主要设备和主要专业技术能力：</w:t>
      </w:r>
    </w:p>
    <w:p w14:paraId="7E1E40FE">
      <w:pPr>
        <w:spacing w:line="460" w:lineRule="exact"/>
        <w:ind w:firstLine="492"/>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主要设备有：                         </w:t>
      </w:r>
    </w:p>
    <w:p w14:paraId="265802F2">
      <w:pPr>
        <w:spacing w:line="460" w:lineRule="exact"/>
        <w:ind w:firstLine="492"/>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主要专业技术能力有：                 </w:t>
      </w:r>
    </w:p>
    <w:p w14:paraId="73422408">
      <w:pPr>
        <w:spacing w:line="360" w:lineRule="auto"/>
        <w:rPr>
          <w:rFonts w:ascii="宋体" w:hAnsi="宋体" w:eastAsia="宋体" w:cs="宋体"/>
          <w:color w:val="auto"/>
          <w:sz w:val="24"/>
          <w:szCs w:val="24"/>
          <w:highlight w:val="none"/>
        </w:rPr>
      </w:pPr>
    </w:p>
    <w:p w14:paraId="58F1522D">
      <w:pPr>
        <w:spacing w:line="360" w:lineRule="auto"/>
        <w:rPr>
          <w:rFonts w:ascii="宋体" w:hAnsi="宋体" w:eastAsia="宋体" w:cs="宋体"/>
          <w:color w:val="auto"/>
          <w:sz w:val="24"/>
          <w:szCs w:val="24"/>
          <w:highlight w:val="none"/>
        </w:rPr>
      </w:pPr>
    </w:p>
    <w:p w14:paraId="5A36AC77">
      <w:pPr>
        <w:spacing w:line="360" w:lineRule="auto"/>
        <w:rPr>
          <w:rFonts w:ascii="宋体" w:hAnsi="宋体" w:eastAsia="宋体" w:cs="宋体"/>
          <w:color w:val="auto"/>
          <w:sz w:val="24"/>
          <w:szCs w:val="24"/>
          <w:highlight w:val="none"/>
        </w:rPr>
      </w:pPr>
    </w:p>
    <w:p w14:paraId="03276CE7">
      <w:pPr>
        <w:spacing w:line="360" w:lineRule="auto"/>
        <w:rPr>
          <w:rFonts w:ascii="宋体" w:hAnsi="宋体" w:eastAsia="宋体" w:cs="宋体"/>
          <w:color w:val="auto"/>
          <w:sz w:val="24"/>
          <w:szCs w:val="24"/>
          <w:highlight w:val="none"/>
        </w:rPr>
      </w:pPr>
    </w:p>
    <w:p w14:paraId="544DDAC8">
      <w:pPr>
        <w:spacing w:line="360" w:lineRule="auto"/>
        <w:rPr>
          <w:rFonts w:ascii="宋体" w:hAnsi="宋体" w:eastAsia="宋体" w:cs="宋体"/>
          <w:color w:val="auto"/>
          <w:sz w:val="24"/>
          <w:szCs w:val="24"/>
          <w:highlight w:val="none"/>
        </w:rPr>
      </w:pPr>
    </w:p>
    <w:p w14:paraId="5A8959B4">
      <w:pPr>
        <w:spacing w:line="360" w:lineRule="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法定代表人或授权代表（签字）：</w:t>
      </w:r>
    </w:p>
    <w:p w14:paraId="159C779E">
      <w:pPr>
        <w:pStyle w:val="11"/>
        <w:ind w:left="1540" w:right="1540"/>
        <w:rPr>
          <w:color w:val="auto"/>
          <w:highlight w:val="none"/>
        </w:rPr>
      </w:pPr>
    </w:p>
    <w:p w14:paraId="73E1ADD6">
      <w:pPr>
        <w:spacing w:line="360" w:lineRule="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投标人名称（加盖公章）：</w:t>
      </w:r>
    </w:p>
    <w:p w14:paraId="534986AB">
      <w:pPr>
        <w:spacing w:line="360" w:lineRule="auto"/>
        <w:rPr>
          <w:rFonts w:ascii="宋体" w:hAnsi="宋体" w:eastAsia="宋体" w:cs="宋体"/>
          <w:color w:val="auto"/>
          <w:sz w:val="24"/>
          <w:szCs w:val="24"/>
          <w:highlight w:val="none"/>
        </w:rPr>
      </w:pPr>
    </w:p>
    <w:p w14:paraId="24865E5C">
      <w:pPr>
        <w:spacing w:line="360" w:lineRule="auto"/>
        <w:ind w:firstLine="5760" w:firstLineChars="24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日期：  年   月   日</w:t>
      </w:r>
    </w:p>
    <w:p w14:paraId="1C0F2F85">
      <w:pPr>
        <w:spacing w:line="360" w:lineRule="auto"/>
        <w:rPr>
          <w:rFonts w:ascii="宋体" w:hAnsi="宋体" w:eastAsia="宋体" w:cs="宋体"/>
          <w:color w:val="auto"/>
          <w:sz w:val="24"/>
          <w:szCs w:val="24"/>
          <w:highlight w:val="none"/>
        </w:rPr>
      </w:pPr>
    </w:p>
    <w:p w14:paraId="055332F2">
      <w:pPr>
        <w:spacing w:line="460" w:lineRule="exact"/>
        <w:ind w:firstLine="492"/>
        <w:rPr>
          <w:rFonts w:ascii="宋体" w:hAnsi="宋体" w:eastAsia="宋体" w:cs="宋体"/>
          <w:color w:val="auto"/>
          <w:sz w:val="24"/>
          <w:szCs w:val="24"/>
          <w:highlight w:val="none"/>
        </w:rPr>
      </w:pPr>
    </w:p>
    <w:p w14:paraId="6DA13DB0">
      <w:pPr>
        <w:spacing w:line="460" w:lineRule="exact"/>
        <w:ind w:firstLine="492"/>
        <w:rPr>
          <w:rFonts w:ascii="宋体" w:hAnsi="宋体" w:eastAsia="宋体" w:cs="宋体"/>
          <w:color w:val="auto"/>
          <w:sz w:val="24"/>
          <w:szCs w:val="24"/>
          <w:highlight w:val="none"/>
        </w:rPr>
      </w:pPr>
    </w:p>
    <w:p w14:paraId="7459195F">
      <w:pPr>
        <w:autoSpaceDE w:val="0"/>
        <w:autoSpaceDN w:val="0"/>
        <w:spacing w:after="0" w:line="360" w:lineRule="auto"/>
        <w:rPr>
          <w:rFonts w:ascii="Arial" w:hAnsi="Arial" w:eastAsia="宋体" w:cs="Arial"/>
          <w:b/>
          <w:color w:val="auto"/>
          <w:sz w:val="24"/>
          <w:szCs w:val="24"/>
          <w:highlight w:val="none"/>
        </w:rPr>
      </w:pPr>
    </w:p>
    <w:p w14:paraId="374E6304">
      <w:pPr>
        <w:autoSpaceDE w:val="0"/>
        <w:autoSpaceDN w:val="0"/>
        <w:spacing w:after="0" w:line="360" w:lineRule="auto"/>
        <w:rPr>
          <w:rFonts w:ascii="Arial" w:hAnsi="Arial" w:eastAsia="宋体" w:cs="Arial"/>
          <w:b/>
          <w:color w:val="auto"/>
          <w:sz w:val="24"/>
          <w:szCs w:val="24"/>
          <w:highlight w:val="none"/>
        </w:rPr>
      </w:pPr>
      <w:r>
        <w:rPr>
          <w:rFonts w:ascii="Arial" w:hAnsi="Arial" w:eastAsia="宋体" w:cs="Arial"/>
          <w:b/>
          <w:color w:val="auto"/>
          <w:sz w:val="24"/>
          <w:szCs w:val="24"/>
          <w:highlight w:val="none"/>
        </w:rPr>
        <w:t>附件</w:t>
      </w:r>
      <w:r>
        <w:rPr>
          <w:rFonts w:hint="eastAsia" w:ascii="Arial" w:hAnsi="Arial" w:eastAsia="宋体" w:cs="Arial"/>
          <w:b/>
          <w:color w:val="auto"/>
          <w:sz w:val="24"/>
          <w:szCs w:val="24"/>
          <w:highlight w:val="none"/>
        </w:rPr>
        <w:t>九</w:t>
      </w:r>
    </w:p>
    <w:p w14:paraId="74D3C7B7">
      <w:pPr>
        <w:spacing w:line="360" w:lineRule="auto"/>
        <w:jc w:val="center"/>
        <w:rPr>
          <w:rFonts w:ascii="宋体" w:hAnsi="宋体" w:eastAsia="宋体" w:cs="宋体"/>
          <w:b/>
          <w:color w:val="auto"/>
          <w:sz w:val="28"/>
          <w:szCs w:val="28"/>
          <w:highlight w:val="none"/>
        </w:rPr>
      </w:pPr>
      <w:bookmarkStart w:id="66" w:name="_Toc7690"/>
      <w:bookmarkStart w:id="67" w:name="_Toc896"/>
      <w:r>
        <w:rPr>
          <w:rFonts w:hint="eastAsia" w:ascii="宋体" w:hAnsi="宋体" w:eastAsia="宋体" w:cs="宋体"/>
          <w:b/>
          <w:color w:val="auto"/>
          <w:sz w:val="28"/>
          <w:szCs w:val="28"/>
          <w:highlight w:val="none"/>
        </w:rPr>
        <w:t>中小企业声明函（货物）</w:t>
      </w:r>
      <w:bookmarkEnd w:id="66"/>
      <w:bookmarkEnd w:id="67"/>
    </w:p>
    <w:p w14:paraId="75979260">
      <w:pPr>
        <w:pStyle w:val="8"/>
        <w:adjustRightInd w:val="0"/>
        <w:snapToGrid w:val="0"/>
        <w:spacing w:line="360" w:lineRule="auto"/>
        <w:ind w:firstLine="480" w:firstLineChars="200"/>
        <w:rPr>
          <w:rFonts w:ascii="宋体" w:hAnsi="宋体" w:eastAsia="宋体" w:cs="宋体"/>
          <w:snapToGrid w:val="0"/>
          <w:color w:val="auto"/>
          <w:sz w:val="24"/>
          <w:szCs w:val="24"/>
          <w:highlight w:val="none"/>
        </w:rPr>
      </w:pPr>
      <w:r>
        <w:rPr>
          <w:rFonts w:hint="eastAsia" w:ascii="宋体" w:hAnsi="宋体" w:eastAsia="宋体" w:cs="宋体"/>
          <w:snapToGrid w:val="0"/>
          <w:color w:val="auto"/>
          <w:sz w:val="24"/>
          <w:szCs w:val="24"/>
          <w:highlight w:val="none"/>
        </w:rPr>
        <w:t>本公司（联合体）郑重声明，根据《政府采购促进中小企业发展管理办法》（财库﹝2020﹞46 号）的规定，本公司参加</w:t>
      </w:r>
      <w:r>
        <w:rPr>
          <w:rFonts w:hint="eastAsia" w:ascii="宋体" w:hAnsi="宋体" w:eastAsia="宋体" w:cs="宋体"/>
          <w:snapToGrid w:val="0"/>
          <w:color w:val="auto"/>
          <w:sz w:val="24"/>
          <w:szCs w:val="24"/>
          <w:highlight w:val="none"/>
          <w:u w:val="single"/>
        </w:rPr>
        <w:t xml:space="preserve">  [单位名称]  </w:t>
      </w:r>
      <w:r>
        <w:rPr>
          <w:rFonts w:hint="eastAsia" w:ascii="宋体" w:hAnsi="宋体" w:eastAsia="宋体" w:cs="宋体"/>
          <w:snapToGrid w:val="0"/>
          <w:color w:val="auto"/>
          <w:sz w:val="24"/>
          <w:szCs w:val="24"/>
          <w:highlight w:val="none"/>
        </w:rPr>
        <w:t>的</w:t>
      </w:r>
      <w:r>
        <w:rPr>
          <w:rFonts w:hint="eastAsia" w:ascii="宋体" w:hAnsi="宋体" w:eastAsia="宋体" w:cs="宋体"/>
          <w:snapToGrid w:val="0"/>
          <w:color w:val="auto"/>
          <w:sz w:val="24"/>
          <w:szCs w:val="24"/>
          <w:highlight w:val="none"/>
          <w:u w:val="single"/>
        </w:rPr>
        <w:t xml:space="preserve">  [项目名称]  </w:t>
      </w:r>
      <w:r>
        <w:rPr>
          <w:rFonts w:hint="eastAsia" w:ascii="宋体" w:hAnsi="宋体" w:eastAsia="宋体" w:cs="宋体"/>
          <w:snapToGrid w:val="0"/>
          <w:color w:val="auto"/>
          <w:sz w:val="24"/>
          <w:szCs w:val="24"/>
          <w:highlight w:val="none"/>
        </w:rPr>
        <w:t>采购活动，提供的货物全部由符合政策要求的中小企业制造。根据《工业和信息化部、国家统计局、国家发展和改革委员会、财政部关于印发中小企业划型标准规定的通知》(工信部联企业[2011]300号)的规定，相关企业的具体情况如下：</w:t>
      </w:r>
    </w:p>
    <w:p w14:paraId="3BDDD983">
      <w:pPr>
        <w:pStyle w:val="42"/>
        <w:tabs>
          <w:tab w:val="left" w:pos="1184"/>
          <w:tab w:val="left" w:pos="1384"/>
          <w:tab w:val="left" w:pos="4562"/>
          <w:tab w:val="left" w:pos="6803"/>
        </w:tabs>
        <w:autoSpaceDE w:val="0"/>
        <w:autoSpaceDN w:val="0"/>
        <w:spacing w:line="360" w:lineRule="auto"/>
        <w:ind w:firstLine="480"/>
        <w:rPr>
          <w:rFonts w:ascii="宋体" w:hAnsi="宋体" w:eastAsia="宋体" w:cs="宋体"/>
          <w:snapToGrid w:val="0"/>
          <w:color w:val="auto"/>
          <w:sz w:val="24"/>
          <w:szCs w:val="24"/>
          <w:highlight w:val="none"/>
        </w:rPr>
      </w:pPr>
      <w:r>
        <w:rPr>
          <w:rFonts w:hint="eastAsia" w:ascii="宋体" w:hAnsi="宋体" w:eastAsia="宋体" w:cs="宋体"/>
          <w:snapToGrid w:val="0"/>
          <w:color w:val="auto"/>
          <w:sz w:val="24"/>
          <w:szCs w:val="24"/>
          <w:highlight w:val="none"/>
        </w:rPr>
        <w:t>1、</w:t>
      </w:r>
      <w:r>
        <w:rPr>
          <w:rFonts w:hint="eastAsia" w:ascii="宋体" w:hAnsi="宋体" w:eastAsia="宋体" w:cs="宋体"/>
          <w:snapToGrid w:val="0"/>
          <w:color w:val="auto"/>
          <w:sz w:val="24"/>
          <w:szCs w:val="24"/>
          <w:highlight w:val="none"/>
          <w:u w:val="single"/>
        </w:rPr>
        <w:t xml:space="preserve"> [标的名称] </w:t>
      </w:r>
      <w:r>
        <w:rPr>
          <w:rFonts w:hint="eastAsia" w:ascii="宋体" w:hAnsi="宋体" w:eastAsia="宋体" w:cs="宋体"/>
          <w:snapToGrid w:val="0"/>
          <w:color w:val="auto"/>
          <w:sz w:val="24"/>
          <w:szCs w:val="24"/>
          <w:highlight w:val="none"/>
        </w:rPr>
        <w:t xml:space="preserve"> ，属于</w:t>
      </w:r>
      <w:r>
        <w:rPr>
          <w:rFonts w:hint="eastAsia" w:ascii="宋体" w:hAnsi="宋体" w:eastAsia="宋体" w:cs="宋体"/>
          <w:snapToGrid w:val="0"/>
          <w:color w:val="auto"/>
          <w:sz w:val="24"/>
          <w:szCs w:val="24"/>
          <w:highlight w:val="none"/>
          <w:u w:val="single"/>
        </w:rPr>
        <w:t xml:space="preserve"> [采购文件中明确的所属行业] </w:t>
      </w:r>
      <w:r>
        <w:rPr>
          <w:rFonts w:hint="eastAsia" w:ascii="宋体" w:hAnsi="宋体" w:eastAsia="宋体" w:cs="宋体"/>
          <w:snapToGrid w:val="0"/>
          <w:color w:val="auto"/>
          <w:sz w:val="24"/>
          <w:szCs w:val="24"/>
          <w:highlight w:val="none"/>
        </w:rPr>
        <w:t>行业；制造商为</w:t>
      </w:r>
      <w:r>
        <w:rPr>
          <w:rFonts w:hint="eastAsia" w:ascii="宋体" w:hAnsi="宋体" w:eastAsia="宋体" w:cs="宋体"/>
          <w:snapToGrid w:val="0"/>
          <w:color w:val="auto"/>
          <w:sz w:val="24"/>
          <w:szCs w:val="24"/>
          <w:highlight w:val="none"/>
          <w:u w:val="single"/>
        </w:rPr>
        <w:t xml:space="preserve"> [企业名称] </w:t>
      </w:r>
      <w:r>
        <w:rPr>
          <w:rFonts w:hint="eastAsia" w:ascii="宋体" w:hAnsi="宋体" w:eastAsia="宋体" w:cs="宋体"/>
          <w:snapToGrid w:val="0"/>
          <w:color w:val="auto"/>
          <w:sz w:val="24"/>
          <w:szCs w:val="24"/>
          <w:highlight w:val="none"/>
        </w:rPr>
        <w:t>，从业人员</w:t>
      </w:r>
      <w:r>
        <w:rPr>
          <w:rFonts w:hint="eastAsia" w:ascii="宋体" w:hAnsi="宋体" w:eastAsia="宋体" w:cs="宋体"/>
          <w:snapToGrid w:val="0"/>
          <w:color w:val="auto"/>
          <w:sz w:val="24"/>
          <w:szCs w:val="24"/>
          <w:highlight w:val="none"/>
          <w:u w:val="single"/>
        </w:rPr>
        <w:t xml:space="preserve">        </w:t>
      </w:r>
      <w:r>
        <w:rPr>
          <w:rFonts w:hint="eastAsia" w:ascii="宋体" w:hAnsi="宋体" w:eastAsia="宋体" w:cs="宋体"/>
          <w:snapToGrid w:val="0"/>
          <w:color w:val="auto"/>
          <w:sz w:val="24"/>
          <w:szCs w:val="24"/>
          <w:highlight w:val="none"/>
        </w:rPr>
        <w:t>人，营业收入为</w:t>
      </w:r>
      <w:r>
        <w:rPr>
          <w:rFonts w:hint="eastAsia" w:ascii="宋体" w:hAnsi="宋体" w:eastAsia="宋体" w:cs="宋体"/>
          <w:snapToGrid w:val="0"/>
          <w:color w:val="auto"/>
          <w:sz w:val="24"/>
          <w:szCs w:val="24"/>
          <w:highlight w:val="none"/>
          <w:u w:val="single"/>
        </w:rPr>
        <w:t xml:space="preserve">       </w:t>
      </w:r>
      <w:r>
        <w:rPr>
          <w:rFonts w:hint="eastAsia" w:ascii="宋体" w:hAnsi="宋体" w:eastAsia="宋体" w:cs="宋体"/>
          <w:snapToGrid w:val="0"/>
          <w:color w:val="auto"/>
          <w:sz w:val="24"/>
          <w:szCs w:val="24"/>
          <w:highlight w:val="none"/>
        </w:rPr>
        <w:t>万元，资产总额为</w:t>
      </w:r>
      <w:r>
        <w:rPr>
          <w:rFonts w:hint="eastAsia" w:ascii="宋体" w:hAnsi="宋体" w:eastAsia="宋体" w:cs="宋体"/>
          <w:snapToGrid w:val="0"/>
          <w:color w:val="auto"/>
          <w:sz w:val="24"/>
          <w:szCs w:val="24"/>
          <w:highlight w:val="none"/>
          <w:u w:val="single"/>
        </w:rPr>
        <w:t xml:space="preserve">         </w:t>
      </w:r>
      <w:r>
        <w:rPr>
          <w:rFonts w:hint="eastAsia" w:ascii="宋体" w:hAnsi="宋体" w:eastAsia="宋体" w:cs="宋体"/>
          <w:snapToGrid w:val="0"/>
          <w:color w:val="auto"/>
          <w:sz w:val="24"/>
          <w:szCs w:val="24"/>
          <w:highlight w:val="none"/>
          <w:u w:val="single"/>
        </w:rPr>
        <w:tab/>
      </w:r>
      <w:r>
        <w:rPr>
          <w:rFonts w:hint="eastAsia" w:ascii="宋体" w:hAnsi="宋体" w:eastAsia="宋体" w:cs="宋体"/>
          <w:snapToGrid w:val="0"/>
          <w:color w:val="auto"/>
          <w:sz w:val="24"/>
          <w:szCs w:val="24"/>
          <w:highlight w:val="none"/>
        </w:rPr>
        <w:t>万元，属于</w:t>
      </w:r>
      <w:r>
        <w:rPr>
          <w:rFonts w:hint="eastAsia" w:ascii="宋体" w:hAnsi="宋体" w:eastAsia="宋体" w:cs="宋体"/>
          <w:snapToGrid w:val="0"/>
          <w:color w:val="auto"/>
          <w:sz w:val="24"/>
          <w:szCs w:val="24"/>
          <w:highlight w:val="none"/>
          <w:u w:val="single"/>
        </w:rPr>
        <w:t xml:space="preserve"> </w:t>
      </w:r>
      <w:r>
        <w:rPr>
          <w:rFonts w:hint="eastAsia" w:ascii="宋体" w:hAnsi="宋体" w:eastAsia="宋体" w:cs="宋体"/>
          <w:snapToGrid w:val="0"/>
          <w:color w:val="auto"/>
          <w:sz w:val="24"/>
          <w:szCs w:val="24"/>
          <w:highlight w:val="none"/>
          <w:u w:val="single"/>
        </w:rPr>
        <w:sym w:font="Wingdings 2" w:char="F02A"/>
      </w:r>
      <w:r>
        <w:rPr>
          <w:rFonts w:hint="eastAsia" w:ascii="宋体" w:hAnsi="宋体" w:eastAsia="宋体" w:cs="宋体"/>
          <w:snapToGrid w:val="0"/>
          <w:color w:val="auto"/>
          <w:sz w:val="24"/>
          <w:szCs w:val="24"/>
          <w:highlight w:val="none"/>
          <w:u w:val="single"/>
        </w:rPr>
        <w:t xml:space="preserve">中型企业  </w:t>
      </w:r>
      <w:r>
        <w:rPr>
          <w:rFonts w:hint="eastAsia" w:ascii="宋体" w:hAnsi="宋体" w:eastAsia="宋体" w:cs="宋体"/>
          <w:snapToGrid w:val="0"/>
          <w:color w:val="auto"/>
          <w:sz w:val="24"/>
          <w:szCs w:val="24"/>
          <w:highlight w:val="none"/>
          <w:u w:val="single"/>
        </w:rPr>
        <w:sym w:font="Wingdings 2" w:char="F02A"/>
      </w:r>
      <w:r>
        <w:rPr>
          <w:rFonts w:hint="eastAsia" w:ascii="宋体" w:hAnsi="宋体" w:eastAsia="宋体" w:cs="宋体"/>
          <w:snapToGrid w:val="0"/>
          <w:color w:val="auto"/>
          <w:sz w:val="24"/>
          <w:szCs w:val="24"/>
          <w:highlight w:val="none"/>
          <w:u w:val="single"/>
        </w:rPr>
        <w:t xml:space="preserve">小型企业     </w:t>
      </w:r>
      <w:r>
        <w:rPr>
          <w:rFonts w:hint="eastAsia" w:ascii="宋体" w:hAnsi="宋体" w:eastAsia="宋体" w:cs="宋体"/>
          <w:snapToGrid w:val="0"/>
          <w:color w:val="auto"/>
          <w:sz w:val="24"/>
          <w:szCs w:val="24"/>
          <w:highlight w:val="none"/>
          <w:u w:val="single"/>
        </w:rPr>
        <w:sym w:font="Wingdings 2" w:char="F02A"/>
      </w:r>
      <w:r>
        <w:rPr>
          <w:rFonts w:hint="eastAsia" w:ascii="宋体" w:hAnsi="宋体" w:eastAsia="宋体" w:cs="宋体"/>
          <w:snapToGrid w:val="0"/>
          <w:color w:val="auto"/>
          <w:sz w:val="24"/>
          <w:szCs w:val="24"/>
          <w:highlight w:val="none"/>
          <w:u w:val="single"/>
        </w:rPr>
        <w:t xml:space="preserve">微型企业  </w:t>
      </w:r>
      <w:r>
        <w:rPr>
          <w:rFonts w:hint="eastAsia" w:ascii="宋体" w:hAnsi="宋体" w:eastAsia="宋体" w:cs="宋体"/>
          <w:snapToGrid w:val="0"/>
          <w:color w:val="auto"/>
          <w:sz w:val="24"/>
          <w:szCs w:val="24"/>
          <w:highlight w:val="none"/>
        </w:rPr>
        <w:t>；</w:t>
      </w:r>
    </w:p>
    <w:p w14:paraId="12E2B74D">
      <w:pPr>
        <w:pStyle w:val="42"/>
        <w:tabs>
          <w:tab w:val="left" w:pos="1184"/>
          <w:tab w:val="left" w:pos="1384"/>
          <w:tab w:val="left" w:pos="4562"/>
          <w:tab w:val="left" w:pos="6803"/>
        </w:tabs>
        <w:autoSpaceDE w:val="0"/>
        <w:autoSpaceDN w:val="0"/>
        <w:spacing w:line="360" w:lineRule="auto"/>
        <w:ind w:firstLine="480"/>
        <w:rPr>
          <w:rFonts w:ascii="宋体" w:hAnsi="宋体" w:eastAsia="宋体" w:cs="宋体"/>
          <w:snapToGrid w:val="0"/>
          <w:color w:val="auto"/>
          <w:sz w:val="24"/>
          <w:szCs w:val="24"/>
          <w:highlight w:val="none"/>
        </w:rPr>
      </w:pPr>
      <w:r>
        <w:rPr>
          <w:rFonts w:hint="eastAsia" w:ascii="宋体" w:hAnsi="宋体" w:eastAsia="宋体" w:cs="宋体"/>
          <w:snapToGrid w:val="0"/>
          <w:color w:val="auto"/>
          <w:sz w:val="24"/>
          <w:szCs w:val="24"/>
          <w:highlight w:val="none"/>
        </w:rPr>
        <w:t>2、</w:t>
      </w:r>
      <w:r>
        <w:rPr>
          <w:rFonts w:hint="eastAsia" w:ascii="宋体" w:hAnsi="宋体" w:eastAsia="宋体" w:cs="宋体"/>
          <w:snapToGrid w:val="0"/>
          <w:color w:val="auto"/>
          <w:sz w:val="24"/>
          <w:szCs w:val="24"/>
          <w:highlight w:val="none"/>
          <w:u w:val="single"/>
        </w:rPr>
        <w:t xml:space="preserve">[标的名称] </w:t>
      </w:r>
      <w:r>
        <w:rPr>
          <w:rFonts w:hint="eastAsia" w:ascii="宋体" w:hAnsi="宋体" w:eastAsia="宋体" w:cs="宋体"/>
          <w:snapToGrid w:val="0"/>
          <w:color w:val="auto"/>
          <w:sz w:val="24"/>
          <w:szCs w:val="24"/>
          <w:highlight w:val="none"/>
        </w:rPr>
        <w:t xml:space="preserve"> ，属于</w:t>
      </w:r>
      <w:r>
        <w:rPr>
          <w:rFonts w:hint="eastAsia" w:ascii="宋体" w:hAnsi="宋体" w:eastAsia="宋体" w:cs="宋体"/>
          <w:snapToGrid w:val="0"/>
          <w:color w:val="auto"/>
          <w:sz w:val="24"/>
          <w:szCs w:val="24"/>
          <w:highlight w:val="none"/>
          <w:u w:val="single"/>
        </w:rPr>
        <w:t xml:space="preserve"> [采购文件中明确的所属行业] </w:t>
      </w:r>
      <w:r>
        <w:rPr>
          <w:rFonts w:hint="eastAsia" w:ascii="宋体" w:hAnsi="宋体" w:eastAsia="宋体" w:cs="宋体"/>
          <w:snapToGrid w:val="0"/>
          <w:color w:val="auto"/>
          <w:sz w:val="24"/>
          <w:szCs w:val="24"/>
          <w:highlight w:val="none"/>
        </w:rPr>
        <w:t>行业；制造商为</w:t>
      </w:r>
      <w:r>
        <w:rPr>
          <w:rFonts w:hint="eastAsia" w:ascii="宋体" w:hAnsi="宋体" w:eastAsia="宋体" w:cs="宋体"/>
          <w:snapToGrid w:val="0"/>
          <w:color w:val="auto"/>
          <w:sz w:val="24"/>
          <w:szCs w:val="24"/>
          <w:highlight w:val="none"/>
          <w:u w:val="single"/>
        </w:rPr>
        <w:t xml:space="preserve"> [企业名称] </w:t>
      </w:r>
      <w:r>
        <w:rPr>
          <w:rFonts w:hint="eastAsia" w:ascii="宋体" w:hAnsi="宋体" w:eastAsia="宋体" w:cs="宋体"/>
          <w:snapToGrid w:val="0"/>
          <w:color w:val="auto"/>
          <w:sz w:val="24"/>
          <w:szCs w:val="24"/>
          <w:highlight w:val="none"/>
        </w:rPr>
        <w:t>，从业人员</w:t>
      </w:r>
      <w:r>
        <w:rPr>
          <w:rFonts w:hint="eastAsia" w:ascii="宋体" w:hAnsi="宋体" w:eastAsia="宋体" w:cs="宋体"/>
          <w:snapToGrid w:val="0"/>
          <w:color w:val="auto"/>
          <w:sz w:val="24"/>
          <w:szCs w:val="24"/>
          <w:highlight w:val="none"/>
          <w:u w:val="single"/>
        </w:rPr>
        <w:t xml:space="preserve">     </w:t>
      </w:r>
      <w:r>
        <w:rPr>
          <w:rFonts w:hint="eastAsia" w:ascii="宋体" w:hAnsi="宋体" w:eastAsia="宋体" w:cs="宋体"/>
          <w:snapToGrid w:val="0"/>
          <w:color w:val="auto"/>
          <w:sz w:val="24"/>
          <w:szCs w:val="24"/>
          <w:highlight w:val="none"/>
        </w:rPr>
        <w:t>人，营业收入为</w:t>
      </w:r>
      <w:r>
        <w:rPr>
          <w:rFonts w:hint="eastAsia" w:ascii="宋体" w:hAnsi="宋体" w:eastAsia="宋体" w:cs="宋体"/>
          <w:snapToGrid w:val="0"/>
          <w:color w:val="auto"/>
          <w:sz w:val="24"/>
          <w:szCs w:val="24"/>
          <w:highlight w:val="none"/>
          <w:u w:val="single"/>
        </w:rPr>
        <w:t xml:space="preserve">         </w:t>
      </w:r>
      <w:r>
        <w:rPr>
          <w:rFonts w:hint="eastAsia" w:ascii="宋体" w:hAnsi="宋体" w:eastAsia="宋体" w:cs="宋体"/>
          <w:snapToGrid w:val="0"/>
          <w:color w:val="auto"/>
          <w:sz w:val="24"/>
          <w:szCs w:val="24"/>
          <w:highlight w:val="none"/>
        </w:rPr>
        <w:t>万元，资产总额为</w:t>
      </w:r>
      <w:r>
        <w:rPr>
          <w:rFonts w:hint="eastAsia" w:ascii="宋体" w:hAnsi="宋体" w:eastAsia="宋体" w:cs="宋体"/>
          <w:snapToGrid w:val="0"/>
          <w:color w:val="auto"/>
          <w:sz w:val="24"/>
          <w:szCs w:val="24"/>
          <w:highlight w:val="none"/>
          <w:u w:val="single"/>
        </w:rPr>
        <w:t xml:space="preserve">         </w:t>
      </w:r>
      <w:r>
        <w:rPr>
          <w:rFonts w:hint="eastAsia" w:ascii="宋体" w:hAnsi="宋体" w:eastAsia="宋体" w:cs="宋体"/>
          <w:snapToGrid w:val="0"/>
          <w:color w:val="auto"/>
          <w:sz w:val="24"/>
          <w:szCs w:val="24"/>
          <w:highlight w:val="none"/>
          <w:u w:val="single"/>
        </w:rPr>
        <w:tab/>
      </w:r>
      <w:r>
        <w:rPr>
          <w:rFonts w:hint="eastAsia" w:ascii="宋体" w:hAnsi="宋体" w:eastAsia="宋体" w:cs="宋体"/>
          <w:snapToGrid w:val="0"/>
          <w:color w:val="auto"/>
          <w:sz w:val="24"/>
          <w:szCs w:val="24"/>
          <w:highlight w:val="none"/>
        </w:rPr>
        <w:t>万元，属于</w:t>
      </w:r>
      <w:r>
        <w:rPr>
          <w:rFonts w:hint="eastAsia" w:ascii="宋体" w:hAnsi="宋体" w:eastAsia="宋体" w:cs="宋体"/>
          <w:snapToGrid w:val="0"/>
          <w:color w:val="auto"/>
          <w:sz w:val="24"/>
          <w:szCs w:val="24"/>
          <w:highlight w:val="none"/>
          <w:u w:val="single"/>
        </w:rPr>
        <w:t xml:space="preserve"> </w:t>
      </w:r>
      <w:r>
        <w:rPr>
          <w:rFonts w:hint="eastAsia" w:ascii="宋体" w:hAnsi="宋体" w:eastAsia="宋体" w:cs="宋体"/>
          <w:snapToGrid w:val="0"/>
          <w:color w:val="auto"/>
          <w:sz w:val="24"/>
          <w:szCs w:val="24"/>
          <w:highlight w:val="none"/>
          <w:u w:val="single"/>
        </w:rPr>
        <w:sym w:font="Wingdings 2" w:char="F02A"/>
      </w:r>
      <w:r>
        <w:rPr>
          <w:rFonts w:hint="eastAsia" w:ascii="宋体" w:hAnsi="宋体" w:eastAsia="宋体" w:cs="宋体"/>
          <w:snapToGrid w:val="0"/>
          <w:color w:val="auto"/>
          <w:sz w:val="24"/>
          <w:szCs w:val="24"/>
          <w:highlight w:val="none"/>
          <w:u w:val="single"/>
        </w:rPr>
        <w:t xml:space="preserve">中型企业  </w:t>
      </w:r>
      <w:r>
        <w:rPr>
          <w:rFonts w:hint="eastAsia" w:ascii="宋体" w:hAnsi="宋体" w:eastAsia="宋体" w:cs="宋体"/>
          <w:snapToGrid w:val="0"/>
          <w:color w:val="auto"/>
          <w:sz w:val="24"/>
          <w:szCs w:val="24"/>
          <w:highlight w:val="none"/>
          <w:u w:val="single"/>
        </w:rPr>
        <w:sym w:font="Wingdings 2" w:char="F02A"/>
      </w:r>
      <w:r>
        <w:rPr>
          <w:rFonts w:hint="eastAsia" w:ascii="宋体" w:hAnsi="宋体" w:eastAsia="宋体" w:cs="宋体"/>
          <w:snapToGrid w:val="0"/>
          <w:color w:val="auto"/>
          <w:sz w:val="24"/>
          <w:szCs w:val="24"/>
          <w:highlight w:val="none"/>
          <w:u w:val="single"/>
        </w:rPr>
        <w:t xml:space="preserve">小型企业     </w:t>
      </w:r>
      <w:r>
        <w:rPr>
          <w:rFonts w:hint="eastAsia" w:ascii="宋体" w:hAnsi="宋体" w:eastAsia="宋体" w:cs="宋体"/>
          <w:snapToGrid w:val="0"/>
          <w:color w:val="auto"/>
          <w:sz w:val="24"/>
          <w:szCs w:val="24"/>
          <w:highlight w:val="none"/>
          <w:u w:val="single"/>
        </w:rPr>
        <w:sym w:font="Wingdings 2" w:char="F02A"/>
      </w:r>
      <w:r>
        <w:rPr>
          <w:rFonts w:hint="eastAsia" w:ascii="宋体" w:hAnsi="宋体" w:eastAsia="宋体" w:cs="宋体"/>
          <w:snapToGrid w:val="0"/>
          <w:color w:val="auto"/>
          <w:sz w:val="24"/>
          <w:szCs w:val="24"/>
          <w:highlight w:val="none"/>
          <w:u w:val="single"/>
        </w:rPr>
        <w:t xml:space="preserve">微型企业  </w:t>
      </w:r>
      <w:r>
        <w:rPr>
          <w:rFonts w:hint="eastAsia" w:ascii="宋体" w:hAnsi="宋体" w:eastAsia="宋体" w:cs="宋体"/>
          <w:snapToGrid w:val="0"/>
          <w:color w:val="auto"/>
          <w:sz w:val="24"/>
          <w:szCs w:val="24"/>
          <w:highlight w:val="none"/>
        </w:rPr>
        <w:t>；</w:t>
      </w:r>
    </w:p>
    <w:p w14:paraId="141AFA16">
      <w:pPr>
        <w:pStyle w:val="8"/>
        <w:adjustRightInd w:val="0"/>
        <w:snapToGrid w:val="0"/>
        <w:spacing w:line="360" w:lineRule="auto"/>
        <w:ind w:firstLine="480" w:firstLineChars="200"/>
        <w:rPr>
          <w:rFonts w:ascii="宋体" w:hAnsi="宋体" w:eastAsia="宋体" w:cs="宋体"/>
          <w:snapToGrid w:val="0"/>
          <w:color w:val="auto"/>
          <w:sz w:val="24"/>
          <w:szCs w:val="24"/>
          <w:highlight w:val="none"/>
        </w:rPr>
      </w:pPr>
      <w:r>
        <w:rPr>
          <w:rFonts w:hint="eastAsia" w:ascii="宋体" w:hAnsi="宋体" w:eastAsia="宋体" w:cs="宋体"/>
          <w:snapToGrid w:val="0"/>
          <w:color w:val="auto"/>
          <w:sz w:val="24"/>
          <w:szCs w:val="24"/>
          <w:highlight w:val="none"/>
        </w:rPr>
        <w:t>……</w:t>
      </w:r>
    </w:p>
    <w:p w14:paraId="2716B205">
      <w:pPr>
        <w:pStyle w:val="8"/>
        <w:adjustRightInd w:val="0"/>
        <w:snapToGrid w:val="0"/>
        <w:spacing w:line="360" w:lineRule="auto"/>
        <w:ind w:firstLine="480" w:firstLineChars="200"/>
        <w:rPr>
          <w:rFonts w:ascii="宋体" w:hAnsi="宋体" w:eastAsia="宋体" w:cs="宋体"/>
          <w:snapToGrid w:val="0"/>
          <w:color w:val="auto"/>
          <w:sz w:val="24"/>
          <w:szCs w:val="24"/>
          <w:highlight w:val="none"/>
        </w:rPr>
      </w:pPr>
      <w:r>
        <w:rPr>
          <w:rFonts w:hint="eastAsia" w:ascii="宋体" w:hAnsi="宋体" w:eastAsia="宋体" w:cs="宋体"/>
          <w:snapToGrid w:val="0"/>
          <w:color w:val="auto"/>
          <w:sz w:val="24"/>
          <w:szCs w:val="24"/>
          <w:highlight w:val="none"/>
        </w:rPr>
        <w:t>以上企业，不属于大企业的分支机构，不存在控股股东为大企业的情形，也不存在与大企业的负责人为同一人的情形。</w:t>
      </w:r>
    </w:p>
    <w:p w14:paraId="7AD5857F">
      <w:pPr>
        <w:pStyle w:val="8"/>
        <w:adjustRightInd w:val="0"/>
        <w:snapToGrid w:val="0"/>
        <w:spacing w:line="360" w:lineRule="auto"/>
        <w:ind w:firstLine="480" w:firstLineChars="200"/>
        <w:rPr>
          <w:rFonts w:ascii="宋体" w:hAnsi="宋体" w:eastAsia="宋体" w:cs="宋体"/>
          <w:snapToGrid w:val="0"/>
          <w:color w:val="auto"/>
          <w:sz w:val="24"/>
          <w:szCs w:val="24"/>
          <w:highlight w:val="none"/>
        </w:rPr>
      </w:pPr>
      <w:r>
        <w:rPr>
          <w:rFonts w:hint="eastAsia" w:ascii="宋体" w:hAnsi="宋体" w:eastAsia="宋体" w:cs="宋体"/>
          <w:snapToGrid w:val="0"/>
          <w:color w:val="auto"/>
          <w:sz w:val="24"/>
          <w:szCs w:val="24"/>
          <w:highlight w:val="none"/>
        </w:rPr>
        <w:t>如组成联合体或者接受分包合同的中小企业与联合体内的其他企业，分包企业之间不存在直接控制、管理关系；</w:t>
      </w:r>
    </w:p>
    <w:p w14:paraId="7BB0DFFE">
      <w:pPr>
        <w:pStyle w:val="8"/>
        <w:adjustRightInd w:val="0"/>
        <w:snapToGrid w:val="0"/>
        <w:spacing w:line="360" w:lineRule="auto"/>
        <w:ind w:firstLine="480" w:firstLineChars="200"/>
        <w:rPr>
          <w:rFonts w:ascii="宋体" w:hAnsi="宋体" w:eastAsia="宋体" w:cs="宋体"/>
          <w:snapToGrid w:val="0"/>
          <w:color w:val="auto"/>
          <w:sz w:val="24"/>
          <w:szCs w:val="24"/>
          <w:highlight w:val="none"/>
        </w:rPr>
      </w:pPr>
      <w:r>
        <w:rPr>
          <w:rFonts w:hint="eastAsia" w:ascii="宋体" w:hAnsi="宋体" w:eastAsia="宋体" w:cs="宋体"/>
          <w:snapToGrid w:val="0"/>
          <w:color w:val="auto"/>
          <w:sz w:val="24"/>
          <w:szCs w:val="24"/>
          <w:highlight w:val="none"/>
        </w:rPr>
        <w:t>本企业对上述声明内容的真实性负责。如有虚假，将依法承担相应责任。</w:t>
      </w:r>
    </w:p>
    <w:p w14:paraId="645BE9E9">
      <w:pPr>
        <w:pStyle w:val="8"/>
        <w:adjustRightInd w:val="0"/>
        <w:snapToGrid w:val="0"/>
        <w:spacing w:line="360" w:lineRule="auto"/>
        <w:ind w:firstLine="480" w:firstLineChars="200"/>
        <w:rPr>
          <w:rFonts w:ascii="宋体" w:hAnsi="宋体" w:eastAsia="宋体" w:cs="宋体"/>
          <w:snapToGrid w:val="0"/>
          <w:color w:val="auto"/>
          <w:sz w:val="24"/>
          <w:szCs w:val="24"/>
          <w:highlight w:val="none"/>
        </w:rPr>
      </w:pPr>
    </w:p>
    <w:p w14:paraId="51D0EC25">
      <w:pPr>
        <w:pStyle w:val="8"/>
        <w:adjustRightInd w:val="0"/>
        <w:snapToGrid w:val="0"/>
        <w:spacing w:line="300" w:lineRule="auto"/>
        <w:rPr>
          <w:rFonts w:ascii="宋体" w:hAnsi="宋体" w:eastAsia="宋体" w:cs="宋体"/>
          <w:snapToGrid w:val="0"/>
          <w:color w:val="auto"/>
          <w:sz w:val="24"/>
          <w:szCs w:val="24"/>
          <w:highlight w:val="none"/>
        </w:rPr>
      </w:pPr>
    </w:p>
    <w:p w14:paraId="2CC7888D">
      <w:pPr>
        <w:spacing w:line="360" w:lineRule="auto"/>
        <w:ind w:left="5500" w:leftChars="2500"/>
        <w:rPr>
          <w:rFonts w:ascii="宋体" w:hAnsi="宋体" w:eastAsia="宋体" w:cs="宋体"/>
          <w:color w:val="auto"/>
          <w:sz w:val="24"/>
          <w:szCs w:val="24"/>
          <w:highlight w:val="none"/>
        </w:rPr>
      </w:pPr>
    </w:p>
    <w:p w14:paraId="04995607">
      <w:pPr>
        <w:spacing w:line="360" w:lineRule="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法定代表人或授权代表（签字）：</w:t>
      </w:r>
    </w:p>
    <w:p w14:paraId="275A9CF1">
      <w:pPr>
        <w:spacing w:line="360" w:lineRule="auto"/>
        <w:jc w:val="both"/>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投标人名称（盖章）：</w:t>
      </w:r>
    </w:p>
    <w:p w14:paraId="6903FE58">
      <w:pPr>
        <w:spacing w:line="360" w:lineRule="auto"/>
        <w:ind w:firstLine="5040" w:firstLineChars="2100"/>
        <w:rPr>
          <w:rFonts w:ascii="宋体" w:hAnsi="宋体" w:eastAsia="宋体" w:cs="宋体"/>
          <w:snapToGrid w:val="0"/>
          <w:color w:val="auto"/>
          <w:sz w:val="24"/>
          <w:szCs w:val="24"/>
          <w:highlight w:val="none"/>
        </w:rPr>
      </w:pPr>
      <w:r>
        <w:rPr>
          <w:rFonts w:hint="eastAsia" w:ascii="宋体" w:hAnsi="宋体" w:eastAsia="宋体" w:cs="宋体"/>
          <w:color w:val="auto"/>
          <w:sz w:val="24"/>
          <w:szCs w:val="24"/>
          <w:highlight w:val="none"/>
        </w:rPr>
        <w:t>日  期：</w:t>
      </w:r>
      <w:bookmarkEnd w:id="65"/>
      <w:r>
        <w:rPr>
          <w:rFonts w:hint="eastAsia" w:ascii="宋体" w:hAnsi="宋体" w:eastAsia="宋体" w:cs="宋体"/>
          <w:color w:val="auto"/>
          <w:sz w:val="24"/>
          <w:szCs w:val="24"/>
          <w:highlight w:val="none"/>
        </w:rPr>
        <w:t xml:space="preserve">  年  月  日</w:t>
      </w:r>
    </w:p>
    <w:p w14:paraId="4ABC179C">
      <w:pPr>
        <w:pStyle w:val="36"/>
        <w:ind w:firstLine="0"/>
        <w:rPr>
          <w:rFonts w:ascii="宋体" w:hAnsi="宋体" w:cs="宋体"/>
          <w:color w:val="auto"/>
          <w:highlight w:val="none"/>
        </w:rPr>
      </w:pPr>
      <w:r>
        <w:rPr>
          <w:rFonts w:hint="eastAsia" w:ascii="宋体" w:hAnsi="宋体" w:cs="宋体"/>
          <w:color w:val="auto"/>
          <w:highlight w:val="none"/>
        </w:rPr>
        <w:br w:type="page"/>
      </w:r>
    </w:p>
    <w:p w14:paraId="14B64869">
      <w:pPr>
        <w:pStyle w:val="36"/>
        <w:ind w:firstLine="0"/>
        <w:rPr>
          <w:rFonts w:ascii="宋体" w:hAnsi="宋体" w:cs="宋体"/>
          <w:color w:val="auto"/>
          <w:highlight w:val="none"/>
        </w:rPr>
      </w:pPr>
      <w:r>
        <w:rPr>
          <w:rFonts w:cs="Arial"/>
          <w:b/>
          <w:color w:val="auto"/>
          <w:highlight w:val="none"/>
        </w:rPr>
        <w:t>附件</w:t>
      </w:r>
      <w:r>
        <w:rPr>
          <w:rFonts w:hint="eastAsia" w:cs="Arial"/>
          <w:b/>
          <w:color w:val="auto"/>
          <w:highlight w:val="none"/>
        </w:rPr>
        <w:t>十</w:t>
      </w:r>
    </w:p>
    <w:p w14:paraId="5A481828">
      <w:pPr>
        <w:spacing w:line="360" w:lineRule="auto"/>
        <w:jc w:val="center"/>
        <w:rPr>
          <w:rFonts w:ascii="宋体" w:hAnsi="宋体" w:eastAsia="宋体" w:cs="宋体"/>
          <w:b/>
          <w:color w:val="auto"/>
          <w:sz w:val="28"/>
          <w:szCs w:val="28"/>
          <w:highlight w:val="none"/>
        </w:rPr>
      </w:pPr>
      <w:bookmarkStart w:id="68" w:name="_Toc4019"/>
      <w:bookmarkStart w:id="69" w:name="_Toc1046"/>
      <w:r>
        <w:rPr>
          <w:rFonts w:hint="eastAsia" w:ascii="宋体" w:hAnsi="宋体" w:eastAsia="宋体" w:cs="宋体"/>
          <w:b/>
          <w:color w:val="auto"/>
          <w:sz w:val="28"/>
          <w:szCs w:val="28"/>
          <w:highlight w:val="none"/>
        </w:rPr>
        <w:t>残疾人福利性单位声明函</w:t>
      </w:r>
      <w:bookmarkEnd w:id="68"/>
      <w:bookmarkEnd w:id="69"/>
    </w:p>
    <w:p w14:paraId="027DFCF7">
      <w:pPr>
        <w:spacing w:before="48" w:beforeLines="20" w:line="480" w:lineRule="auto"/>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本单位郑重声明，根据《财政部 民政部中国残疾人联合会关于促进残疾人就业政府采购政策的通知》（财库〔2017〕141号）的规定，本单位为符合条件的残疾人福利性单位，且本单位参加</w:t>
      </w:r>
      <w:r>
        <w:rPr>
          <w:rFonts w:hint="eastAsia" w:ascii="宋体" w:hAnsi="宋体" w:eastAsia="宋体" w:cs="宋体"/>
          <w:color w:val="auto"/>
          <w:sz w:val="24"/>
          <w:szCs w:val="24"/>
          <w:highlight w:val="none"/>
          <w:u w:val="single"/>
        </w:rPr>
        <w:t>_</w:t>
      </w:r>
      <w:bookmarkStart w:id="70" w:name="_Hlk60666078"/>
      <w:r>
        <w:rPr>
          <w:rFonts w:hint="eastAsia" w:ascii="宋体" w:hAnsi="宋体" w:eastAsia="宋体" w:cs="宋体"/>
          <w:snapToGrid w:val="0"/>
          <w:color w:val="auto"/>
          <w:sz w:val="24"/>
          <w:szCs w:val="24"/>
          <w:highlight w:val="none"/>
          <w:u w:val="single"/>
        </w:rPr>
        <w:t xml:space="preserve"> [采购人名称] </w:t>
      </w:r>
      <w:bookmarkEnd w:id="70"/>
      <w:r>
        <w:rPr>
          <w:rFonts w:hint="eastAsia" w:ascii="宋体" w:hAnsi="宋体" w:eastAsia="宋体" w:cs="宋体"/>
          <w:color w:val="auto"/>
          <w:sz w:val="24"/>
          <w:szCs w:val="24"/>
          <w:highlight w:val="none"/>
          <w:u w:val="single"/>
        </w:rPr>
        <w:t>_</w:t>
      </w:r>
      <w:r>
        <w:rPr>
          <w:rFonts w:hint="eastAsia" w:ascii="宋体" w:hAnsi="宋体" w:eastAsia="宋体" w:cs="宋体"/>
          <w:color w:val="auto"/>
          <w:sz w:val="24"/>
          <w:szCs w:val="24"/>
          <w:highlight w:val="none"/>
        </w:rPr>
        <w:t>单位的采购文件编号为</w:t>
      </w:r>
      <w:r>
        <w:rPr>
          <w:rFonts w:hint="eastAsia" w:ascii="宋体" w:hAnsi="宋体" w:eastAsia="宋体" w:cs="宋体"/>
          <w:color w:val="auto"/>
          <w:sz w:val="24"/>
          <w:szCs w:val="24"/>
          <w:highlight w:val="none"/>
          <w:u w:val="single"/>
        </w:rPr>
        <w:t>_</w:t>
      </w:r>
      <w:bookmarkStart w:id="71" w:name="_Hlk60666088"/>
      <w:r>
        <w:rPr>
          <w:rFonts w:hint="eastAsia" w:ascii="宋体" w:hAnsi="宋体" w:eastAsia="宋体" w:cs="宋体"/>
          <w:snapToGrid w:val="0"/>
          <w:color w:val="auto"/>
          <w:sz w:val="24"/>
          <w:szCs w:val="24"/>
          <w:highlight w:val="none"/>
          <w:u w:val="single"/>
        </w:rPr>
        <w:t xml:space="preserve"> [项目编号] </w:t>
      </w:r>
      <w:bookmarkEnd w:id="71"/>
      <w:r>
        <w:rPr>
          <w:rFonts w:hint="eastAsia" w:ascii="宋体" w:hAnsi="宋体" w:eastAsia="宋体" w:cs="宋体"/>
          <w:color w:val="auto"/>
          <w:sz w:val="24"/>
          <w:szCs w:val="24"/>
          <w:highlight w:val="none"/>
          <w:u w:val="single"/>
        </w:rPr>
        <w:t>_</w:t>
      </w:r>
      <w:r>
        <w:rPr>
          <w:rFonts w:hint="eastAsia" w:ascii="宋体" w:hAnsi="宋体" w:eastAsia="宋体" w:cs="宋体"/>
          <w:color w:val="auto"/>
          <w:sz w:val="24"/>
          <w:szCs w:val="24"/>
          <w:highlight w:val="none"/>
        </w:rPr>
        <w:t>的</w:t>
      </w:r>
      <w:r>
        <w:rPr>
          <w:rFonts w:hint="eastAsia" w:ascii="宋体" w:hAnsi="宋体" w:eastAsia="宋体" w:cs="宋体"/>
          <w:color w:val="auto"/>
          <w:sz w:val="24"/>
          <w:szCs w:val="24"/>
          <w:highlight w:val="none"/>
          <w:u w:val="single"/>
        </w:rPr>
        <w:t xml:space="preserve">  </w:t>
      </w:r>
      <w:bookmarkStart w:id="72" w:name="_Hlk60666094"/>
      <w:r>
        <w:rPr>
          <w:rFonts w:hint="eastAsia" w:ascii="宋体" w:hAnsi="宋体" w:eastAsia="宋体" w:cs="宋体"/>
          <w:snapToGrid w:val="0"/>
          <w:color w:val="auto"/>
          <w:sz w:val="24"/>
          <w:szCs w:val="24"/>
          <w:highlight w:val="none"/>
          <w:u w:val="single"/>
        </w:rPr>
        <w:t>[项目名称]</w:t>
      </w:r>
      <w:bookmarkEnd w:id="72"/>
      <w:r>
        <w:rPr>
          <w:rFonts w:hint="eastAsia" w:ascii="宋体" w:hAnsi="宋体" w:eastAsia="宋体" w:cs="宋体"/>
          <w:snapToGrid w:val="0"/>
          <w:color w:val="auto"/>
          <w:sz w:val="24"/>
          <w:szCs w:val="24"/>
          <w:highlight w:val="none"/>
          <w:u w:val="single"/>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项目采购活动提供全部由本单位制造的货物（全部由本单位承担工程/提供服务），或者提供其他残疾人福利性单位</w:t>
      </w:r>
      <w:bookmarkStart w:id="73" w:name="_Hlk60666108"/>
      <w:r>
        <w:rPr>
          <w:rFonts w:hint="eastAsia" w:ascii="宋体" w:hAnsi="宋体" w:eastAsia="宋体" w:cs="宋体"/>
          <w:color w:val="auto"/>
          <w:sz w:val="24"/>
          <w:szCs w:val="24"/>
          <w:highlight w:val="none"/>
          <w:u w:val="single"/>
        </w:rPr>
        <w:t xml:space="preserve">  [残疾人福利性单位名称]  </w:t>
      </w:r>
      <w:bookmarkEnd w:id="73"/>
      <w:r>
        <w:rPr>
          <w:rFonts w:hint="eastAsia" w:ascii="宋体" w:hAnsi="宋体" w:eastAsia="宋体" w:cs="宋体"/>
          <w:color w:val="auto"/>
          <w:sz w:val="24"/>
          <w:szCs w:val="24"/>
          <w:highlight w:val="none"/>
        </w:rPr>
        <w:t>制造的货物（不包括使用非残疾人福利性单位注册商标的货物）。</w:t>
      </w:r>
    </w:p>
    <w:p w14:paraId="69E381C3">
      <w:pPr>
        <w:spacing w:before="48" w:beforeLines="20" w:line="480" w:lineRule="auto"/>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本单位对上述声明的真实性负责。如有虚假，将依法承担相应责任。</w:t>
      </w:r>
    </w:p>
    <w:p w14:paraId="68FDF87E">
      <w:pPr>
        <w:spacing w:before="48" w:beforeLines="20" w:line="360" w:lineRule="auto"/>
        <w:ind w:firstLine="480" w:firstLineChars="200"/>
        <w:rPr>
          <w:rFonts w:ascii="宋体" w:hAnsi="宋体" w:eastAsia="宋体" w:cs="宋体"/>
          <w:color w:val="auto"/>
          <w:sz w:val="24"/>
          <w:szCs w:val="24"/>
          <w:highlight w:val="none"/>
        </w:rPr>
      </w:pPr>
    </w:p>
    <w:p w14:paraId="6B7A7D31">
      <w:pPr>
        <w:spacing w:line="588" w:lineRule="exact"/>
        <w:ind w:firstLine="480" w:firstLineChars="200"/>
        <w:rPr>
          <w:rFonts w:ascii="宋体" w:hAnsi="宋体" w:eastAsia="宋体" w:cs="宋体"/>
          <w:b/>
          <w:bCs/>
          <w:color w:val="auto"/>
          <w:sz w:val="24"/>
          <w:szCs w:val="24"/>
          <w:highlight w:val="none"/>
        </w:rPr>
      </w:pPr>
      <w:bookmarkStart w:id="74" w:name="_Hlk60666116"/>
      <w:r>
        <w:rPr>
          <w:rFonts w:hint="eastAsia" w:ascii="宋体" w:hAnsi="宋体" w:eastAsia="宋体" w:cs="宋体"/>
          <w:snapToGrid w:val="0"/>
          <w:color w:val="auto"/>
          <w:sz w:val="24"/>
          <w:szCs w:val="24"/>
          <w:highlight w:val="none"/>
        </w:rPr>
        <w:t xml:space="preserve"> </w:t>
      </w:r>
    </w:p>
    <w:bookmarkEnd w:id="74"/>
    <w:p w14:paraId="3E708CDA">
      <w:pPr>
        <w:spacing w:line="588" w:lineRule="exact"/>
        <w:ind w:firstLine="504" w:firstLineChars="200"/>
        <w:rPr>
          <w:rFonts w:ascii="宋体" w:hAnsi="宋体" w:eastAsia="宋体" w:cs="宋体"/>
          <w:color w:val="auto"/>
          <w:spacing w:val="6"/>
          <w:sz w:val="24"/>
          <w:szCs w:val="24"/>
          <w:highlight w:val="none"/>
        </w:rPr>
      </w:pPr>
    </w:p>
    <w:p w14:paraId="4F2749E1">
      <w:pPr>
        <w:spacing w:line="360" w:lineRule="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法定代表人或授权代表（签字）：</w:t>
      </w:r>
    </w:p>
    <w:p w14:paraId="5232DB53">
      <w:pPr>
        <w:spacing w:line="588" w:lineRule="exact"/>
        <w:rPr>
          <w:rFonts w:ascii="宋体" w:hAnsi="宋体" w:eastAsia="宋体" w:cs="宋体"/>
          <w:color w:val="auto"/>
          <w:spacing w:val="6"/>
          <w:sz w:val="24"/>
          <w:szCs w:val="24"/>
          <w:highlight w:val="none"/>
        </w:rPr>
      </w:pPr>
      <w:r>
        <w:rPr>
          <w:rFonts w:hint="eastAsia" w:ascii="宋体" w:hAnsi="宋体" w:eastAsia="宋体" w:cs="宋体"/>
          <w:color w:val="auto"/>
          <w:sz w:val="24"/>
          <w:szCs w:val="24"/>
          <w:highlight w:val="none"/>
        </w:rPr>
        <w:t>投标人名称（盖章）：</w:t>
      </w:r>
    </w:p>
    <w:p w14:paraId="4A357247">
      <w:pPr>
        <w:spacing w:line="360" w:lineRule="auto"/>
        <w:ind w:left="5500" w:leftChars="2500"/>
        <w:rPr>
          <w:rFonts w:ascii="宋体" w:hAnsi="宋体" w:eastAsia="宋体" w:cs="宋体"/>
          <w:color w:val="auto"/>
          <w:sz w:val="24"/>
          <w:szCs w:val="24"/>
          <w:highlight w:val="none"/>
        </w:rPr>
      </w:pPr>
    </w:p>
    <w:p w14:paraId="1D6BF50A">
      <w:pPr>
        <w:spacing w:line="360" w:lineRule="auto"/>
        <w:ind w:left="5500" w:leftChars="2500"/>
        <w:rPr>
          <w:rFonts w:ascii="宋体" w:hAnsi="宋体" w:eastAsia="宋体" w:cs="宋体"/>
          <w:color w:val="auto"/>
          <w:sz w:val="24"/>
          <w:szCs w:val="24"/>
          <w:highlight w:val="none"/>
        </w:rPr>
      </w:pPr>
    </w:p>
    <w:p w14:paraId="1191D878">
      <w:pPr>
        <w:spacing w:line="360" w:lineRule="auto"/>
        <w:ind w:left="5500" w:leftChars="2500"/>
        <w:rPr>
          <w:rFonts w:ascii="宋体" w:hAnsi="宋体" w:eastAsia="宋体" w:cs="宋体"/>
          <w:color w:val="auto"/>
          <w:sz w:val="24"/>
          <w:szCs w:val="24"/>
          <w:highlight w:val="none"/>
        </w:rPr>
      </w:pPr>
    </w:p>
    <w:p w14:paraId="6D08DD4E">
      <w:pPr>
        <w:spacing w:line="360" w:lineRule="auto"/>
        <w:ind w:left="5500" w:leftChars="25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日  期：  年   月   日</w:t>
      </w:r>
    </w:p>
    <w:p w14:paraId="103AF807">
      <w:pPr>
        <w:spacing w:line="320" w:lineRule="exact"/>
        <w:rPr>
          <w:rFonts w:ascii="宋体" w:hAnsi="宋体" w:eastAsia="宋体" w:cs="宋体"/>
          <w:color w:val="auto"/>
          <w:sz w:val="24"/>
          <w:szCs w:val="24"/>
          <w:highlight w:val="none"/>
        </w:rPr>
      </w:pPr>
    </w:p>
    <w:p w14:paraId="009F4598">
      <w:pPr>
        <w:pStyle w:val="36"/>
        <w:ind w:firstLine="0"/>
        <w:rPr>
          <w:rFonts w:ascii="宋体" w:hAnsi="宋体" w:cs="宋体"/>
          <w:color w:val="auto"/>
          <w:highlight w:val="none"/>
        </w:rPr>
      </w:pPr>
    </w:p>
    <w:p w14:paraId="7684521E">
      <w:pPr>
        <w:pStyle w:val="36"/>
        <w:ind w:firstLine="0"/>
        <w:rPr>
          <w:rFonts w:cs="Arial"/>
          <w:b/>
          <w:color w:val="auto"/>
          <w:highlight w:val="none"/>
        </w:rPr>
      </w:pPr>
      <w:r>
        <w:rPr>
          <w:rFonts w:cs="Arial"/>
          <w:b/>
          <w:color w:val="auto"/>
          <w:highlight w:val="none"/>
        </w:rPr>
        <w:t>附件十一</w:t>
      </w:r>
    </w:p>
    <w:p w14:paraId="294F2882">
      <w:pPr>
        <w:pStyle w:val="20"/>
        <w:shd w:val="clear" w:color="auto" w:fill="FFFFFF"/>
        <w:spacing w:before="20" w:beforeAutospacing="0" w:after="20" w:afterAutospacing="0"/>
        <w:rPr>
          <w:rFonts w:ascii="宋体" w:hAnsi="宋体" w:eastAsia="宋体" w:cs="宋体"/>
          <w:color w:val="auto"/>
          <w:sz w:val="16"/>
          <w:szCs w:val="16"/>
          <w:highlight w:val="none"/>
        </w:rPr>
      </w:pPr>
    </w:p>
    <w:p w14:paraId="78ED2C0F">
      <w:pPr>
        <w:pStyle w:val="20"/>
        <w:shd w:val="clear" w:color="auto" w:fill="FFFFFF"/>
        <w:spacing w:before="20" w:beforeAutospacing="0" w:after="20" w:afterAutospacing="0"/>
        <w:jc w:val="center"/>
        <w:rPr>
          <w:rFonts w:ascii="宋体" w:hAnsi="宋体" w:eastAsia="宋体" w:cs="宋体"/>
          <w:b/>
          <w:color w:val="auto"/>
          <w:sz w:val="28"/>
          <w:szCs w:val="28"/>
          <w:highlight w:val="none"/>
        </w:rPr>
      </w:pPr>
      <w:r>
        <w:rPr>
          <w:rFonts w:hint="eastAsia" w:ascii="宋体" w:hAnsi="宋体" w:eastAsia="宋体" w:cs="宋体"/>
          <w:color w:val="auto"/>
          <w:sz w:val="28"/>
          <w:szCs w:val="28"/>
          <w:highlight w:val="none"/>
        </w:rPr>
        <w:t>关于符合本国产品标准的声明函</w:t>
      </w:r>
    </w:p>
    <w:p w14:paraId="2951F5A1">
      <w:pPr>
        <w:pStyle w:val="20"/>
        <w:shd w:val="clear" w:color="auto" w:fill="FFFFFF"/>
        <w:spacing w:before="20" w:beforeAutospacing="0" w:after="20" w:afterAutospacing="0"/>
        <w:ind w:firstLine="420"/>
        <w:rPr>
          <w:rFonts w:ascii="宋体" w:hAnsi="宋体" w:eastAsia="宋体" w:cs="宋体"/>
          <w:color w:val="auto"/>
          <w:sz w:val="16"/>
          <w:szCs w:val="16"/>
          <w:highlight w:val="none"/>
        </w:rPr>
      </w:pPr>
    </w:p>
    <w:p w14:paraId="3493FCAF">
      <w:pPr>
        <w:pStyle w:val="20"/>
        <w:shd w:val="clear" w:color="auto" w:fill="FFFFFF"/>
        <w:spacing w:before="20" w:beforeAutospacing="0" w:after="20" w:afterAutospacing="0" w:line="360" w:lineRule="auto"/>
        <w:ind w:firstLine="420"/>
        <w:rPr>
          <w:rFonts w:ascii="宋体" w:hAnsi="宋体" w:eastAsia="宋体" w:cs="宋体"/>
          <w:color w:val="auto"/>
          <w:szCs w:val="24"/>
          <w:highlight w:val="none"/>
        </w:rPr>
      </w:pPr>
      <w:r>
        <w:rPr>
          <w:rFonts w:hint="eastAsia" w:ascii="宋体" w:hAnsi="宋体" w:eastAsia="宋体" w:cs="宋体"/>
          <w:color w:val="auto"/>
          <w:szCs w:val="24"/>
          <w:highlight w:val="none"/>
          <w:shd w:val="clear" w:color="auto" w:fill="FFFFFF"/>
        </w:rPr>
        <w:t>本公司（单位）郑重声明，根据《国务院办公厅关于在政府采购中实施本国产品标准及相关政策的通知》（国办发〔2025〕34号）的规定，本公司（单位）提供的以下产品属于本国产品。具体情况如下：</w:t>
      </w:r>
    </w:p>
    <w:p w14:paraId="5798BCBD">
      <w:pPr>
        <w:pStyle w:val="20"/>
        <w:shd w:val="clear" w:color="auto" w:fill="FFFFFF"/>
        <w:spacing w:before="20" w:beforeAutospacing="0" w:after="20" w:afterAutospacing="0" w:line="360" w:lineRule="auto"/>
        <w:ind w:firstLine="420"/>
        <w:rPr>
          <w:rFonts w:ascii="宋体" w:hAnsi="宋体" w:eastAsia="宋体" w:cs="宋体"/>
          <w:color w:val="auto"/>
          <w:szCs w:val="24"/>
          <w:highlight w:val="none"/>
        </w:rPr>
      </w:pPr>
      <w:r>
        <w:rPr>
          <w:rFonts w:hint="eastAsia" w:ascii="宋体" w:hAnsi="宋体" w:eastAsia="宋体" w:cs="宋体"/>
          <w:color w:val="auto"/>
          <w:szCs w:val="24"/>
          <w:highlight w:val="none"/>
          <w:shd w:val="clear" w:color="auto" w:fill="FFFFFF"/>
        </w:rPr>
        <w:t>1.</w:t>
      </w:r>
      <w:r>
        <w:rPr>
          <w:rStyle w:val="29"/>
          <w:rFonts w:hint="eastAsia" w:ascii="宋体" w:hAnsi="宋体" w:eastAsia="宋体" w:cs="宋体"/>
          <w:i w:val="0"/>
          <w:color w:val="auto"/>
          <w:szCs w:val="24"/>
          <w:highlight w:val="none"/>
          <w:shd w:val="clear" w:color="auto" w:fill="FFFFFF"/>
        </w:rPr>
        <w:t>（产品名称1）</w:t>
      </w:r>
      <w:r>
        <w:rPr>
          <w:rStyle w:val="29"/>
          <w:rFonts w:hint="eastAsia" w:ascii="宋体" w:hAnsi="宋体" w:eastAsia="宋体" w:cs="宋体"/>
          <w:i w:val="0"/>
          <w:color w:val="auto"/>
          <w:szCs w:val="24"/>
          <w:highlight w:val="none"/>
          <w:shd w:val="clear" w:color="auto" w:fill="FFFFFF"/>
          <w:vertAlign w:val="superscript"/>
        </w:rPr>
        <w:t>1</w:t>
      </w:r>
      <w:r>
        <w:rPr>
          <w:rFonts w:hint="eastAsia" w:ascii="宋体" w:hAnsi="宋体" w:eastAsia="宋体" w:cs="宋体"/>
          <w:color w:val="auto"/>
          <w:szCs w:val="24"/>
          <w:highlight w:val="none"/>
          <w:shd w:val="clear" w:color="auto" w:fill="FFFFFF"/>
        </w:rPr>
        <w:t>，生产厂为</w:t>
      </w:r>
      <w:r>
        <w:rPr>
          <w:rStyle w:val="29"/>
          <w:rFonts w:hint="eastAsia" w:ascii="宋体" w:hAnsi="宋体" w:eastAsia="宋体" w:cs="宋体"/>
          <w:i w:val="0"/>
          <w:color w:val="auto"/>
          <w:szCs w:val="24"/>
          <w:highlight w:val="none"/>
          <w:shd w:val="clear" w:color="auto" w:fill="FFFFFF"/>
        </w:rPr>
        <w:t>（厂名）</w:t>
      </w:r>
      <w:r>
        <w:rPr>
          <w:rStyle w:val="29"/>
          <w:rFonts w:hint="eastAsia" w:ascii="宋体" w:hAnsi="宋体" w:eastAsia="宋体" w:cs="宋体"/>
          <w:i w:val="0"/>
          <w:color w:val="auto"/>
          <w:szCs w:val="24"/>
          <w:highlight w:val="none"/>
          <w:shd w:val="clear" w:color="auto" w:fill="FFFFFF"/>
          <w:vertAlign w:val="superscript"/>
        </w:rPr>
        <w:t>2</w:t>
      </w:r>
      <w:r>
        <w:rPr>
          <w:rFonts w:hint="eastAsia" w:ascii="宋体" w:hAnsi="宋体" w:eastAsia="宋体" w:cs="宋体"/>
          <w:color w:val="auto"/>
          <w:szCs w:val="24"/>
          <w:highlight w:val="none"/>
          <w:shd w:val="clear" w:color="auto" w:fill="FFFFFF"/>
        </w:rPr>
        <w:t>，厂址为</w:t>
      </w:r>
      <w:r>
        <w:rPr>
          <w:rStyle w:val="29"/>
          <w:rFonts w:hint="eastAsia" w:ascii="宋体" w:hAnsi="宋体" w:eastAsia="宋体" w:cs="宋体"/>
          <w:i w:val="0"/>
          <w:color w:val="auto"/>
          <w:szCs w:val="24"/>
          <w:highlight w:val="none"/>
          <w:shd w:val="clear" w:color="auto" w:fill="FFFFFF"/>
        </w:rPr>
        <w:t>（生产厂址）</w:t>
      </w:r>
      <w:r>
        <w:rPr>
          <w:rFonts w:hint="eastAsia" w:ascii="宋体" w:hAnsi="宋体" w:eastAsia="宋体" w:cs="宋体"/>
          <w:color w:val="auto"/>
          <w:szCs w:val="24"/>
          <w:highlight w:val="none"/>
          <w:shd w:val="clear" w:color="auto" w:fill="FFFFFF"/>
        </w:rPr>
        <w:t>。</w:t>
      </w:r>
      <w:r>
        <w:rPr>
          <w:rStyle w:val="29"/>
          <w:rFonts w:hint="eastAsia" w:ascii="宋体" w:hAnsi="宋体" w:eastAsia="宋体" w:cs="宋体"/>
          <w:i w:val="0"/>
          <w:color w:val="auto"/>
          <w:szCs w:val="24"/>
          <w:highlight w:val="none"/>
          <w:shd w:val="clear" w:color="auto" w:fill="FFFFFF"/>
        </w:rPr>
        <w:t>（产品名称1）</w:t>
      </w:r>
      <w:r>
        <w:rPr>
          <w:rFonts w:hint="eastAsia" w:ascii="宋体" w:hAnsi="宋体" w:eastAsia="宋体" w:cs="宋体"/>
          <w:color w:val="auto"/>
          <w:szCs w:val="24"/>
          <w:highlight w:val="none"/>
          <w:shd w:val="clear" w:color="auto" w:fill="FFFFFF"/>
        </w:rPr>
        <w:t>的中国境内生产的组件成本占比≥</w:t>
      </w:r>
      <w:r>
        <w:rPr>
          <w:rStyle w:val="29"/>
          <w:rFonts w:hint="eastAsia" w:ascii="宋体" w:hAnsi="宋体" w:eastAsia="宋体" w:cs="宋体"/>
          <w:i w:val="0"/>
          <w:color w:val="auto"/>
          <w:szCs w:val="24"/>
          <w:highlight w:val="none"/>
          <w:shd w:val="clear" w:color="auto" w:fill="FFFFFF"/>
        </w:rPr>
        <w:t>（规定比例）</w:t>
      </w:r>
      <w:r>
        <w:rPr>
          <w:rStyle w:val="29"/>
          <w:rFonts w:hint="eastAsia" w:ascii="宋体" w:hAnsi="宋体" w:eastAsia="宋体" w:cs="宋体"/>
          <w:i w:val="0"/>
          <w:color w:val="auto"/>
          <w:szCs w:val="24"/>
          <w:highlight w:val="none"/>
          <w:shd w:val="clear" w:color="auto" w:fill="FFFFFF"/>
          <w:vertAlign w:val="superscript"/>
        </w:rPr>
        <w:t>3</w:t>
      </w:r>
      <w:r>
        <w:rPr>
          <w:rFonts w:hint="eastAsia" w:ascii="宋体" w:hAnsi="宋体" w:eastAsia="宋体" w:cs="宋体"/>
          <w:color w:val="auto"/>
          <w:szCs w:val="24"/>
          <w:highlight w:val="none"/>
          <w:shd w:val="clear" w:color="auto" w:fill="FFFFFF"/>
        </w:rPr>
        <w:t>。</w:t>
      </w:r>
      <w:r>
        <w:rPr>
          <w:rStyle w:val="29"/>
          <w:rFonts w:hint="eastAsia" w:ascii="宋体" w:hAnsi="宋体" w:eastAsia="宋体" w:cs="宋体"/>
          <w:i w:val="0"/>
          <w:color w:val="auto"/>
          <w:szCs w:val="24"/>
          <w:highlight w:val="none"/>
          <w:shd w:val="clear" w:color="auto" w:fill="FFFFFF"/>
        </w:rPr>
        <w:t>（产品名称1）</w:t>
      </w:r>
      <w:r>
        <w:rPr>
          <w:rFonts w:hint="eastAsia" w:ascii="宋体" w:hAnsi="宋体" w:eastAsia="宋体" w:cs="宋体"/>
          <w:color w:val="auto"/>
          <w:szCs w:val="24"/>
          <w:highlight w:val="none"/>
          <w:shd w:val="clear" w:color="auto" w:fill="FFFFFF"/>
        </w:rPr>
        <w:t>的</w:t>
      </w:r>
      <w:r>
        <w:rPr>
          <w:rStyle w:val="29"/>
          <w:rFonts w:hint="eastAsia" w:ascii="宋体" w:hAnsi="宋体" w:eastAsia="宋体" w:cs="宋体"/>
          <w:i w:val="0"/>
          <w:color w:val="auto"/>
          <w:szCs w:val="24"/>
          <w:highlight w:val="none"/>
          <w:shd w:val="clear" w:color="auto" w:fill="FFFFFF"/>
        </w:rPr>
        <w:t>（关键组件）</w:t>
      </w:r>
      <w:r>
        <w:rPr>
          <w:rStyle w:val="29"/>
          <w:rFonts w:hint="eastAsia" w:ascii="宋体" w:hAnsi="宋体" w:eastAsia="宋体" w:cs="宋体"/>
          <w:i w:val="0"/>
          <w:color w:val="auto"/>
          <w:szCs w:val="24"/>
          <w:highlight w:val="none"/>
          <w:shd w:val="clear" w:color="auto" w:fill="FFFFFF"/>
          <w:vertAlign w:val="superscript"/>
        </w:rPr>
        <w:t>4</w:t>
      </w:r>
      <w:r>
        <w:rPr>
          <w:rFonts w:hint="eastAsia" w:ascii="宋体" w:hAnsi="宋体" w:eastAsia="宋体" w:cs="宋体"/>
          <w:color w:val="auto"/>
          <w:szCs w:val="24"/>
          <w:highlight w:val="none"/>
          <w:shd w:val="clear" w:color="auto" w:fill="FFFFFF"/>
        </w:rPr>
        <w:t>在中国境内生产。</w:t>
      </w:r>
      <w:r>
        <w:rPr>
          <w:rStyle w:val="29"/>
          <w:rFonts w:hint="eastAsia" w:ascii="宋体" w:hAnsi="宋体" w:eastAsia="宋体" w:cs="宋体"/>
          <w:i w:val="0"/>
          <w:color w:val="auto"/>
          <w:szCs w:val="24"/>
          <w:highlight w:val="none"/>
          <w:shd w:val="clear" w:color="auto" w:fill="FFFFFF"/>
        </w:rPr>
        <w:t>（产品名称1）</w:t>
      </w:r>
      <w:r>
        <w:rPr>
          <w:rFonts w:hint="eastAsia" w:ascii="宋体" w:hAnsi="宋体" w:eastAsia="宋体" w:cs="宋体"/>
          <w:color w:val="auto"/>
          <w:szCs w:val="24"/>
          <w:highlight w:val="none"/>
          <w:shd w:val="clear" w:color="auto" w:fill="FFFFFF"/>
        </w:rPr>
        <w:t>的</w:t>
      </w:r>
      <w:r>
        <w:rPr>
          <w:rStyle w:val="29"/>
          <w:rFonts w:hint="eastAsia" w:ascii="宋体" w:hAnsi="宋体" w:eastAsia="宋体" w:cs="宋体"/>
          <w:i w:val="0"/>
          <w:color w:val="auto"/>
          <w:szCs w:val="24"/>
          <w:highlight w:val="none"/>
          <w:shd w:val="clear" w:color="auto" w:fill="FFFFFF"/>
        </w:rPr>
        <w:t>（关键工序）</w:t>
      </w:r>
      <w:r>
        <w:rPr>
          <w:rStyle w:val="29"/>
          <w:rFonts w:hint="eastAsia" w:ascii="宋体" w:hAnsi="宋体" w:eastAsia="宋体" w:cs="宋体"/>
          <w:i w:val="0"/>
          <w:color w:val="auto"/>
          <w:szCs w:val="24"/>
          <w:highlight w:val="none"/>
          <w:shd w:val="clear" w:color="auto" w:fill="FFFFFF"/>
          <w:vertAlign w:val="superscript"/>
        </w:rPr>
        <w:t>5</w:t>
      </w:r>
      <w:r>
        <w:rPr>
          <w:rFonts w:hint="eastAsia" w:ascii="宋体" w:hAnsi="宋体" w:eastAsia="宋体" w:cs="宋体"/>
          <w:color w:val="auto"/>
          <w:szCs w:val="24"/>
          <w:highlight w:val="none"/>
          <w:shd w:val="clear" w:color="auto" w:fill="FFFFFF"/>
        </w:rPr>
        <w:t>在中国境内完成。</w:t>
      </w:r>
    </w:p>
    <w:p w14:paraId="30A41BA1">
      <w:pPr>
        <w:pStyle w:val="20"/>
        <w:shd w:val="clear" w:color="auto" w:fill="FFFFFF"/>
        <w:spacing w:before="20" w:beforeAutospacing="0" w:after="20" w:afterAutospacing="0" w:line="360" w:lineRule="auto"/>
        <w:ind w:firstLine="420"/>
        <w:rPr>
          <w:rFonts w:ascii="宋体" w:hAnsi="宋体" w:eastAsia="宋体" w:cs="宋体"/>
          <w:color w:val="auto"/>
          <w:szCs w:val="24"/>
          <w:highlight w:val="none"/>
        </w:rPr>
      </w:pPr>
      <w:r>
        <w:rPr>
          <w:rFonts w:hint="eastAsia" w:ascii="宋体" w:hAnsi="宋体" w:eastAsia="宋体" w:cs="宋体"/>
          <w:color w:val="auto"/>
          <w:szCs w:val="24"/>
          <w:highlight w:val="none"/>
          <w:shd w:val="clear" w:color="auto" w:fill="FFFFFF"/>
        </w:rPr>
        <w:t>2.</w:t>
      </w:r>
      <w:r>
        <w:rPr>
          <w:rStyle w:val="29"/>
          <w:rFonts w:hint="eastAsia" w:ascii="宋体" w:hAnsi="宋体" w:eastAsia="宋体" w:cs="宋体"/>
          <w:i w:val="0"/>
          <w:color w:val="auto"/>
          <w:szCs w:val="24"/>
          <w:highlight w:val="none"/>
          <w:shd w:val="clear" w:color="auto" w:fill="FFFFFF"/>
        </w:rPr>
        <w:t>（产品名称2）</w:t>
      </w:r>
      <w:r>
        <w:rPr>
          <w:rFonts w:hint="eastAsia" w:ascii="宋体" w:hAnsi="宋体" w:eastAsia="宋体" w:cs="宋体"/>
          <w:color w:val="auto"/>
          <w:szCs w:val="24"/>
          <w:highlight w:val="none"/>
          <w:shd w:val="clear" w:color="auto" w:fill="FFFFFF"/>
        </w:rPr>
        <w:t>，生产厂为</w:t>
      </w:r>
      <w:r>
        <w:rPr>
          <w:rStyle w:val="29"/>
          <w:rFonts w:hint="eastAsia" w:ascii="宋体" w:hAnsi="宋体" w:eastAsia="宋体" w:cs="宋体"/>
          <w:i w:val="0"/>
          <w:color w:val="auto"/>
          <w:szCs w:val="24"/>
          <w:highlight w:val="none"/>
          <w:shd w:val="clear" w:color="auto" w:fill="FFFFFF"/>
        </w:rPr>
        <w:t>（厂名）</w:t>
      </w:r>
      <w:r>
        <w:rPr>
          <w:rFonts w:hint="eastAsia" w:ascii="宋体" w:hAnsi="宋体" w:eastAsia="宋体" w:cs="宋体"/>
          <w:color w:val="auto"/>
          <w:szCs w:val="24"/>
          <w:highlight w:val="none"/>
          <w:shd w:val="clear" w:color="auto" w:fill="FFFFFF"/>
        </w:rPr>
        <w:t>，厂址为</w:t>
      </w:r>
      <w:r>
        <w:rPr>
          <w:rStyle w:val="29"/>
          <w:rFonts w:hint="eastAsia" w:ascii="宋体" w:hAnsi="宋体" w:eastAsia="宋体" w:cs="宋体"/>
          <w:i w:val="0"/>
          <w:color w:val="auto"/>
          <w:szCs w:val="24"/>
          <w:highlight w:val="none"/>
          <w:shd w:val="clear" w:color="auto" w:fill="FFFFFF"/>
        </w:rPr>
        <w:t>（生产厂址）</w:t>
      </w:r>
      <w:r>
        <w:rPr>
          <w:rFonts w:hint="eastAsia" w:ascii="宋体" w:hAnsi="宋体" w:eastAsia="宋体" w:cs="宋体"/>
          <w:color w:val="auto"/>
          <w:szCs w:val="24"/>
          <w:highlight w:val="none"/>
          <w:shd w:val="clear" w:color="auto" w:fill="FFFFFF"/>
        </w:rPr>
        <w:t>。</w:t>
      </w:r>
      <w:r>
        <w:rPr>
          <w:rStyle w:val="29"/>
          <w:rFonts w:hint="eastAsia" w:ascii="宋体" w:hAnsi="宋体" w:eastAsia="宋体" w:cs="宋体"/>
          <w:i w:val="0"/>
          <w:color w:val="auto"/>
          <w:szCs w:val="24"/>
          <w:highlight w:val="none"/>
          <w:shd w:val="clear" w:color="auto" w:fill="FFFFFF"/>
        </w:rPr>
        <w:t>（产品名称2）</w:t>
      </w:r>
      <w:r>
        <w:rPr>
          <w:rFonts w:hint="eastAsia" w:ascii="宋体" w:hAnsi="宋体" w:eastAsia="宋体" w:cs="宋体"/>
          <w:color w:val="auto"/>
          <w:szCs w:val="24"/>
          <w:highlight w:val="none"/>
          <w:shd w:val="clear" w:color="auto" w:fill="FFFFFF"/>
        </w:rPr>
        <w:t>的中国境内生产的组件成本占比≥</w:t>
      </w:r>
      <w:r>
        <w:rPr>
          <w:rStyle w:val="29"/>
          <w:rFonts w:hint="eastAsia" w:ascii="宋体" w:hAnsi="宋体" w:eastAsia="宋体" w:cs="宋体"/>
          <w:i w:val="0"/>
          <w:color w:val="auto"/>
          <w:szCs w:val="24"/>
          <w:highlight w:val="none"/>
          <w:shd w:val="clear" w:color="auto" w:fill="FFFFFF"/>
        </w:rPr>
        <w:t>（规定比例）</w:t>
      </w:r>
      <w:r>
        <w:rPr>
          <w:rFonts w:hint="eastAsia" w:ascii="宋体" w:hAnsi="宋体" w:eastAsia="宋体" w:cs="宋体"/>
          <w:color w:val="auto"/>
          <w:szCs w:val="24"/>
          <w:highlight w:val="none"/>
          <w:shd w:val="clear" w:color="auto" w:fill="FFFFFF"/>
        </w:rPr>
        <w:t>。</w:t>
      </w:r>
      <w:r>
        <w:rPr>
          <w:rStyle w:val="29"/>
          <w:rFonts w:hint="eastAsia" w:ascii="宋体" w:hAnsi="宋体" w:eastAsia="宋体" w:cs="宋体"/>
          <w:i w:val="0"/>
          <w:color w:val="auto"/>
          <w:szCs w:val="24"/>
          <w:highlight w:val="none"/>
          <w:shd w:val="clear" w:color="auto" w:fill="FFFFFF"/>
        </w:rPr>
        <w:t>（产品名称2）</w:t>
      </w:r>
      <w:r>
        <w:rPr>
          <w:rFonts w:hint="eastAsia" w:ascii="宋体" w:hAnsi="宋体" w:eastAsia="宋体" w:cs="宋体"/>
          <w:color w:val="auto"/>
          <w:szCs w:val="24"/>
          <w:highlight w:val="none"/>
          <w:shd w:val="clear" w:color="auto" w:fill="FFFFFF"/>
        </w:rPr>
        <w:t>的</w:t>
      </w:r>
      <w:r>
        <w:rPr>
          <w:rStyle w:val="29"/>
          <w:rFonts w:hint="eastAsia" w:ascii="宋体" w:hAnsi="宋体" w:eastAsia="宋体" w:cs="宋体"/>
          <w:i w:val="0"/>
          <w:color w:val="auto"/>
          <w:szCs w:val="24"/>
          <w:highlight w:val="none"/>
          <w:shd w:val="clear" w:color="auto" w:fill="FFFFFF"/>
        </w:rPr>
        <w:t>（关键组件）</w:t>
      </w:r>
      <w:r>
        <w:rPr>
          <w:rFonts w:hint="eastAsia" w:ascii="宋体" w:hAnsi="宋体" w:eastAsia="宋体" w:cs="宋体"/>
          <w:color w:val="auto"/>
          <w:szCs w:val="24"/>
          <w:highlight w:val="none"/>
          <w:shd w:val="clear" w:color="auto" w:fill="FFFFFF"/>
        </w:rPr>
        <w:t>在中国境内生产。</w:t>
      </w:r>
      <w:r>
        <w:rPr>
          <w:rStyle w:val="29"/>
          <w:rFonts w:hint="eastAsia" w:ascii="宋体" w:hAnsi="宋体" w:eastAsia="宋体" w:cs="宋体"/>
          <w:i w:val="0"/>
          <w:color w:val="auto"/>
          <w:szCs w:val="24"/>
          <w:highlight w:val="none"/>
          <w:shd w:val="clear" w:color="auto" w:fill="FFFFFF"/>
        </w:rPr>
        <w:t>（产品名称2）</w:t>
      </w:r>
      <w:r>
        <w:rPr>
          <w:rFonts w:hint="eastAsia" w:ascii="宋体" w:hAnsi="宋体" w:eastAsia="宋体" w:cs="宋体"/>
          <w:color w:val="auto"/>
          <w:szCs w:val="24"/>
          <w:highlight w:val="none"/>
          <w:shd w:val="clear" w:color="auto" w:fill="FFFFFF"/>
        </w:rPr>
        <w:t>的</w:t>
      </w:r>
      <w:r>
        <w:rPr>
          <w:rStyle w:val="29"/>
          <w:rFonts w:hint="eastAsia" w:ascii="宋体" w:hAnsi="宋体" w:eastAsia="宋体" w:cs="宋体"/>
          <w:i w:val="0"/>
          <w:color w:val="auto"/>
          <w:szCs w:val="24"/>
          <w:highlight w:val="none"/>
          <w:shd w:val="clear" w:color="auto" w:fill="FFFFFF"/>
        </w:rPr>
        <w:t>（关键工序）</w:t>
      </w:r>
      <w:r>
        <w:rPr>
          <w:rFonts w:hint="eastAsia" w:ascii="宋体" w:hAnsi="宋体" w:eastAsia="宋体" w:cs="宋体"/>
          <w:color w:val="auto"/>
          <w:szCs w:val="24"/>
          <w:highlight w:val="none"/>
          <w:shd w:val="clear" w:color="auto" w:fill="FFFFFF"/>
        </w:rPr>
        <w:t>在中国境内完成。</w:t>
      </w:r>
    </w:p>
    <w:p w14:paraId="465C1151">
      <w:pPr>
        <w:pStyle w:val="20"/>
        <w:shd w:val="clear" w:color="auto" w:fill="FFFFFF"/>
        <w:spacing w:before="20" w:beforeAutospacing="0" w:after="20" w:afterAutospacing="0" w:line="360" w:lineRule="auto"/>
        <w:ind w:firstLine="420"/>
        <w:rPr>
          <w:rFonts w:ascii="宋体" w:hAnsi="宋体" w:eastAsia="宋体" w:cs="宋体"/>
          <w:color w:val="auto"/>
          <w:szCs w:val="24"/>
          <w:highlight w:val="none"/>
        </w:rPr>
      </w:pPr>
      <w:r>
        <w:rPr>
          <w:rFonts w:hint="eastAsia" w:ascii="宋体" w:hAnsi="宋体" w:eastAsia="宋体" w:cs="宋体"/>
          <w:color w:val="auto"/>
          <w:szCs w:val="24"/>
          <w:highlight w:val="none"/>
          <w:shd w:val="clear" w:color="auto" w:fill="FFFFFF"/>
        </w:rPr>
        <w:t>……</w:t>
      </w:r>
    </w:p>
    <w:p w14:paraId="1C0FAAFA">
      <w:pPr>
        <w:pStyle w:val="20"/>
        <w:shd w:val="clear" w:color="auto" w:fill="FFFFFF"/>
        <w:spacing w:before="20" w:beforeAutospacing="0" w:after="20" w:afterAutospacing="0" w:line="360" w:lineRule="auto"/>
        <w:ind w:firstLine="420"/>
        <w:rPr>
          <w:rFonts w:ascii="宋体" w:hAnsi="宋体" w:eastAsia="宋体" w:cs="宋体"/>
          <w:color w:val="auto"/>
          <w:szCs w:val="24"/>
          <w:highlight w:val="none"/>
        </w:rPr>
      </w:pPr>
      <w:r>
        <w:rPr>
          <w:rFonts w:hint="eastAsia" w:ascii="宋体" w:hAnsi="宋体" w:eastAsia="宋体" w:cs="宋体"/>
          <w:color w:val="auto"/>
          <w:szCs w:val="24"/>
          <w:highlight w:val="none"/>
          <w:shd w:val="clear" w:color="auto" w:fill="FFFFFF"/>
        </w:rPr>
        <w:t>本公司（单位）对上述声明内容的真实性负责。如有虚假，愿承担相应法律责任。</w:t>
      </w:r>
    </w:p>
    <w:p w14:paraId="4771F118">
      <w:pPr>
        <w:pStyle w:val="20"/>
        <w:shd w:val="clear" w:color="auto" w:fill="FFFFFF"/>
        <w:spacing w:before="20" w:beforeAutospacing="0" w:after="20" w:afterAutospacing="0"/>
        <w:jc w:val="both"/>
        <w:rPr>
          <w:rFonts w:ascii="宋体" w:hAnsi="宋体" w:eastAsia="宋体" w:cs="宋体"/>
          <w:color w:val="auto"/>
          <w:szCs w:val="24"/>
          <w:highlight w:val="none"/>
          <w:shd w:val="clear" w:color="auto" w:fill="FFFFFF"/>
        </w:rPr>
      </w:pPr>
    </w:p>
    <w:p w14:paraId="498EACAC">
      <w:pPr>
        <w:pStyle w:val="20"/>
        <w:shd w:val="clear" w:color="auto" w:fill="FFFFFF"/>
        <w:spacing w:before="20" w:beforeAutospacing="0" w:after="20" w:afterAutospacing="0"/>
        <w:ind w:firstLine="420"/>
        <w:jc w:val="right"/>
        <w:rPr>
          <w:rFonts w:ascii="宋体" w:hAnsi="宋体" w:eastAsia="宋体" w:cs="宋体"/>
          <w:color w:val="auto"/>
          <w:szCs w:val="24"/>
          <w:highlight w:val="none"/>
          <w:shd w:val="clear" w:color="auto" w:fill="FFFFFF"/>
        </w:rPr>
      </w:pPr>
    </w:p>
    <w:p w14:paraId="0A6897EC">
      <w:pPr>
        <w:pStyle w:val="20"/>
        <w:shd w:val="clear" w:color="auto" w:fill="FFFFFF"/>
        <w:spacing w:before="20" w:beforeAutospacing="0" w:after="20" w:afterAutospacing="0"/>
        <w:ind w:firstLine="420"/>
        <w:jc w:val="right"/>
        <w:rPr>
          <w:rFonts w:ascii="宋体" w:hAnsi="宋体" w:eastAsia="宋体" w:cs="宋体"/>
          <w:color w:val="auto"/>
          <w:szCs w:val="24"/>
          <w:highlight w:val="none"/>
          <w:shd w:val="clear" w:color="auto" w:fill="FFFFFF"/>
        </w:rPr>
      </w:pPr>
    </w:p>
    <w:p w14:paraId="1331E608">
      <w:pPr>
        <w:pStyle w:val="20"/>
        <w:shd w:val="clear" w:color="auto" w:fill="FFFFFF"/>
        <w:spacing w:before="20" w:beforeAutospacing="0" w:after="20" w:afterAutospacing="0"/>
        <w:ind w:firstLine="420"/>
        <w:jc w:val="right"/>
        <w:rPr>
          <w:rFonts w:ascii="宋体" w:hAnsi="宋体" w:eastAsia="宋体" w:cs="宋体"/>
          <w:color w:val="auto"/>
          <w:szCs w:val="24"/>
          <w:highlight w:val="none"/>
          <w:shd w:val="clear" w:color="auto" w:fill="FFFFFF"/>
        </w:rPr>
      </w:pPr>
    </w:p>
    <w:p w14:paraId="658C149F">
      <w:pPr>
        <w:pStyle w:val="20"/>
        <w:shd w:val="clear" w:color="auto" w:fill="FFFFFF"/>
        <w:spacing w:before="20" w:beforeAutospacing="0" w:after="20" w:afterAutospacing="0"/>
        <w:ind w:firstLine="420"/>
        <w:jc w:val="center"/>
        <w:rPr>
          <w:rFonts w:ascii="宋体" w:hAnsi="宋体" w:eastAsia="宋体" w:cs="宋体"/>
          <w:color w:val="auto"/>
          <w:szCs w:val="24"/>
          <w:highlight w:val="none"/>
          <w:shd w:val="clear" w:color="auto" w:fill="FFFFFF"/>
        </w:rPr>
      </w:pPr>
      <w:r>
        <w:rPr>
          <w:rFonts w:hint="eastAsia" w:ascii="宋体" w:hAnsi="宋体" w:eastAsia="宋体" w:cs="宋体"/>
          <w:color w:val="auto"/>
          <w:szCs w:val="24"/>
          <w:highlight w:val="none"/>
          <w:shd w:val="clear" w:color="auto" w:fill="FFFFFF"/>
        </w:rPr>
        <w:t xml:space="preserve">                            公司（单位）名称（盖章）： </w:t>
      </w:r>
    </w:p>
    <w:p w14:paraId="54082465">
      <w:pPr>
        <w:pStyle w:val="20"/>
        <w:shd w:val="clear" w:color="auto" w:fill="FFFFFF"/>
        <w:spacing w:before="20" w:beforeAutospacing="0" w:after="20" w:afterAutospacing="0"/>
        <w:ind w:firstLine="420"/>
        <w:jc w:val="right"/>
        <w:rPr>
          <w:rFonts w:ascii="宋体" w:hAnsi="宋体" w:eastAsia="宋体" w:cs="宋体"/>
          <w:color w:val="auto"/>
          <w:szCs w:val="24"/>
          <w:highlight w:val="none"/>
          <w:shd w:val="clear" w:color="auto" w:fill="FFFFFF"/>
        </w:rPr>
      </w:pPr>
    </w:p>
    <w:p w14:paraId="6806F137">
      <w:pPr>
        <w:pStyle w:val="20"/>
        <w:shd w:val="clear" w:color="auto" w:fill="FFFFFF"/>
        <w:spacing w:before="20" w:beforeAutospacing="0" w:after="20" w:afterAutospacing="0"/>
        <w:ind w:firstLine="420"/>
        <w:jc w:val="right"/>
        <w:rPr>
          <w:rFonts w:ascii="宋体" w:hAnsi="宋体" w:eastAsia="宋体" w:cs="宋体"/>
          <w:color w:val="auto"/>
          <w:szCs w:val="24"/>
          <w:highlight w:val="none"/>
        </w:rPr>
      </w:pPr>
      <w:r>
        <w:rPr>
          <w:rFonts w:hint="eastAsia" w:ascii="宋体" w:hAnsi="宋体" w:eastAsia="宋体" w:cs="宋体"/>
          <w:color w:val="auto"/>
          <w:szCs w:val="24"/>
          <w:highlight w:val="none"/>
          <w:shd w:val="clear" w:color="auto" w:fill="FFFFFF"/>
        </w:rPr>
        <w:t>     </w:t>
      </w:r>
    </w:p>
    <w:p w14:paraId="1426276A">
      <w:pPr>
        <w:pStyle w:val="20"/>
        <w:shd w:val="clear" w:color="auto" w:fill="FFFFFF"/>
        <w:spacing w:before="20" w:beforeAutospacing="0" w:after="20" w:afterAutospacing="0"/>
        <w:ind w:firstLine="420"/>
        <w:jc w:val="right"/>
        <w:rPr>
          <w:rFonts w:ascii="宋体" w:hAnsi="宋体" w:eastAsia="宋体" w:cs="宋体"/>
          <w:color w:val="auto"/>
          <w:szCs w:val="24"/>
          <w:highlight w:val="none"/>
        </w:rPr>
      </w:pPr>
      <w:r>
        <w:rPr>
          <w:rFonts w:hint="eastAsia" w:ascii="宋体" w:hAnsi="宋体" w:eastAsia="宋体" w:cs="宋体"/>
          <w:color w:val="auto"/>
          <w:szCs w:val="24"/>
          <w:highlight w:val="none"/>
          <w:shd w:val="clear" w:color="auto" w:fill="FFFFFF"/>
        </w:rPr>
        <w:t>日期：　　　　　年　　月　日    </w:t>
      </w:r>
    </w:p>
    <w:p w14:paraId="1C50DA3B">
      <w:pPr>
        <w:pStyle w:val="20"/>
        <w:shd w:val="clear" w:color="auto" w:fill="FFFFFF"/>
        <w:spacing w:before="20" w:beforeAutospacing="0" w:after="20" w:afterAutospacing="0"/>
        <w:ind w:firstLine="420"/>
        <w:rPr>
          <w:rFonts w:ascii="宋体" w:hAnsi="宋体" w:eastAsia="宋体" w:cs="宋体"/>
          <w:color w:val="auto"/>
          <w:szCs w:val="24"/>
          <w:highlight w:val="none"/>
        </w:rPr>
      </w:pPr>
    </w:p>
    <w:p w14:paraId="53F9CFA3">
      <w:pPr>
        <w:pStyle w:val="20"/>
        <w:shd w:val="clear" w:color="auto" w:fill="FFFFFF"/>
        <w:spacing w:before="20" w:beforeAutospacing="0" w:after="20" w:afterAutospacing="0"/>
        <w:ind w:firstLine="420"/>
        <w:rPr>
          <w:rFonts w:ascii="宋体" w:hAnsi="宋体" w:eastAsia="宋体" w:cs="宋体"/>
          <w:color w:val="auto"/>
          <w:szCs w:val="24"/>
          <w:highlight w:val="none"/>
        </w:rPr>
      </w:pPr>
    </w:p>
    <w:p w14:paraId="188DBD2E">
      <w:pPr>
        <w:pStyle w:val="20"/>
        <w:shd w:val="clear" w:color="auto" w:fill="FFFFFF"/>
        <w:spacing w:before="20" w:beforeAutospacing="0" w:after="20" w:afterAutospacing="0"/>
        <w:ind w:firstLine="420"/>
        <w:rPr>
          <w:rFonts w:ascii="宋体" w:hAnsi="宋体" w:eastAsia="宋体" w:cs="宋体"/>
          <w:color w:val="auto"/>
          <w:szCs w:val="24"/>
          <w:highlight w:val="none"/>
        </w:rPr>
      </w:pPr>
    </w:p>
    <w:p w14:paraId="2AD03207">
      <w:pPr>
        <w:pStyle w:val="20"/>
        <w:shd w:val="clear" w:color="auto" w:fill="FFFFFF"/>
        <w:spacing w:before="20" w:beforeAutospacing="0" w:after="20" w:afterAutospacing="0"/>
        <w:rPr>
          <w:rFonts w:ascii="宋体" w:hAnsi="宋体" w:eastAsia="宋体" w:cs="宋体"/>
          <w:color w:val="auto"/>
          <w:szCs w:val="24"/>
          <w:highlight w:val="none"/>
        </w:rPr>
      </w:pPr>
      <w:r>
        <w:rPr>
          <w:rFonts w:hint="eastAsia" w:ascii="宋体" w:hAnsi="宋体" w:eastAsia="宋体" w:cs="宋体"/>
          <w:color w:val="auto"/>
          <w:szCs w:val="24"/>
          <w:highlight w:val="none"/>
          <w:shd w:val="clear" w:color="auto" w:fill="FFFFFF"/>
        </w:rPr>
        <w:t>_____________________________</w:t>
      </w:r>
    </w:p>
    <w:p w14:paraId="4B110B53">
      <w:pPr>
        <w:pStyle w:val="20"/>
        <w:shd w:val="clear" w:color="auto" w:fill="FFFFFF"/>
        <w:spacing w:before="20" w:beforeAutospacing="0" w:after="20" w:afterAutospacing="0"/>
        <w:ind w:firstLine="420"/>
        <w:rPr>
          <w:rFonts w:ascii="宋体" w:hAnsi="宋体" w:eastAsia="宋体" w:cs="宋体"/>
          <w:color w:val="auto"/>
          <w:szCs w:val="24"/>
          <w:highlight w:val="none"/>
        </w:rPr>
      </w:pPr>
      <w:r>
        <w:rPr>
          <w:rFonts w:hint="eastAsia" w:ascii="宋体" w:hAnsi="宋体" w:eastAsia="宋体" w:cs="宋体"/>
          <w:color w:val="auto"/>
          <w:szCs w:val="24"/>
          <w:highlight w:val="none"/>
          <w:shd w:val="clear" w:color="auto" w:fill="FFFFFF"/>
        </w:rPr>
        <w:t>1.产品如有型号，请在“产品名称”栏一并填写。</w:t>
      </w:r>
    </w:p>
    <w:p w14:paraId="7625C3EB">
      <w:pPr>
        <w:pStyle w:val="20"/>
        <w:shd w:val="clear" w:color="auto" w:fill="FFFFFF"/>
        <w:spacing w:before="20" w:beforeAutospacing="0" w:after="20" w:afterAutospacing="0"/>
        <w:ind w:firstLine="420"/>
        <w:rPr>
          <w:rFonts w:ascii="宋体" w:hAnsi="宋体" w:eastAsia="宋体" w:cs="宋体"/>
          <w:color w:val="auto"/>
          <w:szCs w:val="24"/>
          <w:highlight w:val="none"/>
        </w:rPr>
      </w:pPr>
      <w:r>
        <w:rPr>
          <w:rFonts w:hint="eastAsia" w:ascii="宋体" w:hAnsi="宋体" w:eastAsia="宋体" w:cs="宋体"/>
          <w:color w:val="auto"/>
          <w:szCs w:val="24"/>
          <w:highlight w:val="none"/>
          <w:shd w:val="clear" w:color="auto" w:fill="FFFFFF"/>
        </w:rPr>
        <w:t>2.生产厂名与厂址应与生产厂营业执照载明的相关信息保持一致。</w:t>
      </w:r>
    </w:p>
    <w:p w14:paraId="66958602">
      <w:pPr>
        <w:pStyle w:val="20"/>
        <w:shd w:val="clear" w:color="auto" w:fill="FFFFFF"/>
        <w:spacing w:before="20" w:beforeAutospacing="0" w:after="20" w:afterAutospacing="0"/>
        <w:ind w:firstLine="420"/>
        <w:rPr>
          <w:rFonts w:ascii="宋体" w:hAnsi="宋体" w:eastAsia="宋体" w:cs="宋体"/>
          <w:color w:val="auto"/>
          <w:szCs w:val="24"/>
          <w:highlight w:val="none"/>
        </w:rPr>
      </w:pPr>
      <w:r>
        <w:rPr>
          <w:rFonts w:hint="eastAsia" w:ascii="宋体" w:hAnsi="宋体" w:eastAsia="宋体" w:cs="宋体"/>
          <w:color w:val="auto"/>
          <w:szCs w:val="24"/>
          <w:highlight w:val="none"/>
          <w:shd w:val="clear" w:color="auto" w:fill="FFFFFF"/>
        </w:rPr>
        <w:t>3.该产品的中国境内生产的组件成本占比相关要求实施前，“规定比例”栏可不填，下同。</w:t>
      </w:r>
    </w:p>
    <w:p w14:paraId="27B81934">
      <w:pPr>
        <w:pStyle w:val="20"/>
        <w:shd w:val="clear" w:color="auto" w:fill="FFFFFF"/>
        <w:spacing w:before="20" w:beforeAutospacing="0" w:after="20" w:afterAutospacing="0"/>
        <w:ind w:firstLine="420"/>
        <w:rPr>
          <w:rFonts w:ascii="宋体" w:hAnsi="宋体" w:eastAsia="宋体" w:cs="宋体"/>
          <w:color w:val="auto"/>
          <w:szCs w:val="24"/>
          <w:highlight w:val="none"/>
        </w:rPr>
      </w:pPr>
      <w:r>
        <w:rPr>
          <w:rFonts w:hint="eastAsia" w:ascii="宋体" w:hAnsi="宋体" w:eastAsia="宋体" w:cs="宋体"/>
          <w:color w:val="auto"/>
          <w:szCs w:val="24"/>
          <w:highlight w:val="none"/>
          <w:shd w:val="clear" w:color="auto" w:fill="FFFFFF"/>
        </w:rPr>
        <w:t>4.该产品的关键组件要求实施前，“关键组件”栏可不填，下同。</w:t>
      </w:r>
    </w:p>
    <w:p w14:paraId="56C7C027">
      <w:pPr>
        <w:pStyle w:val="20"/>
        <w:shd w:val="clear" w:color="auto" w:fill="FFFFFF"/>
        <w:spacing w:before="20" w:beforeAutospacing="0" w:after="20" w:afterAutospacing="0"/>
        <w:ind w:firstLine="420"/>
        <w:rPr>
          <w:rFonts w:ascii="宋体" w:hAnsi="宋体" w:eastAsia="宋体" w:cs="宋体"/>
          <w:color w:val="auto"/>
          <w:szCs w:val="24"/>
          <w:highlight w:val="none"/>
        </w:rPr>
      </w:pPr>
      <w:r>
        <w:rPr>
          <w:rFonts w:hint="eastAsia" w:ascii="宋体" w:hAnsi="宋体" w:eastAsia="宋体" w:cs="宋体"/>
          <w:color w:val="auto"/>
          <w:szCs w:val="24"/>
          <w:highlight w:val="none"/>
          <w:shd w:val="clear" w:color="auto" w:fill="FFFFFF"/>
        </w:rPr>
        <w:t>5.该产品的关键工序要求实施前，“关键工序”栏可不填，下同。</w:t>
      </w:r>
    </w:p>
    <w:p w14:paraId="072E0C0C">
      <w:pPr>
        <w:pStyle w:val="36"/>
        <w:ind w:firstLine="0"/>
        <w:jc w:val="center"/>
        <w:rPr>
          <w:rFonts w:ascii="宋体" w:hAnsi="宋体" w:cs="宋体"/>
          <w:color w:val="auto"/>
          <w:highlight w:val="none"/>
        </w:rPr>
      </w:pPr>
    </w:p>
    <w:sectPr>
      <w:footerReference r:id="rId7" w:type="first"/>
      <w:headerReference r:id="rId4" w:type="default"/>
      <w:footerReference r:id="rId5" w:type="default"/>
      <w:footerReference r:id="rId6" w:type="even"/>
      <w:pgSz w:w="11906" w:h="16838"/>
      <w:pgMar w:top="1440" w:right="1800" w:bottom="1440" w:left="1800" w:header="708" w:footer="708"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ACF3C50" w:usb2="00000016" w:usb3="00000000" w:csb0="0004001F"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Wingdings 2">
    <w:panose1 w:val="05020102010507070707"/>
    <w:charset w:val="02"/>
    <w:family w:val="roman"/>
    <w:pitch w:val="default"/>
    <w:sig w:usb0="00000000" w:usb1="00000000" w:usb2="00000000" w:usb3="00000000" w:csb0="80000000" w:csb1="00000000"/>
  </w:font>
  <w:font w:name="KSOFF9CBECC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1BF3AD">
    <w:pPr>
      <w:pStyle w:val="16"/>
      <w:framePr w:wrap="around" w:vAnchor="text" w:hAnchor="margin" w:xAlign="center" w:y="1"/>
      <w:rPr>
        <w:rStyle w:val="28"/>
        <w:rFonts w:ascii="宋体" w:hAnsi="宋体"/>
      </w:rPr>
    </w:pPr>
    <w:r>
      <w:rPr>
        <w:rFonts w:ascii="宋体" w:hAnsi="宋体"/>
      </w:rPr>
      <w:fldChar w:fldCharType="begin"/>
    </w:r>
    <w:r>
      <w:rPr>
        <w:rStyle w:val="28"/>
        <w:rFonts w:ascii="宋体" w:hAnsi="宋体"/>
      </w:rPr>
      <w:instrText xml:space="preserve">PAGE  </w:instrText>
    </w:r>
    <w:r>
      <w:rPr>
        <w:rFonts w:ascii="宋体" w:hAnsi="宋体"/>
      </w:rPr>
      <w:fldChar w:fldCharType="separate"/>
    </w:r>
    <w:r>
      <w:rPr>
        <w:rStyle w:val="28"/>
        <w:rFonts w:ascii="宋体" w:hAnsi="宋体"/>
      </w:rPr>
      <w:t>17</w:t>
    </w:r>
    <w:r>
      <w:rPr>
        <w:rFonts w:ascii="宋体" w:hAnsi="宋体"/>
      </w:rPr>
      <w:fldChar w:fldCharType="end"/>
    </w:r>
  </w:p>
  <w:p w14:paraId="661A5FAF">
    <w:pPr>
      <w:pStyle w:val="16"/>
      <w:jc w:val="center"/>
      <w:rPr>
        <w:b/>
        <w:i/>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8151FE">
    <w:pPr>
      <w:pStyle w:val="16"/>
      <w:framePr w:wrap="around" w:vAnchor="text" w:hAnchor="margin" w:xAlign="center" w:y="1"/>
      <w:rPr>
        <w:rStyle w:val="28"/>
      </w:rPr>
    </w:pPr>
    <w:r>
      <w:fldChar w:fldCharType="begin"/>
    </w:r>
    <w:r>
      <w:rPr>
        <w:rStyle w:val="28"/>
      </w:rPr>
      <w:instrText xml:space="preserve">PAGE  </w:instrText>
    </w:r>
    <w:r>
      <w:fldChar w:fldCharType="separate"/>
    </w:r>
    <w:r>
      <w:rPr>
        <w:rStyle w:val="28"/>
      </w:rPr>
      <w:t>1</w:t>
    </w:r>
    <w:r>
      <w:fldChar w:fldCharType="end"/>
    </w:r>
  </w:p>
  <w:p w14:paraId="19916776">
    <w:pPr>
      <w:pStyle w:val="1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D37EF7">
    <w:pPr>
      <w:pStyle w:val="16"/>
    </w:pPr>
  </w:p>
  <w:p w14:paraId="683D64DD">
    <w:pPr>
      <w:pStyle w:val="1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678060">
    <w:pPr>
      <w:pStyle w:val="17"/>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DBD1092"/>
    <w:multiLevelType w:val="singleLevel"/>
    <w:tmpl w:val="DDBD1092"/>
    <w:lvl w:ilvl="0" w:tentative="0">
      <w:start w:val="5"/>
      <w:numFmt w:val="chineseCounting"/>
      <w:suff w:val="space"/>
      <w:lvlText w:val="第%1章"/>
      <w:lvlJc w:val="left"/>
      <w:rPr>
        <w:rFonts w:hint="eastAsia"/>
      </w:rPr>
    </w:lvl>
  </w:abstractNum>
  <w:abstractNum w:abstractNumId="1">
    <w:nsid w:val="E1B281E9"/>
    <w:multiLevelType w:val="singleLevel"/>
    <w:tmpl w:val="E1B281E9"/>
    <w:lvl w:ilvl="0" w:tentative="0">
      <w:start w:val="2"/>
      <w:numFmt w:val="chineseCounting"/>
      <w:suff w:val="nothing"/>
      <w:lvlText w:val="%1、"/>
      <w:lvlJc w:val="left"/>
      <w:rPr>
        <w:rFonts w:hint="eastAsia"/>
      </w:rPr>
    </w:lvl>
  </w:abstractNum>
  <w:abstractNum w:abstractNumId="2">
    <w:nsid w:val="E9122AE8"/>
    <w:multiLevelType w:val="singleLevel"/>
    <w:tmpl w:val="E9122AE8"/>
    <w:lvl w:ilvl="0" w:tentative="0">
      <w:start w:val="2"/>
      <w:numFmt w:val="decimal"/>
      <w:suff w:val="nothing"/>
      <w:lvlText w:val="（%1）"/>
      <w:lvlJc w:val="left"/>
    </w:lvl>
  </w:abstractNum>
  <w:abstractNum w:abstractNumId="3">
    <w:nsid w:val="5C7E0EE5"/>
    <w:multiLevelType w:val="multilevel"/>
    <w:tmpl w:val="5C7E0EE5"/>
    <w:lvl w:ilvl="0" w:tentative="0">
      <w:start w:val="1"/>
      <w:numFmt w:val="chineseCountingThousand"/>
      <w:pStyle w:val="41"/>
      <w:suff w:val="nothing"/>
      <w:lvlText w:val="第%1章 "/>
      <w:lvlJc w:val="left"/>
      <w:pPr>
        <w:ind w:left="0" w:firstLine="0"/>
      </w:pPr>
      <w:rPr>
        <w:rFonts w:hint="eastAsia"/>
      </w:rPr>
    </w:lvl>
    <w:lvl w:ilvl="1" w:tentative="0">
      <w:start w:val="1"/>
      <w:numFmt w:val="decimal"/>
      <w:suff w:val="nothing"/>
      <w:lvlText w:val="%2、"/>
      <w:lvlJc w:val="left"/>
      <w:pPr>
        <w:ind w:left="0" w:firstLine="0"/>
      </w:pPr>
      <w:rPr>
        <w:rFonts w:hint="eastAsia"/>
      </w:rPr>
    </w:lvl>
    <w:lvl w:ilvl="2" w:tentative="0">
      <w:start w:val="1"/>
      <w:numFmt w:val="decimal"/>
      <w:suff w:val="nothing"/>
      <w:lvlText w:val="%2.%3 "/>
      <w:lvlJc w:val="left"/>
      <w:pPr>
        <w:ind w:left="0" w:firstLine="0"/>
      </w:pPr>
      <w:rPr>
        <w:rFonts w:hint="eastAsia"/>
      </w:rPr>
    </w:lvl>
    <w:lvl w:ilvl="3" w:tentative="0">
      <w:start w:val="1"/>
      <w:numFmt w:val="decimal"/>
      <w:suff w:val="nothing"/>
      <w:lvlText w:val="%2.%3.%4 "/>
      <w:lvlJc w:val="left"/>
      <w:pPr>
        <w:ind w:left="0" w:firstLine="0"/>
      </w:pPr>
      <w:rPr>
        <w:rFonts w:hint="eastAsia"/>
      </w:rPr>
    </w:lvl>
    <w:lvl w:ilvl="4" w:tentative="0">
      <w:start w:val="1"/>
      <w:numFmt w:val="decimal"/>
      <w:suff w:val="nothing"/>
      <w:lvlText w:val="%2.%3.%4.%5 "/>
      <w:lvlJc w:val="left"/>
      <w:pPr>
        <w:ind w:left="0" w:firstLine="0"/>
      </w:pPr>
      <w:rPr>
        <w:rFonts w:hint="eastAsia"/>
      </w:rPr>
    </w:lvl>
    <w:lvl w:ilvl="5" w:tentative="0">
      <w:start w:val="1"/>
      <w:numFmt w:val="none"/>
      <w:suff w:val="nothing"/>
      <w:lvlText w:val=""/>
      <w:lvlJc w:val="left"/>
      <w:pPr>
        <w:ind w:left="0" w:firstLine="0"/>
      </w:pPr>
      <w:rPr>
        <w:rFonts w:hint="eastAsia"/>
      </w:rPr>
    </w:lvl>
    <w:lvl w:ilvl="6" w:tentative="0">
      <w:start w:val="1"/>
      <w:numFmt w:val="none"/>
      <w:suff w:val="nothing"/>
      <w:lvlText w:val=""/>
      <w:lvlJc w:val="left"/>
      <w:pPr>
        <w:ind w:left="0" w:firstLine="0"/>
      </w:pPr>
      <w:rPr>
        <w:rFonts w:hint="eastAsia"/>
      </w:rPr>
    </w:lvl>
    <w:lvl w:ilvl="7" w:tentative="0">
      <w:start w:val="1"/>
      <w:numFmt w:val="none"/>
      <w:suff w:val="nothing"/>
      <w:lvlText w:val=""/>
      <w:lvlJc w:val="left"/>
      <w:pPr>
        <w:ind w:left="0" w:firstLine="0"/>
      </w:pPr>
      <w:rPr>
        <w:rFonts w:hint="eastAsia"/>
      </w:rPr>
    </w:lvl>
    <w:lvl w:ilvl="8" w:tentative="0">
      <w:start w:val="1"/>
      <w:numFmt w:val="none"/>
      <w:suff w:val="nothing"/>
      <w:lvlText w:val=""/>
      <w:lvlJc w:val="left"/>
      <w:pPr>
        <w:ind w:left="0" w:firstLine="0"/>
      </w:pPr>
      <w:rPr>
        <w:rFonts w:hint="eastAsia"/>
      </w:rPr>
    </w:lvl>
  </w:abstractNum>
  <w:abstractNum w:abstractNumId="4">
    <w:nsid w:val="7DCE5623"/>
    <w:multiLevelType w:val="singleLevel"/>
    <w:tmpl w:val="7DCE5623"/>
    <w:lvl w:ilvl="0" w:tentative="0">
      <w:start w:val="1"/>
      <w:numFmt w:val="decimal"/>
      <w:lvlText w:val="%1."/>
      <w:lvlJc w:val="left"/>
      <w:pPr>
        <w:ind w:left="425" w:hanging="425"/>
      </w:pPr>
      <w:rPr>
        <w:rFonts w:hint="default"/>
      </w:rPr>
    </w:lvl>
  </w:abstractNum>
  <w:num w:numId="1">
    <w:abstractNumId w:val="3"/>
  </w:num>
  <w:num w:numId="2">
    <w:abstractNumId w:val="2"/>
  </w:num>
  <w:num w:numId="3">
    <w:abstractNumId w:val="1"/>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noPunctuationKerning w:val="1"/>
  <w:characterSpacingControl w:val="doNotCompress"/>
  <w:footnotePr>
    <w:footnote w:id="0"/>
    <w:footnote w:id="1"/>
  </w:footnotePr>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llZmQwZjI0MmU5YTg5ODk2N2FkYjMyNWI5NTM5NjEifQ=="/>
  </w:docVars>
  <w:rsids>
    <w:rsidRoot w:val="00D31D50"/>
    <w:rsid w:val="00026CA5"/>
    <w:rsid w:val="000458DB"/>
    <w:rsid w:val="000508AB"/>
    <w:rsid w:val="00050D10"/>
    <w:rsid w:val="00053D8C"/>
    <w:rsid w:val="0008466D"/>
    <w:rsid w:val="0009546A"/>
    <w:rsid w:val="000B08EC"/>
    <w:rsid w:val="000B0E83"/>
    <w:rsid w:val="000B538B"/>
    <w:rsid w:val="000D0163"/>
    <w:rsid w:val="00101A8A"/>
    <w:rsid w:val="00101AE9"/>
    <w:rsid w:val="001225B3"/>
    <w:rsid w:val="00124A3C"/>
    <w:rsid w:val="00141840"/>
    <w:rsid w:val="0016026B"/>
    <w:rsid w:val="00167738"/>
    <w:rsid w:val="00177B4B"/>
    <w:rsid w:val="0018443B"/>
    <w:rsid w:val="001A049C"/>
    <w:rsid w:val="001B6A78"/>
    <w:rsid w:val="001C20DD"/>
    <w:rsid w:val="001C4B26"/>
    <w:rsid w:val="001D0768"/>
    <w:rsid w:val="001E4020"/>
    <w:rsid w:val="001F4F63"/>
    <w:rsid w:val="0020432E"/>
    <w:rsid w:val="002070F5"/>
    <w:rsid w:val="00232127"/>
    <w:rsid w:val="002327D4"/>
    <w:rsid w:val="00272CB4"/>
    <w:rsid w:val="002D2055"/>
    <w:rsid w:val="002E26AA"/>
    <w:rsid w:val="00300F88"/>
    <w:rsid w:val="00307A95"/>
    <w:rsid w:val="00323B43"/>
    <w:rsid w:val="00327947"/>
    <w:rsid w:val="00336E5A"/>
    <w:rsid w:val="0036460C"/>
    <w:rsid w:val="00380B99"/>
    <w:rsid w:val="0038270D"/>
    <w:rsid w:val="003B2DF7"/>
    <w:rsid w:val="003D2715"/>
    <w:rsid w:val="003D37D8"/>
    <w:rsid w:val="003F3546"/>
    <w:rsid w:val="003F7CC8"/>
    <w:rsid w:val="00411C53"/>
    <w:rsid w:val="00414074"/>
    <w:rsid w:val="00421D40"/>
    <w:rsid w:val="00426133"/>
    <w:rsid w:val="004358AB"/>
    <w:rsid w:val="0043654C"/>
    <w:rsid w:val="0044705E"/>
    <w:rsid w:val="004778F5"/>
    <w:rsid w:val="004808C6"/>
    <w:rsid w:val="004A4F2D"/>
    <w:rsid w:val="004E3402"/>
    <w:rsid w:val="004F5C9E"/>
    <w:rsid w:val="005129DB"/>
    <w:rsid w:val="005539A0"/>
    <w:rsid w:val="00553DF1"/>
    <w:rsid w:val="00582977"/>
    <w:rsid w:val="005866DD"/>
    <w:rsid w:val="00590D7C"/>
    <w:rsid w:val="005B00B9"/>
    <w:rsid w:val="005B44B4"/>
    <w:rsid w:val="005F7E13"/>
    <w:rsid w:val="0060453F"/>
    <w:rsid w:val="006045FD"/>
    <w:rsid w:val="00612992"/>
    <w:rsid w:val="006411FE"/>
    <w:rsid w:val="00663D89"/>
    <w:rsid w:val="00681F07"/>
    <w:rsid w:val="006A096A"/>
    <w:rsid w:val="006A112C"/>
    <w:rsid w:val="006C6B1D"/>
    <w:rsid w:val="00710E53"/>
    <w:rsid w:val="0071106B"/>
    <w:rsid w:val="007178CD"/>
    <w:rsid w:val="00725153"/>
    <w:rsid w:val="0073525A"/>
    <w:rsid w:val="00747556"/>
    <w:rsid w:val="00792482"/>
    <w:rsid w:val="0079316D"/>
    <w:rsid w:val="007947E9"/>
    <w:rsid w:val="007A58F8"/>
    <w:rsid w:val="007C539F"/>
    <w:rsid w:val="007F18E6"/>
    <w:rsid w:val="007F226B"/>
    <w:rsid w:val="00841379"/>
    <w:rsid w:val="0085068C"/>
    <w:rsid w:val="008545FA"/>
    <w:rsid w:val="008940B1"/>
    <w:rsid w:val="008B154E"/>
    <w:rsid w:val="008B7726"/>
    <w:rsid w:val="008F5952"/>
    <w:rsid w:val="008F6FC4"/>
    <w:rsid w:val="008F7663"/>
    <w:rsid w:val="00901E4A"/>
    <w:rsid w:val="00914B43"/>
    <w:rsid w:val="00917C9A"/>
    <w:rsid w:val="009330FF"/>
    <w:rsid w:val="00937A6C"/>
    <w:rsid w:val="00954E6B"/>
    <w:rsid w:val="009569A2"/>
    <w:rsid w:val="00973324"/>
    <w:rsid w:val="00985BBC"/>
    <w:rsid w:val="0099642C"/>
    <w:rsid w:val="009B4528"/>
    <w:rsid w:val="009D140B"/>
    <w:rsid w:val="009E1102"/>
    <w:rsid w:val="009E4FC4"/>
    <w:rsid w:val="009E5541"/>
    <w:rsid w:val="00A02CA7"/>
    <w:rsid w:val="00A34B57"/>
    <w:rsid w:val="00A478D2"/>
    <w:rsid w:val="00A67624"/>
    <w:rsid w:val="00A719C8"/>
    <w:rsid w:val="00A754E0"/>
    <w:rsid w:val="00AA278C"/>
    <w:rsid w:val="00AB3CFF"/>
    <w:rsid w:val="00AC2325"/>
    <w:rsid w:val="00AC3CE4"/>
    <w:rsid w:val="00AD713B"/>
    <w:rsid w:val="00AE6332"/>
    <w:rsid w:val="00AF0E8F"/>
    <w:rsid w:val="00B06748"/>
    <w:rsid w:val="00B10D4E"/>
    <w:rsid w:val="00B300AE"/>
    <w:rsid w:val="00B32830"/>
    <w:rsid w:val="00B33A83"/>
    <w:rsid w:val="00B47081"/>
    <w:rsid w:val="00B4709A"/>
    <w:rsid w:val="00B47424"/>
    <w:rsid w:val="00B531AF"/>
    <w:rsid w:val="00B54479"/>
    <w:rsid w:val="00B7298F"/>
    <w:rsid w:val="00B9381E"/>
    <w:rsid w:val="00B97749"/>
    <w:rsid w:val="00BB2734"/>
    <w:rsid w:val="00BC757B"/>
    <w:rsid w:val="00BC7A5C"/>
    <w:rsid w:val="00BD2AED"/>
    <w:rsid w:val="00BD6A49"/>
    <w:rsid w:val="00BD77ED"/>
    <w:rsid w:val="00BE7284"/>
    <w:rsid w:val="00BF3F02"/>
    <w:rsid w:val="00C13584"/>
    <w:rsid w:val="00C30C20"/>
    <w:rsid w:val="00C40E65"/>
    <w:rsid w:val="00C541CB"/>
    <w:rsid w:val="00C55166"/>
    <w:rsid w:val="00C76558"/>
    <w:rsid w:val="00C85F20"/>
    <w:rsid w:val="00C86FD4"/>
    <w:rsid w:val="00D278D7"/>
    <w:rsid w:val="00D31D50"/>
    <w:rsid w:val="00D53633"/>
    <w:rsid w:val="00D56CB6"/>
    <w:rsid w:val="00D61AE7"/>
    <w:rsid w:val="00D634CC"/>
    <w:rsid w:val="00D9005C"/>
    <w:rsid w:val="00DA1746"/>
    <w:rsid w:val="00DA4334"/>
    <w:rsid w:val="00DB5FD8"/>
    <w:rsid w:val="00DE05FA"/>
    <w:rsid w:val="00DE421A"/>
    <w:rsid w:val="00DF12D7"/>
    <w:rsid w:val="00E011DE"/>
    <w:rsid w:val="00E14FB9"/>
    <w:rsid w:val="00E31BD3"/>
    <w:rsid w:val="00E34600"/>
    <w:rsid w:val="00E52BFB"/>
    <w:rsid w:val="00E81B75"/>
    <w:rsid w:val="00EB187E"/>
    <w:rsid w:val="00F04061"/>
    <w:rsid w:val="00F14151"/>
    <w:rsid w:val="00F24C71"/>
    <w:rsid w:val="00F30A36"/>
    <w:rsid w:val="00F4455E"/>
    <w:rsid w:val="00F5231B"/>
    <w:rsid w:val="00F90524"/>
    <w:rsid w:val="00F94053"/>
    <w:rsid w:val="00FA1385"/>
    <w:rsid w:val="00FA4F5F"/>
    <w:rsid w:val="00FB608D"/>
    <w:rsid w:val="00FC73E8"/>
    <w:rsid w:val="00FF44F0"/>
    <w:rsid w:val="00FF7A26"/>
    <w:rsid w:val="01401F5A"/>
    <w:rsid w:val="014557C2"/>
    <w:rsid w:val="016043AA"/>
    <w:rsid w:val="016D037B"/>
    <w:rsid w:val="01795011"/>
    <w:rsid w:val="019141B8"/>
    <w:rsid w:val="019E3125"/>
    <w:rsid w:val="020236B3"/>
    <w:rsid w:val="02092C94"/>
    <w:rsid w:val="02497534"/>
    <w:rsid w:val="025832D3"/>
    <w:rsid w:val="02595DB9"/>
    <w:rsid w:val="02611EF3"/>
    <w:rsid w:val="027D5B17"/>
    <w:rsid w:val="02812296"/>
    <w:rsid w:val="02C22A05"/>
    <w:rsid w:val="02CB619B"/>
    <w:rsid w:val="03125B78"/>
    <w:rsid w:val="032A1114"/>
    <w:rsid w:val="032D2A73"/>
    <w:rsid w:val="034C553C"/>
    <w:rsid w:val="03B95FF4"/>
    <w:rsid w:val="03D71F9B"/>
    <w:rsid w:val="03E56DE9"/>
    <w:rsid w:val="04194CE4"/>
    <w:rsid w:val="04257707"/>
    <w:rsid w:val="043A5387"/>
    <w:rsid w:val="04545D1C"/>
    <w:rsid w:val="046C12B8"/>
    <w:rsid w:val="04756DA8"/>
    <w:rsid w:val="049E4DCC"/>
    <w:rsid w:val="04A114ED"/>
    <w:rsid w:val="04B62533"/>
    <w:rsid w:val="04BE31D4"/>
    <w:rsid w:val="04C2712A"/>
    <w:rsid w:val="04E50427"/>
    <w:rsid w:val="0501370E"/>
    <w:rsid w:val="05094D59"/>
    <w:rsid w:val="052406FE"/>
    <w:rsid w:val="052878D5"/>
    <w:rsid w:val="054D2E98"/>
    <w:rsid w:val="05542478"/>
    <w:rsid w:val="056B10A4"/>
    <w:rsid w:val="058D598A"/>
    <w:rsid w:val="05D67331"/>
    <w:rsid w:val="061340E1"/>
    <w:rsid w:val="06161EA3"/>
    <w:rsid w:val="063127B9"/>
    <w:rsid w:val="068648B3"/>
    <w:rsid w:val="06BC2CAD"/>
    <w:rsid w:val="06DF0467"/>
    <w:rsid w:val="072D2F81"/>
    <w:rsid w:val="07302A71"/>
    <w:rsid w:val="0757624F"/>
    <w:rsid w:val="075A2F48"/>
    <w:rsid w:val="076210A0"/>
    <w:rsid w:val="076B1CFB"/>
    <w:rsid w:val="079F3753"/>
    <w:rsid w:val="07A64AE1"/>
    <w:rsid w:val="07D23B28"/>
    <w:rsid w:val="080D2DB2"/>
    <w:rsid w:val="083D5445"/>
    <w:rsid w:val="086542F4"/>
    <w:rsid w:val="088968DD"/>
    <w:rsid w:val="089E3A0A"/>
    <w:rsid w:val="08A07782"/>
    <w:rsid w:val="08AE6343"/>
    <w:rsid w:val="08BA6A96"/>
    <w:rsid w:val="08D06D38"/>
    <w:rsid w:val="08DB6A0C"/>
    <w:rsid w:val="08F04266"/>
    <w:rsid w:val="08F33D56"/>
    <w:rsid w:val="091E5277"/>
    <w:rsid w:val="0923288D"/>
    <w:rsid w:val="092D370C"/>
    <w:rsid w:val="095011A8"/>
    <w:rsid w:val="09697C97"/>
    <w:rsid w:val="097924AD"/>
    <w:rsid w:val="09AA6B0A"/>
    <w:rsid w:val="09E35B01"/>
    <w:rsid w:val="09E43101"/>
    <w:rsid w:val="0A172500"/>
    <w:rsid w:val="0A3E7253"/>
    <w:rsid w:val="0A4505E1"/>
    <w:rsid w:val="0A72767F"/>
    <w:rsid w:val="0A913826"/>
    <w:rsid w:val="0A9F5608"/>
    <w:rsid w:val="0AA25A34"/>
    <w:rsid w:val="0AFD0EBC"/>
    <w:rsid w:val="0B273E7A"/>
    <w:rsid w:val="0B330D82"/>
    <w:rsid w:val="0B3F06D8"/>
    <w:rsid w:val="0B495EAF"/>
    <w:rsid w:val="0B582B93"/>
    <w:rsid w:val="0B8D2879"/>
    <w:rsid w:val="0B9C171C"/>
    <w:rsid w:val="0B9F01C5"/>
    <w:rsid w:val="0BA84D1F"/>
    <w:rsid w:val="0BE10F89"/>
    <w:rsid w:val="0BF055C0"/>
    <w:rsid w:val="0C122745"/>
    <w:rsid w:val="0C252478"/>
    <w:rsid w:val="0C2C322F"/>
    <w:rsid w:val="0C6979B3"/>
    <w:rsid w:val="0C704F35"/>
    <w:rsid w:val="0CAF268A"/>
    <w:rsid w:val="0CC31C91"/>
    <w:rsid w:val="0CC80727"/>
    <w:rsid w:val="0CD93752"/>
    <w:rsid w:val="0D000BA6"/>
    <w:rsid w:val="0D0F2540"/>
    <w:rsid w:val="0D1D75F3"/>
    <w:rsid w:val="0D2941EA"/>
    <w:rsid w:val="0D3E4515"/>
    <w:rsid w:val="0D464D9C"/>
    <w:rsid w:val="0D570D57"/>
    <w:rsid w:val="0D5C45C0"/>
    <w:rsid w:val="0D906017"/>
    <w:rsid w:val="0D9474DB"/>
    <w:rsid w:val="0DA11C5C"/>
    <w:rsid w:val="0DB53CD0"/>
    <w:rsid w:val="0DB8731C"/>
    <w:rsid w:val="0DD04666"/>
    <w:rsid w:val="0DD203DE"/>
    <w:rsid w:val="0DF30354"/>
    <w:rsid w:val="0E197DBB"/>
    <w:rsid w:val="0E3620C1"/>
    <w:rsid w:val="0E381CD7"/>
    <w:rsid w:val="0E3C7F4D"/>
    <w:rsid w:val="0E7616B1"/>
    <w:rsid w:val="0E89477E"/>
    <w:rsid w:val="0EB60381"/>
    <w:rsid w:val="0EBE0962"/>
    <w:rsid w:val="0EC248F6"/>
    <w:rsid w:val="0EE303C9"/>
    <w:rsid w:val="0F033E57"/>
    <w:rsid w:val="0F6D7ECC"/>
    <w:rsid w:val="0FC66FA4"/>
    <w:rsid w:val="0FCD5A91"/>
    <w:rsid w:val="0FDF5034"/>
    <w:rsid w:val="0FFA1E6E"/>
    <w:rsid w:val="10022AD1"/>
    <w:rsid w:val="103C2486"/>
    <w:rsid w:val="104E2A85"/>
    <w:rsid w:val="107E0C52"/>
    <w:rsid w:val="108A31F2"/>
    <w:rsid w:val="109A3AE7"/>
    <w:rsid w:val="10BC5954"/>
    <w:rsid w:val="10F42D61"/>
    <w:rsid w:val="112C24FB"/>
    <w:rsid w:val="116E48C1"/>
    <w:rsid w:val="11A8242F"/>
    <w:rsid w:val="11D61803"/>
    <w:rsid w:val="121A2353"/>
    <w:rsid w:val="12285C2A"/>
    <w:rsid w:val="127557DC"/>
    <w:rsid w:val="12B24C82"/>
    <w:rsid w:val="12BA7692"/>
    <w:rsid w:val="12CD1ABC"/>
    <w:rsid w:val="132D765F"/>
    <w:rsid w:val="13433B2C"/>
    <w:rsid w:val="13491142"/>
    <w:rsid w:val="134C52CB"/>
    <w:rsid w:val="1389410E"/>
    <w:rsid w:val="13A02D2C"/>
    <w:rsid w:val="13A66AFB"/>
    <w:rsid w:val="13AE369B"/>
    <w:rsid w:val="13AF4D1D"/>
    <w:rsid w:val="13F15336"/>
    <w:rsid w:val="14101C60"/>
    <w:rsid w:val="141D612B"/>
    <w:rsid w:val="143376FC"/>
    <w:rsid w:val="14983A03"/>
    <w:rsid w:val="14AB1696"/>
    <w:rsid w:val="14B1017B"/>
    <w:rsid w:val="14C30A80"/>
    <w:rsid w:val="14E575B0"/>
    <w:rsid w:val="14F74BCE"/>
    <w:rsid w:val="15202377"/>
    <w:rsid w:val="156C1118"/>
    <w:rsid w:val="158E72E0"/>
    <w:rsid w:val="159A3ED7"/>
    <w:rsid w:val="15C03212"/>
    <w:rsid w:val="15FF4D16"/>
    <w:rsid w:val="1606156C"/>
    <w:rsid w:val="1615355E"/>
    <w:rsid w:val="161A0B74"/>
    <w:rsid w:val="16707A14"/>
    <w:rsid w:val="167D7355"/>
    <w:rsid w:val="16A36DBB"/>
    <w:rsid w:val="16BF5875"/>
    <w:rsid w:val="16F13FCB"/>
    <w:rsid w:val="170A0BE8"/>
    <w:rsid w:val="171C6B6E"/>
    <w:rsid w:val="1720665E"/>
    <w:rsid w:val="176757FA"/>
    <w:rsid w:val="176877CB"/>
    <w:rsid w:val="177F7730"/>
    <w:rsid w:val="17A10E21"/>
    <w:rsid w:val="17A600E3"/>
    <w:rsid w:val="17D336D0"/>
    <w:rsid w:val="18041ADC"/>
    <w:rsid w:val="18100480"/>
    <w:rsid w:val="181B0BD3"/>
    <w:rsid w:val="184C3483"/>
    <w:rsid w:val="185508F2"/>
    <w:rsid w:val="18B232E6"/>
    <w:rsid w:val="18C80D5B"/>
    <w:rsid w:val="18DC4807"/>
    <w:rsid w:val="18FF04F5"/>
    <w:rsid w:val="195425EF"/>
    <w:rsid w:val="198033E4"/>
    <w:rsid w:val="199D3F96"/>
    <w:rsid w:val="1A09162B"/>
    <w:rsid w:val="1A0A290D"/>
    <w:rsid w:val="1A0C111B"/>
    <w:rsid w:val="1A187EBE"/>
    <w:rsid w:val="1A424B3D"/>
    <w:rsid w:val="1A495ECC"/>
    <w:rsid w:val="1A9C26B3"/>
    <w:rsid w:val="1AB377E9"/>
    <w:rsid w:val="1B1B3613"/>
    <w:rsid w:val="1B23480E"/>
    <w:rsid w:val="1B65679B"/>
    <w:rsid w:val="1B9C64CF"/>
    <w:rsid w:val="1BC872C4"/>
    <w:rsid w:val="1C47468D"/>
    <w:rsid w:val="1C4E1AFF"/>
    <w:rsid w:val="1C63666B"/>
    <w:rsid w:val="1C6568C1"/>
    <w:rsid w:val="1C766D20"/>
    <w:rsid w:val="1C9D24FF"/>
    <w:rsid w:val="1C9D42AD"/>
    <w:rsid w:val="1CAF7C2C"/>
    <w:rsid w:val="1CB16579"/>
    <w:rsid w:val="1CD526D8"/>
    <w:rsid w:val="1CDD28FB"/>
    <w:rsid w:val="1CE37586"/>
    <w:rsid w:val="1CE53D0D"/>
    <w:rsid w:val="1CF55E97"/>
    <w:rsid w:val="1D022362"/>
    <w:rsid w:val="1D302650"/>
    <w:rsid w:val="1D5C5F16"/>
    <w:rsid w:val="1D7F1C04"/>
    <w:rsid w:val="1D9751A0"/>
    <w:rsid w:val="1DC15D79"/>
    <w:rsid w:val="1DD84553"/>
    <w:rsid w:val="1DEB1048"/>
    <w:rsid w:val="1DED232D"/>
    <w:rsid w:val="1DFE6FCD"/>
    <w:rsid w:val="1E276EDE"/>
    <w:rsid w:val="1E376FDF"/>
    <w:rsid w:val="1E48649A"/>
    <w:rsid w:val="1E676920"/>
    <w:rsid w:val="1E7D4396"/>
    <w:rsid w:val="1E870D71"/>
    <w:rsid w:val="1E872FCB"/>
    <w:rsid w:val="1EF26B32"/>
    <w:rsid w:val="1F07212E"/>
    <w:rsid w:val="1F0E7DF2"/>
    <w:rsid w:val="1F247119"/>
    <w:rsid w:val="1F5844BB"/>
    <w:rsid w:val="1F777932"/>
    <w:rsid w:val="1FBE07C2"/>
    <w:rsid w:val="1FCF29CF"/>
    <w:rsid w:val="20286F28"/>
    <w:rsid w:val="204333BD"/>
    <w:rsid w:val="20592BE1"/>
    <w:rsid w:val="20827A42"/>
    <w:rsid w:val="20857532"/>
    <w:rsid w:val="20915ED7"/>
    <w:rsid w:val="20C529CD"/>
    <w:rsid w:val="212B632B"/>
    <w:rsid w:val="214271D1"/>
    <w:rsid w:val="21481027"/>
    <w:rsid w:val="2159096D"/>
    <w:rsid w:val="216668C1"/>
    <w:rsid w:val="21690C01"/>
    <w:rsid w:val="216E6218"/>
    <w:rsid w:val="21747CD2"/>
    <w:rsid w:val="218E2416"/>
    <w:rsid w:val="21927E1B"/>
    <w:rsid w:val="21BC3427"/>
    <w:rsid w:val="21C1459A"/>
    <w:rsid w:val="21F229A5"/>
    <w:rsid w:val="22042D93"/>
    <w:rsid w:val="221768AF"/>
    <w:rsid w:val="223C00C4"/>
    <w:rsid w:val="22B660C8"/>
    <w:rsid w:val="22B934C3"/>
    <w:rsid w:val="22C01418"/>
    <w:rsid w:val="22C97BAA"/>
    <w:rsid w:val="231828DF"/>
    <w:rsid w:val="231D1CA3"/>
    <w:rsid w:val="238757A3"/>
    <w:rsid w:val="24466FD8"/>
    <w:rsid w:val="24853FA4"/>
    <w:rsid w:val="249E5066"/>
    <w:rsid w:val="24BC0CFB"/>
    <w:rsid w:val="24BE1264"/>
    <w:rsid w:val="24C534EE"/>
    <w:rsid w:val="24E011DB"/>
    <w:rsid w:val="24E35174"/>
    <w:rsid w:val="251F61A7"/>
    <w:rsid w:val="25276E09"/>
    <w:rsid w:val="2540611D"/>
    <w:rsid w:val="25643BBA"/>
    <w:rsid w:val="256B319A"/>
    <w:rsid w:val="25701635"/>
    <w:rsid w:val="25C1100C"/>
    <w:rsid w:val="25D02FFD"/>
    <w:rsid w:val="25D16D75"/>
    <w:rsid w:val="25E62821"/>
    <w:rsid w:val="25F018F1"/>
    <w:rsid w:val="25FD7B6A"/>
    <w:rsid w:val="260E3B25"/>
    <w:rsid w:val="26232D49"/>
    <w:rsid w:val="263A491A"/>
    <w:rsid w:val="26467763"/>
    <w:rsid w:val="266145D0"/>
    <w:rsid w:val="26934B38"/>
    <w:rsid w:val="270513CC"/>
    <w:rsid w:val="270B6D25"/>
    <w:rsid w:val="271433BD"/>
    <w:rsid w:val="272730F1"/>
    <w:rsid w:val="272950BB"/>
    <w:rsid w:val="272A2BE1"/>
    <w:rsid w:val="279D33B3"/>
    <w:rsid w:val="27F130D8"/>
    <w:rsid w:val="281D62A2"/>
    <w:rsid w:val="282F6B87"/>
    <w:rsid w:val="283006CB"/>
    <w:rsid w:val="286B1001"/>
    <w:rsid w:val="28814A83"/>
    <w:rsid w:val="28957928"/>
    <w:rsid w:val="28DE3C83"/>
    <w:rsid w:val="28E05C4D"/>
    <w:rsid w:val="28E82D54"/>
    <w:rsid w:val="28FC23EA"/>
    <w:rsid w:val="29332221"/>
    <w:rsid w:val="29B570DA"/>
    <w:rsid w:val="29D33998"/>
    <w:rsid w:val="29E56355"/>
    <w:rsid w:val="29F74C88"/>
    <w:rsid w:val="2A522B7B"/>
    <w:rsid w:val="2A67266B"/>
    <w:rsid w:val="2A7F3244"/>
    <w:rsid w:val="2AEA2DB3"/>
    <w:rsid w:val="2B05199B"/>
    <w:rsid w:val="2B0D0850"/>
    <w:rsid w:val="2B13412C"/>
    <w:rsid w:val="2B14398C"/>
    <w:rsid w:val="2B326508"/>
    <w:rsid w:val="2B5E554F"/>
    <w:rsid w:val="2B724B56"/>
    <w:rsid w:val="2B7D59D5"/>
    <w:rsid w:val="2B7D7783"/>
    <w:rsid w:val="2B991AB0"/>
    <w:rsid w:val="2BB37649"/>
    <w:rsid w:val="2BBD4024"/>
    <w:rsid w:val="2BE060E3"/>
    <w:rsid w:val="2C0B2FE1"/>
    <w:rsid w:val="2C2B5431"/>
    <w:rsid w:val="2C861F08"/>
    <w:rsid w:val="2C901738"/>
    <w:rsid w:val="2CE55431"/>
    <w:rsid w:val="2D016192"/>
    <w:rsid w:val="2D031F0A"/>
    <w:rsid w:val="2D0A14EA"/>
    <w:rsid w:val="2D870D8D"/>
    <w:rsid w:val="2D8C1F00"/>
    <w:rsid w:val="2DA059AB"/>
    <w:rsid w:val="2DA134D1"/>
    <w:rsid w:val="2DC53663"/>
    <w:rsid w:val="2DE22A13"/>
    <w:rsid w:val="2DF06932"/>
    <w:rsid w:val="2DF83A39"/>
    <w:rsid w:val="2E206592"/>
    <w:rsid w:val="2E40570C"/>
    <w:rsid w:val="2E474078"/>
    <w:rsid w:val="2E516CA5"/>
    <w:rsid w:val="2E52128F"/>
    <w:rsid w:val="2E9F3EB4"/>
    <w:rsid w:val="2EC851B9"/>
    <w:rsid w:val="2F0C331C"/>
    <w:rsid w:val="2F1E74CF"/>
    <w:rsid w:val="2F266384"/>
    <w:rsid w:val="2F34284F"/>
    <w:rsid w:val="2F4607D4"/>
    <w:rsid w:val="2F7964B4"/>
    <w:rsid w:val="2F7F7BAD"/>
    <w:rsid w:val="2FE92AA8"/>
    <w:rsid w:val="2FEA115F"/>
    <w:rsid w:val="300761B5"/>
    <w:rsid w:val="300E4AE7"/>
    <w:rsid w:val="30360848"/>
    <w:rsid w:val="306F7830"/>
    <w:rsid w:val="307D0225"/>
    <w:rsid w:val="30C9053D"/>
    <w:rsid w:val="310E0E7D"/>
    <w:rsid w:val="311A1F18"/>
    <w:rsid w:val="3150593A"/>
    <w:rsid w:val="31523460"/>
    <w:rsid w:val="31576CC8"/>
    <w:rsid w:val="31723B02"/>
    <w:rsid w:val="318C4BC4"/>
    <w:rsid w:val="31AA504A"/>
    <w:rsid w:val="31B00187"/>
    <w:rsid w:val="31FD7870"/>
    <w:rsid w:val="32087FC3"/>
    <w:rsid w:val="322C3CB1"/>
    <w:rsid w:val="32C959A4"/>
    <w:rsid w:val="32CC2D9E"/>
    <w:rsid w:val="32D81743"/>
    <w:rsid w:val="3321758E"/>
    <w:rsid w:val="33226E62"/>
    <w:rsid w:val="33260700"/>
    <w:rsid w:val="334943EF"/>
    <w:rsid w:val="3359251C"/>
    <w:rsid w:val="33633703"/>
    <w:rsid w:val="3364747B"/>
    <w:rsid w:val="33955886"/>
    <w:rsid w:val="339A4C4A"/>
    <w:rsid w:val="33A53D1B"/>
    <w:rsid w:val="33E505BB"/>
    <w:rsid w:val="33EC194A"/>
    <w:rsid w:val="33F86541"/>
    <w:rsid w:val="341F2049"/>
    <w:rsid w:val="34282322"/>
    <w:rsid w:val="345E3ECA"/>
    <w:rsid w:val="34761214"/>
    <w:rsid w:val="3491429F"/>
    <w:rsid w:val="34DA5C46"/>
    <w:rsid w:val="34DF500B"/>
    <w:rsid w:val="34EE16F2"/>
    <w:rsid w:val="34FA01B3"/>
    <w:rsid w:val="35213875"/>
    <w:rsid w:val="352E18DC"/>
    <w:rsid w:val="35494B7A"/>
    <w:rsid w:val="355C665B"/>
    <w:rsid w:val="35675000"/>
    <w:rsid w:val="35680917"/>
    <w:rsid w:val="35C83CF1"/>
    <w:rsid w:val="35F26FC0"/>
    <w:rsid w:val="35F9034E"/>
    <w:rsid w:val="36274EBB"/>
    <w:rsid w:val="362D1DA6"/>
    <w:rsid w:val="36356EAC"/>
    <w:rsid w:val="36484E32"/>
    <w:rsid w:val="365B4B65"/>
    <w:rsid w:val="365B6913"/>
    <w:rsid w:val="36625EF3"/>
    <w:rsid w:val="367244CE"/>
    <w:rsid w:val="367F4CF7"/>
    <w:rsid w:val="369260AD"/>
    <w:rsid w:val="36A858D0"/>
    <w:rsid w:val="36B77C11"/>
    <w:rsid w:val="36BD75CE"/>
    <w:rsid w:val="36F00EDF"/>
    <w:rsid w:val="36FF3742"/>
    <w:rsid w:val="373B04F2"/>
    <w:rsid w:val="374750E9"/>
    <w:rsid w:val="37476E97"/>
    <w:rsid w:val="375D66BB"/>
    <w:rsid w:val="3770728F"/>
    <w:rsid w:val="37AB38CA"/>
    <w:rsid w:val="37E56DDC"/>
    <w:rsid w:val="380D1E8F"/>
    <w:rsid w:val="382F0057"/>
    <w:rsid w:val="3857597E"/>
    <w:rsid w:val="38795776"/>
    <w:rsid w:val="387D5266"/>
    <w:rsid w:val="38857012"/>
    <w:rsid w:val="38897239"/>
    <w:rsid w:val="388C36FB"/>
    <w:rsid w:val="388E7474"/>
    <w:rsid w:val="38A417F8"/>
    <w:rsid w:val="38AA7519"/>
    <w:rsid w:val="38B713AB"/>
    <w:rsid w:val="38DE382B"/>
    <w:rsid w:val="38EC5F48"/>
    <w:rsid w:val="38FE7D77"/>
    <w:rsid w:val="391D25A6"/>
    <w:rsid w:val="39441D80"/>
    <w:rsid w:val="39AF5FE9"/>
    <w:rsid w:val="39C96289"/>
    <w:rsid w:val="39F07CBA"/>
    <w:rsid w:val="39F72DF7"/>
    <w:rsid w:val="39F74BA5"/>
    <w:rsid w:val="3A007301"/>
    <w:rsid w:val="3A137505"/>
    <w:rsid w:val="3A2B55C8"/>
    <w:rsid w:val="3A452DA9"/>
    <w:rsid w:val="3A986D2C"/>
    <w:rsid w:val="3ABE3914"/>
    <w:rsid w:val="3AD66EB0"/>
    <w:rsid w:val="3AF17846"/>
    <w:rsid w:val="3AF86E26"/>
    <w:rsid w:val="3AFF6F7B"/>
    <w:rsid w:val="3B091033"/>
    <w:rsid w:val="3B0C4680"/>
    <w:rsid w:val="3B0F5F1E"/>
    <w:rsid w:val="3B1A3241"/>
    <w:rsid w:val="3B365BA1"/>
    <w:rsid w:val="3B552363"/>
    <w:rsid w:val="3B76775E"/>
    <w:rsid w:val="3B8B4B6D"/>
    <w:rsid w:val="3B9823B7"/>
    <w:rsid w:val="3BCA5180"/>
    <w:rsid w:val="3BDA11E9"/>
    <w:rsid w:val="3BF375EE"/>
    <w:rsid w:val="3C1F4887"/>
    <w:rsid w:val="3C3976F6"/>
    <w:rsid w:val="3C826230"/>
    <w:rsid w:val="3C831623"/>
    <w:rsid w:val="3CC46591"/>
    <w:rsid w:val="3CC52D38"/>
    <w:rsid w:val="3CEF24AB"/>
    <w:rsid w:val="3D496EB4"/>
    <w:rsid w:val="3D792215"/>
    <w:rsid w:val="3DEC2546"/>
    <w:rsid w:val="3DF5764D"/>
    <w:rsid w:val="3E104487"/>
    <w:rsid w:val="3E5F25DA"/>
    <w:rsid w:val="3E79001F"/>
    <w:rsid w:val="3EB05C6A"/>
    <w:rsid w:val="3F2F6B8F"/>
    <w:rsid w:val="3F635767"/>
    <w:rsid w:val="3F694AB8"/>
    <w:rsid w:val="3F7A2500"/>
    <w:rsid w:val="3FEA0D08"/>
    <w:rsid w:val="3FF37BBC"/>
    <w:rsid w:val="3FF60A02"/>
    <w:rsid w:val="40185875"/>
    <w:rsid w:val="404228F2"/>
    <w:rsid w:val="405C39B3"/>
    <w:rsid w:val="40644F5E"/>
    <w:rsid w:val="40752CC7"/>
    <w:rsid w:val="407C4056"/>
    <w:rsid w:val="40AB611F"/>
    <w:rsid w:val="40CE5957"/>
    <w:rsid w:val="40DF4BB2"/>
    <w:rsid w:val="40EF37ED"/>
    <w:rsid w:val="4105404B"/>
    <w:rsid w:val="41187806"/>
    <w:rsid w:val="412F731A"/>
    <w:rsid w:val="416C61F3"/>
    <w:rsid w:val="41A03D74"/>
    <w:rsid w:val="41AA34F2"/>
    <w:rsid w:val="41BE6C7A"/>
    <w:rsid w:val="41E06866"/>
    <w:rsid w:val="41EC0D67"/>
    <w:rsid w:val="41FC798D"/>
    <w:rsid w:val="425E5F23"/>
    <w:rsid w:val="42850411"/>
    <w:rsid w:val="4292190E"/>
    <w:rsid w:val="42A33B1C"/>
    <w:rsid w:val="43004304"/>
    <w:rsid w:val="430346AE"/>
    <w:rsid w:val="43566A75"/>
    <w:rsid w:val="43CF0940"/>
    <w:rsid w:val="43E53CC0"/>
    <w:rsid w:val="44056110"/>
    <w:rsid w:val="44296BDC"/>
    <w:rsid w:val="443B5FD6"/>
    <w:rsid w:val="44451010"/>
    <w:rsid w:val="444B58CC"/>
    <w:rsid w:val="44557097"/>
    <w:rsid w:val="44B32010"/>
    <w:rsid w:val="44B87626"/>
    <w:rsid w:val="44D0671E"/>
    <w:rsid w:val="451C5E07"/>
    <w:rsid w:val="45241A3A"/>
    <w:rsid w:val="452C75FB"/>
    <w:rsid w:val="45440EBA"/>
    <w:rsid w:val="45837C34"/>
    <w:rsid w:val="45857508"/>
    <w:rsid w:val="459E0741"/>
    <w:rsid w:val="460E5208"/>
    <w:rsid w:val="464B6CEC"/>
    <w:rsid w:val="46510E5A"/>
    <w:rsid w:val="46623CEE"/>
    <w:rsid w:val="46E46CF4"/>
    <w:rsid w:val="46E6047B"/>
    <w:rsid w:val="470248DE"/>
    <w:rsid w:val="4702511F"/>
    <w:rsid w:val="470923BB"/>
    <w:rsid w:val="47413903"/>
    <w:rsid w:val="475D11A9"/>
    <w:rsid w:val="47700ADD"/>
    <w:rsid w:val="4776403A"/>
    <w:rsid w:val="477E4B57"/>
    <w:rsid w:val="479C2541"/>
    <w:rsid w:val="480037BE"/>
    <w:rsid w:val="48362D3C"/>
    <w:rsid w:val="48716663"/>
    <w:rsid w:val="48A135EE"/>
    <w:rsid w:val="48F055E1"/>
    <w:rsid w:val="48FB5D34"/>
    <w:rsid w:val="492E7EB7"/>
    <w:rsid w:val="493D00FA"/>
    <w:rsid w:val="494F64C9"/>
    <w:rsid w:val="4957464A"/>
    <w:rsid w:val="49647D7D"/>
    <w:rsid w:val="49956188"/>
    <w:rsid w:val="4999531C"/>
    <w:rsid w:val="49A42E35"/>
    <w:rsid w:val="49B02FC2"/>
    <w:rsid w:val="49DA3B9B"/>
    <w:rsid w:val="49EA0282"/>
    <w:rsid w:val="49FA5FEB"/>
    <w:rsid w:val="4A01538E"/>
    <w:rsid w:val="4A02381D"/>
    <w:rsid w:val="4A5144F5"/>
    <w:rsid w:val="4AA04DE4"/>
    <w:rsid w:val="4AA91EEB"/>
    <w:rsid w:val="4AC64D68"/>
    <w:rsid w:val="4AF40C8C"/>
    <w:rsid w:val="4AF869CF"/>
    <w:rsid w:val="4B097149"/>
    <w:rsid w:val="4B3F63AB"/>
    <w:rsid w:val="4B4439C2"/>
    <w:rsid w:val="4B8D5369"/>
    <w:rsid w:val="4BDE3E16"/>
    <w:rsid w:val="4BFB49C8"/>
    <w:rsid w:val="4C023F8C"/>
    <w:rsid w:val="4C0F3FD0"/>
    <w:rsid w:val="4C1800C1"/>
    <w:rsid w:val="4C2C4B82"/>
    <w:rsid w:val="4C800A2A"/>
    <w:rsid w:val="4CAC5CC3"/>
    <w:rsid w:val="4CDC2F1E"/>
    <w:rsid w:val="4D2C0BB1"/>
    <w:rsid w:val="4D4B7289"/>
    <w:rsid w:val="4D4F031E"/>
    <w:rsid w:val="4D643225"/>
    <w:rsid w:val="4D6640C3"/>
    <w:rsid w:val="4D754306"/>
    <w:rsid w:val="4D7C38E7"/>
    <w:rsid w:val="4D9724CF"/>
    <w:rsid w:val="4D994499"/>
    <w:rsid w:val="4DA80092"/>
    <w:rsid w:val="4DA846DC"/>
    <w:rsid w:val="4DAB1AD6"/>
    <w:rsid w:val="4E281379"/>
    <w:rsid w:val="4E564138"/>
    <w:rsid w:val="4EBFBE3E"/>
    <w:rsid w:val="4EE554BC"/>
    <w:rsid w:val="4F5435BF"/>
    <w:rsid w:val="4F5C39D0"/>
    <w:rsid w:val="4F610FE6"/>
    <w:rsid w:val="4F635BE7"/>
    <w:rsid w:val="4F7B197C"/>
    <w:rsid w:val="4F7B372A"/>
    <w:rsid w:val="4F912F4E"/>
    <w:rsid w:val="4FB235F0"/>
    <w:rsid w:val="4FB629B4"/>
    <w:rsid w:val="4FC85106"/>
    <w:rsid w:val="4FDA48F2"/>
    <w:rsid w:val="4FE64355"/>
    <w:rsid w:val="4FE6773D"/>
    <w:rsid w:val="50151DD1"/>
    <w:rsid w:val="505111D5"/>
    <w:rsid w:val="509B22D6"/>
    <w:rsid w:val="50E53551"/>
    <w:rsid w:val="50E56214"/>
    <w:rsid w:val="512027DB"/>
    <w:rsid w:val="513E0EB3"/>
    <w:rsid w:val="513F7105"/>
    <w:rsid w:val="51450494"/>
    <w:rsid w:val="51B03B5F"/>
    <w:rsid w:val="51B51175"/>
    <w:rsid w:val="51C00F91"/>
    <w:rsid w:val="51C37BC4"/>
    <w:rsid w:val="51D81308"/>
    <w:rsid w:val="51DC0DF8"/>
    <w:rsid w:val="51F55A16"/>
    <w:rsid w:val="51F6353C"/>
    <w:rsid w:val="520E0886"/>
    <w:rsid w:val="5248023B"/>
    <w:rsid w:val="52586507"/>
    <w:rsid w:val="52635075"/>
    <w:rsid w:val="5288688A"/>
    <w:rsid w:val="52B9600D"/>
    <w:rsid w:val="52F537F4"/>
    <w:rsid w:val="53163E96"/>
    <w:rsid w:val="534D68B8"/>
    <w:rsid w:val="53750119"/>
    <w:rsid w:val="537A08C9"/>
    <w:rsid w:val="537F7C8D"/>
    <w:rsid w:val="53963229"/>
    <w:rsid w:val="53D77AC9"/>
    <w:rsid w:val="53D8739D"/>
    <w:rsid w:val="53E45D42"/>
    <w:rsid w:val="53E915AA"/>
    <w:rsid w:val="53F65A75"/>
    <w:rsid w:val="53F74CF2"/>
    <w:rsid w:val="53F817ED"/>
    <w:rsid w:val="541C1980"/>
    <w:rsid w:val="543E18F6"/>
    <w:rsid w:val="548B440F"/>
    <w:rsid w:val="54996B2C"/>
    <w:rsid w:val="54B576DE"/>
    <w:rsid w:val="54C16083"/>
    <w:rsid w:val="55287EB0"/>
    <w:rsid w:val="554A7E27"/>
    <w:rsid w:val="556C2493"/>
    <w:rsid w:val="556F6521"/>
    <w:rsid w:val="559612BE"/>
    <w:rsid w:val="559973DD"/>
    <w:rsid w:val="559B2D78"/>
    <w:rsid w:val="55FD133D"/>
    <w:rsid w:val="56075D18"/>
    <w:rsid w:val="56196099"/>
    <w:rsid w:val="5641226C"/>
    <w:rsid w:val="564C5FB4"/>
    <w:rsid w:val="56576C9F"/>
    <w:rsid w:val="565C42B5"/>
    <w:rsid w:val="566F21D7"/>
    <w:rsid w:val="56757125"/>
    <w:rsid w:val="56AD2D63"/>
    <w:rsid w:val="56B75990"/>
    <w:rsid w:val="56C87B9D"/>
    <w:rsid w:val="56D7393C"/>
    <w:rsid w:val="56EB388B"/>
    <w:rsid w:val="56F269C8"/>
    <w:rsid w:val="57362D58"/>
    <w:rsid w:val="5753390A"/>
    <w:rsid w:val="57542FA2"/>
    <w:rsid w:val="57A22C31"/>
    <w:rsid w:val="57B91294"/>
    <w:rsid w:val="580F0E56"/>
    <w:rsid w:val="58331046"/>
    <w:rsid w:val="583628E4"/>
    <w:rsid w:val="583A6878"/>
    <w:rsid w:val="5849729B"/>
    <w:rsid w:val="5862192B"/>
    <w:rsid w:val="586D09FC"/>
    <w:rsid w:val="58913FBE"/>
    <w:rsid w:val="58977827"/>
    <w:rsid w:val="58C779E0"/>
    <w:rsid w:val="58F805C3"/>
    <w:rsid w:val="59097FF9"/>
    <w:rsid w:val="59353E76"/>
    <w:rsid w:val="596040BD"/>
    <w:rsid w:val="598C7885"/>
    <w:rsid w:val="599124C8"/>
    <w:rsid w:val="59AA17DC"/>
    <w:rsid w:val="59BE0DE3"/>
    <w:rsid w:val="59D10B16"/>
    <w:rsid w:val="59D32AE1"/>
    <w:rsid w:val="59DF3AC9"/>
    <w:rsid w:val="5A013892"/>
    <w:rsid w:val="5A2232A3"/>
    <w:rsid w:val="5A382944"/>
    <w:rsid w:val="5A3A52BB"/>
    <w:rsid w:val="5A4E14F8"/>
    <w:rsid w:val="5A7B6CD4"/>
    <w:rsid w:val="5A875679"/>
    <w:rsid w:val="5AA955EF"/>
    <w:rsid w:val="5ABC17C7"/>
    <w:rsid w:val="5AC661A1"/>
    <w:rsid w:val="5AD75C2C"/>
    <w:rsid w:val="5AE14D89"/>
    <w:rsid w:val="5B14628F"/>
    <w:rsid w:val="5B225BC7"/>
    <w:rsid w:val="5B5C08B4"/>
    <w:rsid w:val="5B647768"/>
    <w:rsid w:val="5B6854AA"/>
    <w:rsid w:val="5B7B51DE"/>
    <w:rsid w:val="5B90055D"/>
    <w:rsid w:val="5B997251"/>
    <w:rsid w:val="5BA1276A"/>
    <w:rsid w:val="5BDE576D"/>
    <w:rsid w:val="5C316B79"/>
    <w:rsid w:val="5C361105"/>
    <w:rsid w:val="5C767E8A"/>
    <w:rsid w:val="5CFE60C6"/>
    <w:rsid w:val="5DC34C1A"/>
    <w:rsid w:val="5E1A16ED"/>
    <w:rsid w:val="5E7F4FE5"/>
    <w:rsid w:val="5E916AC6"/>
    <w:rsid w:val="5E9345EC"/>
    <w:rsid w:val="5EA4075B"/>
    <w:rsid w:val="5EC306BC"/>
    <w:rsid w:val="5F074FDA"/>
    <w:rsid w:val="5F5A1DAA"/>
    <w:rsid w:val="5FB7255D"/>
    <w:rsid w:val="5FC52ECB"/>
    <w:rsid w:val="5FC627A0"/>
    <w:rsid w:val="5FEA46E0"/>
    <w:rsid w:val="6017124D"/>
    <w:rsid w:val="60262110"/>
    <w:rsid w:val="604D1FAD"/>
    <w:rsid w:val="608515D1"/>
    <w:rsid w:val="608941DD"/>
    <w:rsid w:val="60B92304"/>
    <w:rsid w:val="60E7004C"/>
    <w:rsid w:val="60FC22A0"/>
    <w:rsid w:val="611425A4"/>
    <w:rsid w:val="613A1942"/>
    <w:rsid w:val="61412A26"/>
    <w:rsid w:val="617C580C"/>
    <w:rsid w:val="61B02C71"/>
    <w:rsid w:val="61BC3E5A"/>
    <w:rsid w:val="621243C2"/>
    <w:rsid w:val="62570027"/>
    <w:rsid w:val="627110E9"/>
    <w:rsid w:val="6291178B"/>
    <w:rsid w:val="62A36DC8"/>
    <w:rsid w:val="62A80882"/>
    <w:rsid w:val="62D96C8E"/>
    <w:rsid w:val="630C5394"/>
    <w:rsid w:val="635B58F5"/>
    <w:rsid w:val="636D1CC1"/>
    <w:rsid w:val="638D1F52"/>
    <w:rsid w:val="639451D1"/>
    <w:rsid w:val="63A4729C"/>
    <w:rsid w:val="63BD210C"/>
    <w:rsid w:val="63DC07E4"/>
    <w:rsid w:val="63E1229E"/>
    <w:rsid w:val="63E1404C"/>
    <w:rsid w:val="63EB4ECB"/>
    <w:rsid w:val="64025D70"/>
    <w:rsid w:val="643248A8"/>
    <w:rsid w:val="645E38EF"/>
    <w:rsid w:val="64614629"/>
    <w:rsid w:val="64664551"/>
    <w:rsid w:val="64E831B8"/>
    <w:rsid w:val="65605411"/>
    <w:rsid w:val="65605444"/>
    <w:rsid w:val="656B4B25"/>
    <w:rsid w:val="65744AF7"/>
    <w:rsid w:val="6587477F"/>
    <w:rsid w:val="65A43583"/>
    <w:rsid w:val="66140709"/>
    <w:rsid w:val="66216B52"/>
    <w:rsid w:val="668D2269"/>
    <w:rsid w:val="66A31A8D"/>
    <w:rsid w:val="66A67F5C"/>
    <w:rsid w:val="66B45A48"/>
    <w:rsid w:val="66BA3EEB"/>
    <w:rsid w:val="66CA7019"/>
    <w:rsid w:val="670544F5"/>
    <w:rsid w:val="670B2B20"/>
    <w:rsid w:val="6717445A"/>
    <w:rsid w:val="673D5A3D"/>
    <w:rsid w:val="676905E0"/>
    <w:rsid w:val="67753429"/>
    <w:rsid w:val="6780592A"/>
    <w:rsid w:val="679743EE"/>
    <w:rsid w:val="679D64DC"/>
    <w:rsid w:val="67EA30C3"/>
    <w:rsid w:val="68050BAD"/>
    <w:rsid w:val="681B6D84"/>
    <w:rsid w:val="68555008"/>
    <w:rsid w:val="685C0145"/>
    <w:rsid w:val="686A3A3E"/>
    <w:rsid w:val="68AB2E7A"/>
    <w:rsid w:val="68C33D20"/>
    <w:rsid w:val="68CF029D"/>
    <w:rsid w:val="68E8291F"/>
    <w:rsid w:val="69417B15"/>
    <w:rsid w:val="694E2184"/>
    <w:rsid w:val="694F3806"/>
    <w:rsid w:val="695E1C9B"/>
    <w:rsid w:val="69A04061"/>
    <w:rsid w:val="69B13847"/>
    <w:rsid w:val="69B90695"/>
    <w:rsid w:val="69EE301F"/>
    <w:rsid w:val="6A331AB4"/>
    <w:rsid w:val="6A4172C4"/>
    <w:rsid w:val="6A474B69"/>
    <w:rsid w:val="6A507835"/>
    <w:rsid w:val="6A570968"/>
    <w:rsid w:val="6A794FDE"/>
    <w:rsid w:val="6AD761A9"/>
    <w:rsid w:val="6B517D09"/>
    <w:rsid w:val="6BC26511"/>
    <w:rsid w:val="6BCC3834"/>
    <w:rsid w:val="6BFB1A23"/>
    <w:rsid w:val="6C0A0AB4"/>
    <w:rsid w:val="6C1D408F"/>
    <w:rsid w:val="6C1F5711"/>
    <w:rsid w:val="6C2B055A"/>
    <w:rsid w:val="6C5A0E3F"/>
    <w:rsid w:val="6C7405E2"/>
    <w:rsid w:val="6CB03771"/>
    <w:rsid w:val="6CC95BD9"/>
    <w:rsid w:val="6D110190"/>
    <w:rsid w:val="6D266F73"/>
    <w:rsid w:val="6D6C0E2A"/>
    <w:rsid w:val="6D8F4B19"/>
    <w:rsid w:val="6D981032"/>
    <w:rsid w:val="6DAF0D17"/>
    <w:rsid w:val="6DBB3B60"/>
    <w:rsid w:val="6DC20A4A"/>
    <w:rsid w:val="6DC44832"/>
    <w:rsid w:val="6E096679"/>
    <w:rsid w:val="6E602011"/>
    <w:rsid w:val="6E707686"/>
    <w:rsid w:val="6E737F96"/>
    <w:rsid w:val="6E755ABD"/>
    <w:rsid w:val="6EB5235D"/>
    <w:rsid w:val="6F3B6D06"/>
    <w:rsid w:val="6F5079E2"/>
    <w:rsid w:val="6F5222A2"/>
    <w:rsid w:val="6F616041"/>
    <w:rsid w:val="6F6804B7"/>
    <w:rsid w:val="6F773AB6"/>
    <w:rsid w:val="6F80537A"/>
    <w:rsid w:val="6FDC3E42"/>
    <w:rsid w:val="6FE4739E"/>
    <w:rsid w:val="6FEB7EFB"/>
    <w:rsid w:val="70254AB1"/>
    <w:rsid w:val="702A28D7"/>
    <w:rsid w:val="705067E1"/>
    <w:rsid w:val="70926DFA"/>
    <w:rsid w:val="70933CA7"/>
    <w:rsid w:val="709D579F"/>
    <w:rsid w:val="70AB3A18"/>
    <w:rsid w:val="70BF74C3"/>
    <w:rsid w:val="70C7743A"/>
    <w:rsid w:val="70CD6084"/>
    <w:rsid w:val="70D70CB1"/>
    <w:rsid w:val="70F84783"/>
    <w:rsid w:val="70FD7FEB"/>
    <w:rsid w:val="71233EF6"/>
    <w:rsid w:val="71542301"/>
    <w:rsid w:val="715E6CDC"/>
    <w:rsid w:val="718B55F7"/>
    <w:rsid w:val="71EC253A"/>
    <w:rsid w:val="72121874"/>
    <w:rsid w:val="721C32AD"/>
    <w:rsid w:val="723E15EF"/>
    <w:rsid w:val="728704B4"/>
    <w:rsid w:val="72897D89"/>
    <w:rsid w:val="72B1108D"/>
    <w:rsid w:val="72B8241C"/>
    <w:rsid w:val="73076EFF"/>
    <w:rsid w:val="7337264A"/>
    <w:rsid w:val="73375A36"/>
    <w:rsid w:val="733A1014"/>
    <w:rsid w:val="737722D7"/>
    <w:rsid w:val="739A7D73"/>
    <w:rsid w:val="73B80EB6"/>
    <w:rsid w:val="73CD77C0"/>
    <w:rsid w:val="73D375FF"/>
    <w:rsid w:val="73D96AEE"/>
    <w:rsid w:val="73ED633D"/>
    <w:rsid w:val="740F42BD"/>
    <w:rsid w:val="74272252"/>
    <w:rsid w:val="744D4DE6"/>
    <w:rsid w:val="7460720F"/>
    <w:rsid w:val="74A0585D"/>
    <w:rsid w:val="74ED60D4"/>
    <w:rsid w:val="750100DA"/>
    <w:rsid w:val="751A116C"/>
    <w:rsid w:val="7537199C"/>
    <w:rsid w:val="754107EB"/>
    <w:rsid w:val="75617519"/>
    <w:rsid w:val="759C43DE"/>
    <w:rsid w:val="75AB53EB"/>
    <w:rsid w:val="75D23179"/>
    <w:rsid w:val="75E108C1"/>
    <w:rsid w:val="762100F8"/>
    <w:rsid w:val="76261D92"/>
    <w:rsid w:val="762F0C47"/>
    <w:rsid w:val="762F6E99"/>
    <w:rsid w:val="76373F9F"/>
    <w:rsid w:val="76636B42"/>
    <w:rsid w:val="767C2645"/>
    <w:rsid w:val="76A01B45"/>
    <w:rsid w:val="76B15B00"/>
    <w:rsid w:val="76CB29FB"/>
    <w:rsid w:val="76EC4D8A"/>
    <w:rsid w:val="77147E3D"/>
    <w:rsid w:val="771B741D"/>
    <w:rsid w:val="772E0EFE"/>
    <w:rsid w:val="773D57FB"/>
    <w:rsid w:val="774C5829"/>
    <w:rsid w:val="774E15A1"/>
    <w:rsid w:val="779F3BAA"/>
    <w:rsid w:val="77E65308"/>
    <w:rsid w:val="77EB6DF0"/>
    <w:rsid w:val="7803238B"/>
    <w:rsid w:val="78063C29"/>
    <w:rsid w:val="78745037"/>
    <w:rsid w:val="787F7564"/>
    <w:rsid w:val="78C07C3D"/>
    <w:rsid w:val="78EE39CC"/>
    <w:rsid w:val="78FC42EB"/>
    <w:rsid w:val="79075EAB"/>
    <w:rsid w:val="790A599B"/>
    <w:rsid w:val="790E5884"/>
    <w:rsid w:val="79411E6E"/>
    <w:rsid w:val="797057FE"/>
    <w:rsid w:val="7984574E"/>
    <w:rsid w:val="798968C0"/>
    <w:rsid w:val="799B65F3"/>
    <w:rsid w:val="79CE0777"/>
    <w:rsid w:val="7A4B626B"/>
    <w:rsid w:val="7A725303"/>
    <w:rsid w:val="7AE91D0C"/>
    <w:rsid w:val="7AFB1A3F"/>
    <w:rsid w:val="7B1B3E90"/>
    <w:rsid w:val="7B2F0950"/>
    <w:rsid w:val="7B3633BB"/>
    <w:rsid w:val="7B5D1DB2"/>
    <w:rsid w:val="7BD90014"/>
    <w:rsid w:val="7BE91898"/>
    <w:rsid w:val="7C215DD3"/>
    <w:rsid w:val="7C224DAA"/>
    <w:rsid w:val="7C39281F"/>
    <w:rsid w:val="7C43229A"/>
    <w:rsid w:val="7C5B09E8"/>
    <w:rsid w:val="7C635AEE"/>
    <w:rsid w:val="7C662EE9"/>
    <w:rsid w:val="7C7B4435"/>
    <w:rsid w:val="7CA83CD1"/>
    <w:rsid w:val="7CB1685A"/>
    <w:rsid w:val="7CB42261"/>
    <w:rsid w:val="7CB85367"/>
    <w:rsid w:val="7CC85951"/>
    <w:rsid w:val="7CE02C9B"/>
    <w:rsid w:val="7D2F59D0"/>
    <w:rsid w:val="7D676E06"/>
    <w:rsid w:val="7D7004C3"/>
    <w:rsid w:val="7D871368"/>
    <w:rsid w:val="7D87580C"/>
    <w:rsid w:val="7D8E3EDB"/>
    <w:rsid w:val="7DAE4B47"/>
    <w:rsid w:val="7DCC1471"/>
    <w:rsid w:val="7DE44A0D"/>
    <w:rsid w:val="7DF32EA2"/>
    <w:rsid w:val="7DFB65C5"/>
    <w:rsid w:val="7E70004F"/>
    <w:rsid w:val="7E722019"/>
    <w:rsid w:val="7E8A55B4"/>
    <w:rsid w:val="7ED14F91"/>
    <w:rsid w:val="7EDB5E10"/>
    <w:rsid w:val="7F0B7D77"/>
    <w:rsid w:val="7F2424A1"/>
    <w:rsid w:val="7F6862B5"/>
    <w:rsid w:val="7FA44454"/>
    <w:rsid w:val="7FB55BCC"/>
    <w:rsid w:val="7FB623D9"/>
    <w:rsid w:val="7FBA1FC4"/>
    <w:rsid w:val="7FD840FD"/>
    <w:rsid w:val="DFB61FB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nhideWhenUsed="0" w:uiPriority="0" w:semiHidden="0"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qFormat="1" w:unhideWhenUsed="0" w:uiPriority="99" w:semiHidden="0"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iPriority="39" w:name="toc 2"/>
    <w:lsdException w:qFormat="1"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uiPriority="99" w:name="footnote reference"/>
    <w:lsdException w:qFormat="1"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qFormat="1" w:uiPriority="99" w:semiHidden="0"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adjustRightInd w:val="0"/>
      <w:snapToGrid w:val="0"/>
      <w:spacing w:after="200"/>
    </w:pPr>
    <w:rPr>
      <w:rFonts w:ascii="Tahoma" w:hAnsi="Tahoma" w:eastAsia="微软雅黑" w:cstheme="minorBidi"/>
      <w:sz w:val="22"/>
      <w:szCs w:val="22"/>
      <w:lang w:val="en-US" w:eastAsia="zh-CN" w:bidi="ar-SA"/>
    </w:rPr>
  </w:style>
  <w:style w:type="paragraph" w:styleId="2">
    <w:name w:val="heading 1"/>
    <w:basedOn w:val="1"/>
    <w:next w:val="1"/>
    <w:link w:val="34"/>
    <w:autoRedefine/>
    <w:qFormat/>
    <w:uiPriority w:val="0"/>
    <w:pPr>
      <w:keepNext/>
      <w:widowControl w:val="0"/>
      <w:adjustRightInd/>
      <w:snapToGrid/>
      <w:spacing w:after="0"/>
      <w:jc w:val="center"/>
      <w:outlineLvl w:val="0"/>
    </w:pPr>
    <w:rPr>
      <w:rFonts w:ascii="楷体_GB2312" w:hAnsi="Times New Roman" w:eastAsia="楷体_GB2312" w:cs="Times New Roman"/>
      <w:kern w:val="2"/>
      <w:sz w:val="28"/>
      <w:szCs w:val="28"/>
    </w:rPr>
  </w:style>
  <w:style w:type="paragraph" w:styleId="3">
    <w:name w:val="heading 2"/>
    <w:basedOn w:val="1"/>
    <w:next w:val="1"/>
    <w:link w:val="48"/>
    <w:semiHidden/>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5"/>
    <w:link w:val="37"/>
    <w:qFormat/>
    <w:uiPriority w:val="0"/>
    <w:pPr>
      <w:keepNext/>
      <w:keepLines/>
      <w:widowControl w:val="0"/>
      <w:adjustRightInd/>
      <w:snapToGrid/>
      <w:spacing w:before="260" w:after="260" w:line="416" w:lineRule="auto"/>
      <w:jc w:val="both"/>
      <w:outlineLvl w:val="2"/>
    </w:pPr>
    <w:rPr>
      <w:rFonts w:ascii="Times New Roman" w:hAnsi="Times New Roman" w:eastAsia="宋体" w:cs="Times New Roman"/>
      <w:b/>
      <w:bCs/>
      <w:kern w:val="2"/>
      <w:sz w:val="32"/>
      <w:szCs w:val="32"/>
    </w:rPr>
  </w:style>
  <w:style w:type="paragraph" w:styleId="6">
    <w:name w:val="heading 4"/>
    <w:basedOn w:val="1"/>
    <w:next w:val="5"/>
    <w:link w:val="38"/>
    <w:qFormat/>
    <w:uiPriority w:val="0"/>
    <w:pPr>
      <w:keepNext/>
      <w:keepLines/>
      <w:widowControl w:val="0"/>
      <w:adjustRightInd/>
      <w:snapToGrid/>
      <w:spacing w:before="280" w:after="290" w:line="376" w:lineRule="auto"/>
      <w:jc w:val="both"/>
      <w:outlineLvl w:val="3"/>
    </w:pPr>
    <w:rPr>
      <w:rFonts w:ascii="Arial" w:hAnsi="Arial" w:eastAsia="黑体" w:cs="Arial"/>
      <w:b/>
      <w:bCs/>
      <w:kern w:val="2"/>
      <w:sz w:val="28"/>
      <w:szCs w:val="28"/>
    </w:rPr>
  </w:style>
  <w:style w:type="character" w:default="1" w:styleId="26">
    <w:name w:val="Default Paragraph Font"/>
    <w:semiHidden/>
    <w:unhideWhenUsed/>
    <w:qFormat/>
    <w:uiPriority w:val="1"/>
  </w:style>
  <w:style w:type="table" w:default="1" w:styleId="24">
    <w:name w:val="Normal Table"/>
    <w:semiHidden/>
    <w:unhideWhenUsed/>
    <w:qFormat/>
    <w:uiPriority w:val="99"/>
    <w:tblPr>
      <w:tblCellMar>
        <w:top w:w="0" w:type="dxa"/>
        <w:left w:w="108" w:type="dxa"/>
        <w:bottom w:w="0" w:type="dxa"/>
        <w:right w:w="108" w:type="dxa"/>
      </w:tblCellMar>
    </w:tblPr>
  </w:style>
  <w:style w:type="paragraph" w:styleId="5">
    <w:name w:val="Normal Indent"/>
    <w:basedOn w:val="1"/>
    <w:link w:val="43"/>
    <w:autoRedefine/>
    <w:qFormat/>
    <w:uiPriority w:val="0"/>
    <w:pPr>
      <w:widowControl w:val="0"/>
      <w:adjustRightInd/>
      <w:snapToGrid/>
      <w:spacing w:after="0"/>
      <w:ind w:firstLine="420"/>
      <w:jc w:val="both"/>
    </w:pPr>
    <w:rPr>
      <w:rFonts w:asciiTheme="minorHAnsi" w:hAnsiTheme="minorHAnsi"/>
      <w:kern w:val="2"/>
      <w:sz w:val="21"/>
      <w:szCs w:val="21"/>
    </w:rPr>
  </w:style>
  <w:style w:type="paragraph" w:styleId="7">
    <w:name w:val="annotation text"/>
    <w:basedOn w:val="1"/>
    <w:link w:val="57"/>
    <w:autoRedefine/>
    <w:unhideWhenUsed/>
    <w:qFormat/>
    <w:uiPriority w:val="0"/>
  </w:style>
  <w:style w:type="paragraph" w:styleId="8">
    <w:name w:val="Body Text"/>
    <w:basedOn w:val="1"/>
    <w:link w:val="53"/>
    <w:autoRedefine/>
    <w:qFormat/>
    <w:uiPriority w:val="0"/>
    <w:pPr>
      <w:widowControl w:val="0"/>
      <w:adjustRightInd/>
      <w:snapToGrid/>
      <w:spacing w:after="0"/>
      <w:jc w:val="both"/>
    </w:pPr>
    <w:rPr>
      <w:rFonts w:ascii="楷体_GB2312" w:hAnsi="Arial" w:eastAsia="楷体_GB2312"/>
      <w:kern w:val="2"/>
      <w:sz w:val="28"/>
      <w:szCs w:val="28"/>
    </w:rPr>
  </w:style>
  <w:style w:type="paragraph" w:styleId="9">
    <w:name w:val="Body Text Indent"/>
    <w:basedOn w:val="1"/>
    <w:next w:val="10"/>
    <w:autoRedefine/>
    <w:qFormat/>
    <w:uiPriority w:val="0"/>
    <w:pPr>
      <w:spacing w:line="440" w:lineRule="exact"/>
      <w:ind w:firstLine="403" w:firstLineChars="192"/>
    </w:pPr>
    <w:rPr>
      <w:rFonts w:ascii="宋体" w:hAnsi="宋体" w:eastAsia="宋体" w:cs="宋体"/>
      <w:szCs w:val="21"/>
    </w:rPr>
  </w:style>
  <w:style w:type="paragraph" w:styleId="10">
    <w:name w:val="envelope return"/>
    <w:basedOn w:val="1"/>
    <w:autoRedefine/>
    <w:qFormat/>
    <w:uiPriority w:val="0"/>
    <w:rPr>
      <w:rFonts w:ascii="Arial" w:hAnsi="Arial"/>
    </w:rPr>
  </w:style>
  <w:style w:type="paragraph" w:styleId="11">
    <w:name w:val="Block Text"/>
    <w:basedOn w:val="1"/>
    <w:autoRedefine/>
    <w:unhideWhenUsed/>
    <w:qFormat/>
    <w:uiPriority w:val="99"/>
    <w:pPr>
      <w:spacing w:after="120"/>
      <w:ind w:left="1440" w:leftChars="700" w:right="1440" w:rightChars="700"/>
    </w:pPr>
  </w:style>
  <w:style w:type="paragraph" w:styleId="12">
    <w:name w:val="index 4"/>
    <w:basedOn w:val="1"/>
    <w:next w:val="1"/>
    <w:autoRedefine/>
    <w:qFormat/>
    <w:uiPriority w:val="99"/>
    <w:pPr>
      <w:ind w:left="600" w:leftChars="600"/>
    </w:pPr>
    <w:rPr>
      <w:rFonts w:ascii="Calibri" w:hAnsi="Calibri"/>
    </w:rPr>
  </w:style>
  <w:style w:type="paragraph" w:styleId="13">
    <w:name w:val="toc 3"/>
    <w:basedOn w:val="1"/>
    <w:next w:val="1"/>
    <w:autoRedefine/>
    <w:semiHidden/>
    <w:unhideWhenUsed/>
    <w:qFormat/>
    <w:uiPriority w:val="39"/>
    <w:pPr>
      <w:ind w:left="840" w:leftChars="400"/>
    </w:pPr>
  </w:style>
  <w:style w:type="paragraph" w:styleId="14">
    <w:name w:val="Plain Text"/>
    <w:basedOn w:val="1"/>
    <w:link w:val="47"/>
    <w:autoRedefine/>
    <w:qFormat/>
    <w:uiPriority w:val="0"/>
    <w:pPr>
      <w:widowControl w:val="0"/>
      <w:adjustRightInd/>
      <w:snapToGrid/>
      <w:spacing w:after="0"/>
      <w:jc w:val="both"/>
    </w:pPr>
    <w:rPr>
      <w:rFonts w:ascii="宋体" w:hAnsi="Courier New" w:cs="Courier New"/>
      <w:kern w:val="2"/>
      <w:sz w:val="21"/>
      <w:szCs w:val="21"/>
    </w:rPr>
  </w:style>
  <w:style w:type="paragraph" w:styleId="15">
    <w:name w:val="Balloon Text"/>
    <w:basedOn w:val="1"/>
    <w:link w:val="54"/>
    <w:autoRedefine/>
    <w:semiHidden/>
    <w:unhideWhenUsed/>
    <w:qFormat/>
    <w:uiPriority w:val="99"/>
    <w:pPr>
      <w:spacing w:after="0"/>
    </w:pPr>
    <w:rPr>
      <w:sz w:val="18"/>
      <w:szCs w:val="18"/>
    </w:rPr>
  </w:style>
  <w:style w:type="paragraph" w:styleId="16">
    <w:name w:val="footer"/>
    <w:basedOn w:val="1"/>
    <w:link w:val="33"/>
    <w:autoRedefine/>
    <w:unhideWhenUsed/>
    <w:qFormat/>
    <w:uiPriority w:val="99"/>
    <w:pPr>
      <w:tabs>
        <w:tab w:val="center" w:pos="4153"/>
        <w:tab w:val="right" w:pos="8306"/>
      </w:tabs>
    </w:pPr>
    <w:rPr>
      <w:sz w:val="18"/>
      <w:szCs w:val="18"/>
    </w:rPr>
  </w:style>
  <w:style w:type="paragraph" w:styleId="17">
    <w:name w:val="header"/>
    <w:basedOn w:val="1"/>
    <w:link w:val="32"/>
    <w:autoRedefine/>
    <w:unhideWhenUsed/>
    <w:qFormat/>
    <w:uiPriority w:val="99"/>
    <w:pPr>
      <w:pBdr>
        <w:bottom w:val="single" w:color="auto" w:sz="6" w:space="1"/>
      </w:pBdr>
      <w:tabs>
        <w:tab w:val="center" w:pos="4153"/>
        <w:tab w:val="right" w:pos="8306"/>
      </w:tabs>
      <w:jc w:val="center"/>
    </w:pPr>
    <w:rPr>
      <w:sz w:val="18"/>
      <w:szCs w:val="18"/>
    </w:rPr>
  </w:style>
  <w:style w:type="paragraph" w:styleId="18">
    <w:name w:val="toc 1"/>
    <w:basedOn w:val="1"/>
    <w:next w:val="1"/>
    <w:autoRedefine/>
    <w:qFormat/>
    <w:uiPriority w:val="39"/>
    <w:pPr>
      <w:widowControl w:val="0"/>
      <w:adjustRightInd/>
      <w:snapToGrid/>
      <w:spacing w:before="120" w:after="120"/>
    </w:pPr>
    <w:rPr>
      <w:rFonts w:ascii="Calibri" w:hAnsi="Calibri" w:eastAsia="宋体" w:cs="Times New Roman"/>
      <w:b/>
      <w:bCs/>
      <w:caps/>
      <w:kern w:val="2"/>
      <w:sz w:val="20"/>
      <w:szCs w:val="20"/>
    </w:rPr>
  </w:style>
  <w:style w:type="paragraph" w:styleId="19">
    <w:name w:val="toc 2"/>
    <w:basedOn w:val="1"/>
    <w:next w:val="1"/>
    <w:autoRedefine/>
    <w:semiHidden/>
    <w:unhideWhenUsed/>
    <w:qFormat/>
    <w:uiPriority w:val="39"/>
    <w:pPr>
      <w:ind w:left="420" w:leftChars="200"/>
    </w:pPr>
  </w:style>
  <w:style w:type="paragraph" w:styleId="20">
    <w:name w:val="Normal (Web)"/>
    <w:basedOn w:val="1"/>
    <w:semiHidden/>
    <w:unhideWhenUsed/>
    <w:qFormat/>
    <w:uiPriority w:val="99"/>
    <w:pPr>
      <w:spacing w:beforeAutospacing="1" w:after="0" w:afterAutospacing="1"/>
    </w:pPr>
    <w:rPr>
      <w:rFonts w:cs="Times New Roman"/>
      <w:sz w:val="24"/>
    </w:rPr>
  </w:style>
  <w:style w:type="paragraph" w:styleId="21">
    <w:name w:val="Title"/>
    <w:basedOn w:val="1"/>
    <w:next w:val="1"/>
    <w:link w:val="44"/>
    <w:autoRedefine/>
    <w:qFormat/>
    <w:uiPriority w:val="0"/>
    <w:pPr>
      <w:widowControl w:val="0"/>
      <w:adjustRightInd/>
      <w:snapToGrid/>
      <w:spacing w:before="240" w:after="60"/>
      <w:jc w:val="center"/>
      <w:outlineLvl w:val="0"/>
    </w:pPr>
    <w:rPr>
      <w:rFonts w:ascii="Cambria" w:hAnsi="Cambria"/>
      <w:b/>
      <w:bCs/>
      <w:kern w:val="2"/>
      <w:sz w:val="32"/>
      <w:szCs w:val="32"/>
    </w:rPr>
  </w:style>
  <w:style w:type="paragraph" w:styleId="22">
    <w:name w:val="annotation subject"/>
    <w:basedOn w:val="7"/>
    <w:next w:val="7"/>
    <w:link w:val="58"/>
    <w:autoRedefine/>
    <w:semiHidden/>
    <w:unhideWhenUsed/>
    <w:qFormat/>
    <w:uiPriority w:val="99"/>
    <w:rPr>
      <w:b/>
      <w:bCs/>
    </w:rPr>
  </w:style>
  <w:style w:type="paragraph" w:styleId="23">
    <w:name w:val="Body Text First Indent 2"/>
    <w:basedOn w:val="9"/>
    <w:next w:val="1"/>
    <w:autoRedefine/>
    <w:qFormat/>
    <w:uiPriority w:val="99"/>
    <w:pPr>
      <w:widowControl w:val="0"/>
      <w:ind w:firstLine="420" w:firstLineChars="200"/>
      <w:jc w:val="both"/>
    </w:pPr>
    <w:rPr>
      <w:rFonts w:ascii="Calibri" w:hAnsi="Calibri" w:cs="Calibri"/>
      <w:kern w:val="2"/>
      <w:sz w:val="21"/>
    </w:rPr>
  </w:style>
  <w:style w:type="table" w:styleId="25">
    <w:name w:val="Table Grid"/>
    <w:basedOn w:val="24"/>
    <w:autoRedefine/>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7">
    <w:name w:val="Strong"/>
    <w:basedOn w:val="26"/>
    <w:qFormat/>
    <w:uiPriority w:val="22"/>
    <w:rPr>
      <w:b/>
    </w:rPr>
  </w:style>
  <w:style w:type="character" w:styleId="28">
    <w:name w:val="page number"/>
    <w:basedOn w:val="26"/>
    <w:autoRedefine/>
    <w:qFormat/>
    <w:uiPriority w:val="0"/>
  </w:style>
  <w:style w:type="character" w:styleId="29">
    <w:name w:val="Emphasis"/>
    <w:basedOn w:val="26"/>
    <w:qFormat/>
    <w:uiPriority w:val="20"/>
    <w:rPr>
      <w:i/>
    </w:rPr>
  </w:style>
  <w:style w:type="character" w:styleId="30">
    <w:name w:val="Hyperlink"/>
    <w:autoRedefine/>
    <w:qFormat/>
    <w:uiPriority w:val="99"/>
    <w:rPr>
      <w:color w:val="0000FF"/>
      <w:u w:val="single"/>
    </w:rPr>
  </w:style>
  <w:style w:type="character" w:styleId="31">
    <w:name w:val="annotation reference"/>
    <w:basedOn w:val="26"/>
    <w:autoRedefine/>
    <w:semiHidden/>
    <w:unhideWhenUsed/>
    <w:qFormat/>
    <w:uiPriority w:val="99"/>
    <w:rPr>
      <w:sz w:val="21"/>
      <w:szCs w:val="21"/>
    </w:rPr>
  </w:style>
  <w:style w:type="character" w:customStyle="1" w:styleId="32">
    <w:name w:val="页眉 字符"/>
    <w:basedOn w:val="26"/>
    <w:link w:val="17"/>
    <w:autoRedefine/>
    <w:qFormat/>
    <w:uiPriority w:val="99"/>
    <w:rPr>
      <w:rFonts w:ascii="Tahoma" w:hAnsi="Tahoma"/>
      <w:sz w:val="18"/>
      <w:szCs w:val="18"/>
    </w:rPr>
  </w:style>
  <w:style w:type="character" w:customStyle="1" w:styleId="33">
    <w:name w:val="页脚 字符"/>
    <w:basedOn w:val="26"/>
    <w:link w:val="16"/>
    <w:autoRedefine/>
    <w:qFormat/>
    <w:uiPriority w:val="99"/>
    <w:rPr>
      <w:rFonts w:ascii="Tahoma" w:hAnsi="Tahoma"/>
      <w:sz w:val="18"/>
      <w:szCs w:val="18"/>
    </w:rPr>
  </w:style>
  <w:style w:type="character" w:customStyle="1" w:styleId="34">
    <w:name w:val="标题 1 字符"/>
    <w:basedOn w:val="26"/>
    <w:link w:val="2"/>
    <w:autoRedefine/>
    <w:qFormat/>
    <w:uiPriority w:val="9"/>
    <w:rPr>
      <w:rFonts w:ascii="楷体_GB2312" w:hAnsi="Times New Roman" w:eastAsia="楷体_GB2312" w:cs="Times New Roman"/>
      <w:kern w:val="2"/>
      <w:sz w:val="28"/>
      <w:szCs w:val="28"/>
    </w:rPr>
  </w:style>
  <w:style w:type="paragraph" w:customStyle="1" w:styleId="35">
    <w:name w:val="招标"/>
    <w:basedOn w:val="1"/>
    <w:autoRedefine/>
    <w:qFormat/>
    <w:uiPriority w:val="0"/>
    <w:pPr>
      <w:widowControl w:val="0"/>
      <w:adjustRightInd/>
      <w:snapToGrid/>
      <w:spacing w:after="0" w:line="400" w:lineRule="exact"/>
      <w:ind w:firstLine="420" w:firstLineChars="200"/>
    </w:pPr>
    <w:rPr>
      <w:rFonts w:ascii="宋体" w:hAnsi="宋体" w:eastAsia="宋体" w:cs="Times New Roman"/>
      <w:kern w:val="2"/>
      <w:sz w:val="21"/>
      <w:szCs w:val="21"/>
    </w:rPr>
  </w:style>
  <w:style w:type="paragraph" w:customStyle="1" w:styleId="36">
    <w:name w:val="普通正文"/>
    <w:basedOn w:val="1"/>
    <w:autoRedefine/>
    <w:qFormat/>
    <w:uiPriority w:val="0"/>
    <w:pPr>
      <w:widowControl w:val="0"/>
      <w:snapToGrid/>
      <w:spacing w:before="120" w:after="120" w:line="360" w:lineRule="auto"/>
      <w:ind w:firstLine="480"/>
      <w:textAlignment w:val="baseline"/>
    </w:pPr>
    <w:rPr>
      <w:rFonts w:ascii="Arial" w:hAnsi="Arial" w:eastAsia="宋体" w:cs="Times New Roman"/>
      <w:sz w:val="24"/>
      <w:szCs w:val="24"/>
    </w:rPr>
  </w:style>
  <w:style w:type="character" w:customStyle="1" w:styleId="37">
    <w:name w:val="标题 3 字符"/>
    <w:basedOn w:val="26"/>
    <w:link w:val="4"/>
    <w:autoRedefine/>
    <w:qFormat/>
    <w:uiPriority w:val="0"/>
    <w:rPr>
      <w:rFonts w:ascii="Times New Roman" w:hAnsi="Times New Roman" w:eastAsia="宋体" w:cs="Times New Roman"/>
      <w:b/>
      <w:bCs/>
      <w:kern w:val="2"/>
      <w:sz w:val="32"/>
      <w:szCs w:val="32"/>
    </w:rPr>
  </w:style>
  <w:style w:type="character" w:customStyle="1" w:styleId="38">
    <w:name w:val="标题 4 字符"/>
    <w:basedOn w:val="26"/>
    <w:link w:val="6"/>
    <w:autoRedefine/>
    <w:qFormat/>
    <w:uiPriority w:val="9"/>
    <w:rPr>
      <w:rFonts w:ascii="Arial" w:hAnsi="Arial" w:eastAsia="黑体" w:cs="Arial"/>
      <w:b/>
      <w:bCs/>
      <w:kern w:val="2"/>
      <w:sz w:val="28"/>
      <w:szCs w:val="28"/>
    </w:rPr>
  </w:style>
  <w:style w:type="character" w:customStyle="1" w:styleId="39">
    <w:name w:val="标题 Char1"/>
    <w:basedOn w:val="26"/>
    <w:autoRedefine/>
    <w:qFormat/>
    <w:uiPriority w:val="0"/>
    <w:rPr>
      <w:rFonts w:ascii="Cambria" w:hAnsi="Cambria"/>
      <w:b/>
      <w:bCs/>
      <w:kern w:val="2"/>
      <w:sz w:val="32"/>
      <w:szCs w:val="32"/>
    </w:rPr>
  </w:style>
  <w:style w:type="character" w:customStyle="1" w:styleId="40">
    <w:name w:val="标题二 Char"/>
    <w:link w:val="41"/>
    <w:autoRedefine/>
    <w:qFormat/>
    <w:uiPriority w:val="0"/>
    <w:rPr>
      <w:rFonts w:ascii="宋体" w:hAnsi="宋体" w:cs="Calibri"/>
      <w:b/>
      <w:color w:val="000000"/>
      <w:kern w:val="1"/>
      <w:sz w:val="28"/>
      <w:szCs w:val="28"/>
    </w:rPr>
  </w:style>
  <w:style w:type="paragraph" w:customStyle="1" w:styleId="41">
    <w:name w:val="标题二"/>
    <w:basedOn w:val="42"/>
    <w:link w:val="40"/>
    <w:autoRedefine/>
    <w:qFormat/>
    <w:uiPriority w:val="0"/>
    <w:pPr>
      <w:widowControl w:val="0"/>
      <w:numPr>
        <w:ilvl w:val="0"/>
        <w:numId w:val="1"/>
      </w:numPr>
      <w:adjustRightInd/>
      <w:snapToGrid/>
      <w:spacing w:after="0" w:line="360" w:lineRule="auto"/>
      <w:ind w:firstLineChars="0"/>
      <w:contextualSpacing/>
    </w:pPr>
    <w:rPr>
      <w:rFonts w:ascii="宋体" w:hAnsi="宋体" w:cs="Calibri"/>
      <w:b/>
      <w:color w:val="000000"/>
      <w:kern w:val="1"/>
      <w:sz w:val="28"/>
      <w:szCs w:val="28"/>
    </w:rPr>
  </w:style>
  <w:style w:type="paragraph" w:styleId="42">
    <w:name w:val="List Paragraph"/>
    <w:basedOn w:val="1"/>
    <w:autoRedefine/>
    <w:qFormat/>
    <w:uiPriority w:val="34"/>
    <w:pPr>
      <w:ind w:firstLine="420" w:firstLineChars="200"/>
    </w:pPr>
  </w:style>
  <w:style w:type="character" w:customStyle="1" w:styleId="43">
    <w:name w:val="正文缩进 字符"/>
    <w:link w:val="5"/>
    <w:autoRedefine/>
    <w:qFormat/>
    <w:uiPriority w:val="0"/>
    <w:rPr>
      <w:kern w:val="2"/>
      <w:sz w:val="21"/>
      <w:szCs w:val="21"/>
    </w:rPr>
  </w:style>
  <w:style w:type="character" w:customStyle="1" w:styleId="44">
    <w:name w:val="标题 字符"/>
    <w:basedOn w:val="26"/>
    <w:link w:val="21"/>
    <w:autoRedefine/>
    <w:qFormat/>
    <w:uiPriority w:val="10"/>
    <w:rPr>
      <w:rFonts w:eastAsia="宋体" w:asciiTheme="majorHAnsi" w:hAnsiTheme="majorHAnsi" w:cstheme="majorBidi"/>
      <w:b/>
      <w:bCs/>
      <w:sz w:val="32"/>
      <w:szCs w:val="32"/>
    </w:rPr>
  </w:style>
  <w:style w:type="character" w:customStyle="1" w:styleId="45">
    <w:name w:val="font1"/>
    <w:autoRedefine/>
    <w:qFormat/>
    <w:uiPriority w:val="0"/>
    <w:rPr>
      <w:color w:val="333333"/>
      <w:spacing w:val="450"/>
      <w:sz w:val="18"/>
      <w:szCs w:val="18"/>
      <w:u w:val="none"/>
    </w:rPr>
  </w:style>
  <w:style w:type="character" w:customStyle="1" w:styleId="46">
    <w:name w:val="纯文本 Char"/>
    <w:autoRedefine/>
    <w:qFormat/>
    <w:uiPriority w:val="0"/>
    <w:rPr>
      <w:rFonts w:ascii="宋体" w:hAnsi="Courier New" w:cs="Courier New"/>
      <w:kern w:val="2"/>
      <w:sz w:val="21"/>
      <w:szCs w:val="21"/>
    </w:rPr>
  </w:style>
  <w:style w:type="character" w:customStyle="1" w:styleId="47">
    <w:name w:val="纯文本 字符"/>
    <w:basedOn w:val="26"/>
    <w:link w:val="14"/>
    <w:autoRedefine/>
    <w:semiHidden/>
    <w:qFormat/>
    <w:uiPriority w:val="99"/>
    <w:rPr>
      <w:rFonts w:ascii="宋体" w:hAnsi="Courier New" w:eastAsia="宋体" w:cs="Courier New"/>
      <w:sz w:val="21"/>
      <w:szCs w:val="21"/>
    </w:rPr>
  </w:style>
  <w:style w:type="character" w:customStyle="1" w:styleId="48">
    <w:name w:val="标题 2 字符"/>
    <w:basedOn w:val="26"/>
    <w:link w:val="3"/>
    <w:autoRedefine/>
    <w:semiHidden/>
    <w:qFormat/>
    <w:uiPriority w:val="9"/>
    <w:rPr>
      <w:rFonts w:asciiTheme="majorHAnsi" w:hAnsiTheme="majorHAnsi" w:eastAsiaTheme="majorEastAsia" w:cstheme="majorBidi"/>
      <w:b/>
      <w:bCs/>
      <w:sz w:val="32"/>
      <w:szCs w:val="32"/>
    </w:rPr>
  </w:style>
  <w:style w:type="character" w:customStyle="1" w:styleId="49">
    <w:name w:val="正文文本 Char"/>
    <w:autoRedefine/>
    <w:qFormat/>
    <w:uiPriority w:val="0"/>
    <w:rPr>
      <w:rFonts w:ascii="楷体_GB2312" w:hAnsi="Arial" w:eastAsia="楷体_GB2312"/>
      <w:kern w:val="2"/>
      <w:sz w:val="28"/>
      <w:szCs w:val="28"/>
    </w:rPr>
  </w:style>
  <w:style w:type="character" w:customStyle="1" w:styleId="50">
    <w:name w:val="列出段落 Char"/>
    <w:link w:val="51"/>
    <w:autoRedefine/>
    <w:qFormat/>
    <w:locked/>
    <w:uiPriority w:val="34"/>
    <w:rPr>
      <w:rFonts w:ascii="Calibri" w:hAnsi="Calibri"/>
      <w:sz w:val="24"/>
      <w:szCs w:val="24"/>
      <w:lang w:eastAsia="en-US" w:bidi="en-US"/>
    </w:rPr>
  </w:style>
  <w:style w:type="paragraph" w:customStyle="1" w:styleId="51">
    <w:name w:val="列出段落11"/>
    <w:basedOn w:val="1"/>
    <w:link w:val="50"/>
    <w:autoRedefine/>
    <w:qFormat/>
    <w:uiPriority w:val="34"/>
    <w:pPr>
      <w:adjustRightInd/>
      <w:snapToGrid/>
      <w:spacing w:after="0"/>
      <w:ind w:left="720"/>
      <w:contextualSpacing/>
    </w:pPr>
    <w:rPr>
      <w:rFonts w:ascii="Calibri" w:hAnsi="Calibri"/>
      <w:sz w:val="24"/>
      <w:szCs w:val="24"/>
      <w:lang w:eastAsia="en-US" w:bidi="en-US"/>
    </w:rPr>
  </w:style>
  <w:style w:type="paragraph" w:customStyle="1" w:styleId="52">
    <w:name w:val="Char1"/>
    <w:basedOn w:val="1"/>
    <w:autoRedefine/>
    <w:qFormat/>
    <w:uiPriority w:val="0"/>
    <w:pPr>
      <w:widowControl w:val="0"/>
      <w:tabs>
        <w:tab w:val="left" w:pos="360"/>
      </w:tabs>
      <w:adjustRightInd/>
      <w:snapToGrid/>
      <w:spacing w:after="0"/>
      <w:ind w:firstLine="200" w:firstLineChars="200"/>
      <w:jc w:val="both"/>
    </w:pPr>
    <w:rPr>
      <w:rFonts w:ascii="Times New Roman" w:hAnsi="Times New Roman" w:eastAsia="宋体" w:cs="Times New Roman"/>
      <w:kern w:val="2"/>
      <w:sz w:val="28"/>
      <w:szCs w:val="30"/>
    </w:rPr>
  </w:style>
  <w:style w:type="character" w:customStyle="1" w:styleId="53">
    <w:name w:val="正文文本 字符"/>
    <w:basedOn w:val="26"/>
    <w:link w:val="8"/>
    <w:autoRedefine/>
    <w:semiHidden/>
    <w:qFormat/>
    <w:uiPriority w:val="99"/>
    <w:rPr>
      <w:rFonts w:ascii="Tahoma" w:hAnsi="Tahoma"/>
    </w:rPr>
  </w:style>
  <w:style w:type="character" w:customStyle="1" w:styleId="54">
    <w:name w:val="批注框文本 字符"/>
    <w:basedOn w:val="26"/>
    <w:link w:val="15"/>
    <w:autoRedefine/>
    <w:semiHidden/>
    <w:qFormat/>
    <w:uiPriority w:val="99"/>
    <w:rPr>
      <w:rFonts w:ascii="Tahoma" w:hAnsi="Tahoma"/>
      <w:sz w:val="18"/>
      <w:szCs w:val="18"/>
    </w:rPr>
  </w:style>
  <w:style w:type="character" w:customStyle="1" w:styleId="55">
    <w:name w:val="NormalCharacter"/>
    <w:autoRedefine/>
    <w:qFormat/>
    <w:uiPriority w:val="0"/>
    <w:rPr>
      <w:rFonts w:ascii="Times New Roman" w:hAnsi="Times New Roman" w:eastAsia="宋体" w:cs="Times New Roman"/>
      <w:kern w:val="2"/>
      <w:sz w:val="21"/>
      <w:szCs w:val="22"/>
      <w:lang w:val="en-US" w:eastAsia="zh-CN" w:bidi="ar-SA"/>
    </w:rPr>
  </w:style>
  <w:style w:type="paragraph" w:customStyle="1" w:styleId="56">
    <w:name w:val="无间隔1"/>
    <w:autoRedefine/>
    <w:qFormat/>
    <w:uiPriority w:val="0"/>
    <w:pPr>
      <w:widowControl w:val="0"/>
      <w:jc w:val="both"/>
    </w:pPr>
    <w:rPr>
      <w:rFonts w:ascii="Calibri" w:hAnsi="Calibri" w:eastAsia="宋体" w:cs="Times New Roman"/>
      <w:kern w:val="2"/>
      <w:sz w:val="21"/>
      <w:szCs w:val="22"/>
      <w:lang w:val="en-US" w:eastAsia="zh-CN" w:bidi="ar-SA"/>
    </w:rPr>
  </w:style>
  <w:style w:type="character" w:customStyle="1" w:styleId="57">
    <w:name w:val="批注文字 字符"/>
    <w:basedOn w:val="26"/>
    <w:link w:val="7"/>
    <w:autoRedefine/>
    <w:qFormat/>
    <w:uiPriority w:val="0"/>
    <w:rPr>
      <w:rFonts w:ascii="Tahoma" w:hAnsi="Tahoma" w:eastAsia="微软雅黑" w:cstheme="minorBidi"/>
      <w:sz w:val="22"/>
      <w:szCs w:val="22"/>
    </w:rPr>
  </w:style>
  <w:style w:type="character" w:customStyle="1" w:styleId="58">
    <w:name w:val="批注主题 字符"/>
    <w:basedOn w:val="57"/>
    <w:link w:val="22"/>
    <w:semiHidden/>
    <w:qFormat/>
    <w:uiPriority w:val="99"/>
    <w:rPr>
      <w:rFonts w:ascii="Tahoma" w:hAnsi="Tahoma" w:eastAsia="微软雅黑" w:cstheme="minorBidi"/>
      <w:b/>
      <w:bCs/>
      <w:sz w:val="22"/>
      <w:szCs w:val="22"/>
    </w:rPr>
  </w:style>
</w:styles>
</file>

<file path=word/_rels/document.xml.rels><?xml version="1.0" encoding="UTF-8" standalone="yes"?>
<Relationships xmlns="http://schemas.openxmlformats.org/package/2006/relationships"><Relationship Id="rId9" Type="http://schemas.openxmlformats.org/officeDocument/2006/relationships/image" Target="media/image1.png"/><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1.xml"/><Relationship Id="rId3" Type="http://schemas.openxmlformats.org/officeDocument/2006/relationships/footnotes" Target="footnotes.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image" Target="media/image5.jpeg"/><Relationship Id="rId12" Type="http://schemas.openxmlformats.org/officeDocument/2006/relationships/image" Target="media/image4.png"/><Relationship Id="rId11" Type="http://schemas.openxmlformats.org/officeDocument/2006/relationships/image" Target="media/image3.png"/><Relationship Id="rId10" Type="http://schemas.openxmlformats.org/officeDocument/2006/relationships/image" Target="media/image2.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45</Pages>
  <Words>11422</Words>
  <Characters>12061</Characters>
  <Lines>154</Lines>
  <Paragraphs>43</Paragraphs>
  <TotalTime>11</TotalTime>
  <ScaleCrop>false</ScaleCrop>
  <LinksUpToDate>false</LinksUpToDate>
  <CharactersWithSpaces>12620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2008-09-12T01:20:00Z</dcterms:created>
  <dc:creator>admin</dc:creator>
  <cp:lastModifiedBy>审计处</cp:lastModifiedBy>
  <dcterms:modified xsi:type="dcterms:W3CDTF">2026-10-21T07:14:18Z</dcterms:modified>
  <cp:revision>430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521650CD961646A0BE8B54357FDE3A6A_13</vt:lpwstr>
  </property>
  <property fmtid="{D5CDD505-2E9C-101B-9397-08002B2CF9AE}" pid="4" name="KSOTemplateDocerSaveRecord">
    <vt:lpwstr>eyJoZGlkIjoiNDA2ZTNhZmZhOGM3N2I4M2NlMTM1ODI4MGYxNjNiOWQiLCJ1c2VySWQiOiI2NDMzMDE5MTYifQ==</vt:lpwstr>
  </property>
</Properties>
</file>