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A5621">
      <w:pPr>
        <w:autoSpaceDE w:val="0"/>
        <w:autoSpaceDN w:val="0"/>
        <w:adjustRightInd w:val="0"/>
        <w:jc w:val="center"/>
        <w:outlineLvl w:val="0"/>
        <w:rPr>
          <w:rFonts w:hint="eastAsia" w:ascii="宋体" w:hAnsi="宋体" w:eastAsia="宋体" w:cs="宋体"/>
          <w:color w:val="auto"/>
          <w:sz w:val="28"/>
          <w:szCs w:val="28"/>
          <w:highlight w:val="none"/>
          <w:lang w:eastAsia="zh-CN"/>
        </w:rPr>
      </w:pPr>
      <w:r>
        <w:rPr>
          <w:rFonts w:hint="eastAsia" w:ascii="宋体" w:hAnsi="宋体" w:cs="宋体"/>
          <w:color w:val="auto"/>
          <w:sz w:val="36"/>
          <w:szCs w:val="36"/>
          <w:highlight w:val="none"/>
          <w:lang w:val="zh-CN"/>
        </w:rPr>
        <w:t>竞争性磋商</w:t>
      </w:r>
      <w:r>
        <w:rPr>
          <w:rFonts w:hint="eastAsia" w:ascii="宋体" w:hAnsi="宋体" w:cs="宋体"/>
          <w:color w:val="auto"/>
          <w:sz w:val="36"/>
          <w:szCs w:val="36"/>
          <w:highlight w:val="none"/>
          <w:lang w:val="en-US" w:eastAsia="zh-CN"/>
        </w:rPr>
        <w:t>公告</w:t>
      </w:r>
    </w:p>
    <w:p w14:paraId="3A19CA9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项目概况</w:t>
      </w:r>
    </w:p>
    <w:p w14:paraId="0A7D1BE8">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u w:val="single"/>
        </w:rPr>
        <w:t>南京医科大学档案馆数字化加工(2025年度）购置项目</w:t>
      </w:r>
      <w:r>
        <w:rPr>
          <w:rFonts w:hint="eastAsia" w:ascii="宋体" w:hAnsi="宋体" w:cs="宋体"/>
          <w:color w:val="auto"/>
          <w:szCs w:val="21"/>
        </w:rPr>
        <w:t>的潜在投标人应在</w:t>
      </w:r>
      <w:r>
        <w:rPr>
          <w:rFonts w:hint="eastAsia" w:ascii="宋体" w:hAnsi="宋体" w:cs="宋体"/>
          <w:color w:val="auto"/>
          <w:szCs w:val="21"/>
          <w:u w:val="single"/>
        </w:rPr>
        <w:t>南京市中山路99号12楼1212室</w:t>
      </w:r>
      <w:r>
        <w:rPr>
          <w:rFonts w:hint="eastAsia" w:ascii="宋体" w:hAnsi="宋体" w:cs="宋体"/>
          <w:color w:val="auto"/>
          <w:szCs w:val="21"/>
        </w:rPr>
        <w:t>获取磋商文件，并于</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 xml:space="preserve">日 </w:t>
      </w:r>
      <w:r>
        <w:rPr>
          <w:rFonts w:hint="eastAsia" w:ascii="宋体" w:hAnsi="宋体" w:cs="宋体"/>
          <w:color w:val="auto"/>
          <w:szCs w:val="21"/>
          <w:u w:val="single"/>
          <w:lang w:val="en-US" w:eastAsia="zh-CN"/>
        </w:rPr>
        <w:t>9</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cs="宋体"/>
          <w:color w:val="auto"/>
          <w:szCs w:val="21"/>
        </w:rPr>
        <w:t>（北京时间）前递交响应文件。</w:t>
      </w:r>
    </w:p>
    <w:p w14:paraId="7CA45717">
      <w:pPr>
        <w:spacing w:line="360" w:lineRule="auto"/>
        <w:jc w:val="left"/>
        <w:rPr>
          <w:rFonts w:hint="eastAsia" w:ascii="宋体" w:hAnsi="宋体" w:cs="宋体"/>
          <w:color w:val="auto"/>
          <w:szCs w:val="21"/>
        </w:rPr>
      </w:pPr>
      <w:bookmarkStart w:id="0" w:name="_Toc28359002"/>
      <w:bookmarkStart w:id="1" w:name="_Toc35393621"/>
      <w:bookmarkStart w:id="2" w:name="_Toc28359079"/>
      <w:bookmarkStart w:id="3" w:name="_Toc35393790"/>
      <w:bookmarkStart w:id="4" w:name="_Hlk24379207"/>
      <w:r>
        <w:rPr>
          <w:rFonts w:hint="eastAsia" w:ascii="宋体" w:hAnsi="宋体" w:cs="宋体"/>
          <w:color w:val="auto"/>
          <w:szCs w:val="21"/>
        </w:rPr>
        <w:t>一、项目基本情况</w:t>
      </w:r>
      <w:bookmarkEnd w:id="0"/>
      <w:bookmarkEnd w:id="1"/>
      <w:bookmarkEnd w:id="2"/>
      <w:bookmarkEnd w:id="3"/>
    </w:p>
    <w:p w14:paraId="47ADF5F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项目编号：SNZX-20250359</w:t>
      </w:r>
    </w:p>
    <w:p w14:paraId="77C1815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项目名称</w:t>
      </w:r>
      <w:bookmarkEnd w:id="4"/>
      <w:r>
        <w:rPr>
          <w:rFonts w:hint="eastAsia" w:ascii="宋体" w:hAnsi="宋体" w:cs="宋体"/>
          <w:color w:val="auto"/>
          <w:szCs w:val="21"/>
        </w:rPr>
        <w:t>：南京医科大学档案馆数字化加工(2025年度）购置项目</w:t>
      </w:r>
    </w:p>
    <w:p w14:paraId="558C799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采购方式：竞争性磋</w:t>
      </w:r>
      <w:bookmarkStart w:id="30" w:name="_GoBack"/>
      <w:bookmarkEnd w:id="30"/>
      <w:r>
        <w:rPr>
          <w:rFonts w:hint="eastAsia" w:ascii="宋体" w:hAnsi="宋体" w:cs="宋体"/>
          <w:color w:val="auto"/>
          <w:szCs w:val="21"/>
        </w:rPr>
        <w:t>商</w:t>
      </w:r>
    </w:p>
    <w:p w14:paraId="092187A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预算金额：20.488万元，其中分包1预算10万元，分包2预算10.488万元</w:t>
      </w:r>
    </w:p>
    <w:p w14:paraId="665EA7F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最高限价：本项目最高限价为20.488万元</w:t>
      </w:r>
      <w:r>
        <w:rPr>
          <w:rFonts w:hint="eastAsia" w:ascii="宋体" w:hAnsi="宋体" w:cs="宋体"/>
          <w:color w:val="auto"/>
          <w:szCs w:val="21"/>
          <w:lang w:eastAsia="zh-CN"/>
        </w:rPr>
        <w:t>，</w:t>
      </w:r>
      <w:r>
        <w:rPr>
          <w:rFonts w:hint="eastAsia" w:ascii="宋体" w:hAnsi="宋体" w:cs="宋体"/>
          <w:color w:val="auto"/>
          <w:szCs w:val="21"/>
          <w:lang w:val="en-US" w:eastAsia="zh-CN"/>
        </w:rPr>
        <w:t>其中</w:t>
      </w:r>
      <w:r>
        <w:rPr>
          <w:rFonts w:hint="eastAsia" w:ascii="宋体" w:hAnsi="宋体" w:cs="宋体"/>
          <w:color w:val="auto"/>
          <w:szCs w:val="21"/>
        </w:rPr>
        <w:t>分包1</w:t>
      </w:r>
      <w:r>
        <w:rPr>
          <w:rFonts w:hint="eastAsia" w:ascii="宋体" w:hAnsi="宋体" w:cs="宋体"/>
          <w:color w:val="auto"/>
          <w:szCs w:val="21"/>
          <w:lang w:eastAsia="zh-CN"/>
        </w:rPr>
        <w:t>：</w:t>
      </w:r>
      <w:r>
        <w:rPr>
          <w:rFonts w:hint="eastAsia" w:ascii="宋体" w:hAnsi="宋体" w:cs="宋体"/>
          <w:color w:val="auto"/>
          <w:szCs w:val="21"/>
          <w:lang w:val="en-US" w:eastAsia="zh-CN"/>
        </w:rPr>
        <w:t>9.925</w:t>
      </w:r>
      <w:r>
        <w:rPr>
          <w:rFonts w:hint="eastAsia" w:ascii="宋体" w:hAnsi="宋体" w:cs="宋体"/>
          <w:color w:val="auto"/>
          <w:szCs w:val="21"/>
        </w:rPr>
        <w:t>万元，分包2</w:t>
      </w:r>
      <w:r>
        <w:rPr>
          <w:rFonts w:hint="eastAsia" w:ascii="宋体" w:hAnsi="宋体" w:cs="宋体"/>
          <w:color w:val="auto"/>
          <w:szCs w:val="21"/>
          <w:lang w:eastAsia="zh-CN"/>
        </w:rPr>
        <w:t>：</w:t>
      </w:r>
      <w:r>
        <w:rPr>
          <w:rFonts w:hint="eastAsia" w:ascii="宋体" w:hAnsi="宋体" w:cs="宋体"/>
          <w:color w:val="auto"/>
          <w:szCs w:val="21"/>
        </w:rPr>
        <w:t>10.488万元</w:t>
      </w:r>
      <w:r>
        <w:rPr>
          <w:rFonts w:hint="eastAsia" w:ascii="宋体" w:hAnsi="宋体" w:cs="宋体"/>
          <w:color w:val="auto"/>
          <w:szCs w:val="21"/>
          <w:lang w:eastAsia="zh-CN"/>
        </w:rPr>
        <w:t>；</w:t>
      </w:r>
      <w:r>
        <w:rPr>
          <w:rFonts w:hint="eastAsia" w:ascii="宋体" w:hAnsi="宋体" w:cs="宋体"/>
          <w:color w:val="auto"/>
          <w:szCs w:val="21"/>
        </w:rPr>
        <w:t>单项限价详见下表，投标报价超过最高限价或单项限价的为无效投标。</w:t>
      </w:r>
    </w:p>
    <w:tbl>
      <w:tblPr>
        <w:tblStyle w:val="3"/>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7"/>
        <w:gridCol w:w="1560"/>
        <w:gridCol w:w="915"/>
        <w:gridCol w:w="2016"/>
        <w:gridCol w:w="1758"/>
        <w:gridCol w:w="894"/>
        <w:gridCol w:w="1850"/>
      </w:tblGrid>
      <w:tr w14:paraId="72F2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847" w:type="dxa"/>
            <w:vAlign w:val="center"/>
          </w:tcPr>
          <w:p w14:paraId="585E06A5">
            <w:pPr>
              <w:pStyle w:val="5"/>
              <w:spacing w:line="240" w:lineRule="auto"/>
              <w:ind w:firstLine="0"/>
              <w:jc w:val="center"/>
              <w:rPr>
                <w:rFonts w:hint="eastAsia" w:ascii="宋体" w:hAnsi="宋体" w:cs="宋体"/>
                <w:b/>
                <w:color w:val="auto"/>
                <w:sz w:val="21"/>
                <w:szCs w:val="21"/>
              </w:rPr>
            </w:pPr>
            <w:r>
              <w:rPr>
                <w:rFonts w:hint="eastAsia" w:ascii="宋体" w:hAnsi="宋体" w:cs="宋体"/>
                <w:b/>
                <w:color w:val="auto"/>
                <w:sz w:val="21"/>
                <w:szCs w:val="21"/>
              </w:rPr>
              <w:t>分包号</w:t>
            </w:r>
          </w:p>
        </w:tc>
        <w:tc>
          <w:tcPr>
            <w:tcW w:w="1560" w:type="dxa"/>
            <w:vAlign w:val="center"/>
          </w:tcPr>
          <w:p w14:paraId="2A31BAF7">
            <w:pPr>
              <w:pStyle w:val="5"/>
              <w:spacing w:line="240" w:lineRule="auto"/>
              <w:ind w:firstLine="0"/>
              <w:jc w:val="center"/>
              <w:rPr>
                <w:rFonts w:hint="eastAsia" w:ascii="宋体" w:hAnsi="宋体" w:cs="宋体"/>
                <w:b/>
                <w:color w:val="auto"/>
                <w:sz w:val="21"/>
                <w:szCs w:val="21"/>
              </w:rPr>
            </w:pPr>
            <w:r>
              <w:rPr>
                <w:rFonts w:hint="eastAsia" w:ascii="宋体" w:hAnsi="宋体" w:cs="宋体"/>
                <w:b/>
                <w:color w:val="auto"/>
                <w:sz w:val="21"/>
                <w:szCs w:val="21"/>
              </w:rPr>
              <w:t>分包名称</w:t>
            </w:r>
          </w:p>
        </w:tc>
        <w:tc>
          <w:tcPr>
            <w:tcW w:w="915" w:type="dxa"/>
            <w:vAlign w:val="center"/>
          </w:tcPr>
          <w:p w14:paraId="50DE5319">
            <w:pPr>
              <w:pStyle w:val="5"/>
              <w:spacing w:line="240" w:lineRule="auto"/>
              <w:ind w:firstLine="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16" w:type="dxa"/>
            <w:vAlign w:val="center"/>
          </w:tcPr>
          <w:p w14:paraId="7C26B6DA">
            <w:pPr>
              <w:pStyle w:val="5"/>
              <w:spacing w:line="240" w:lineRule="auto"/>
              <w:ind w:firstLine="0"/>
              <w:jc w:val="center"/>
              <w:rPr>
                <w:rFonts w:hint="eastAsia" w:ascii="宋体" w:hAnsi="宋体" w:cs="宋体"/>
                <w:b/>
                <w:color w:val="auto"/>
                <w:sz w:val="21"/>
                <w:szCs w:val="21"/>
              </w:rPr>
            </w:pPr>
            <w:r>
              <w:rPr>
                <w:rFonts w:hint="eastAsia" w:ascii="宋体" w:hAnsi="宋体" w:cs="宋体"/>
                <w:b/>
                <w:color w:val="auto"/>
                <w:sz w:val="21"/>
                <w:szCs w:val="21"/>
              </w:rPr>
              <w:t>工作内容</w:t>
            </w:r>
          </w:p>
        </w:tc>
        <w:tc>
          <w:tcPr>
            <w:tcW w:w="1758" w:type="dxa"/>
            <w:vAlign w:val="center"/>
          </w:tcPr>
          <w:p w14:paraId="7441C20D">
            <w:pPr>
              <w:pStyle w:val="5"/>
              <w:spacing w:line="240" w:lineRule="auto"/>
              <w:ind w:firstLine="0"/>
              <w:jc w:val="center"/>
              <w:rPr>
                <w:rFonts w:hint="eastAsia" w:ascii="宋体" w:hAnsi="宋体" w:cs="宋体"/>
                <w:b/>
                <w:color w:val="auto"/>
                <w:sz w:val="21"/>
                <w:szCs w:val="21"/>
              </w:rPr>
            </w:pPr>
            <w:r>
              <w:rPr>
                <w:rFonts w:hint="eastAsia" w:ascii="宋体" w:hAnsi="宋体" w:cs="宋体"/>
                <w:b/>
                <w:color w:val="auto"/>
                <w:sz w:val="21"/>
                <w:szCs w:val="21"/>
              </w:rPr>
              <w:t>数量</w:t>
            </w:r>
          </w:p>
        </w:tc>
        <w:tc>
          <w:tcPr>
            <w:tcW w:w="894" w:type="dxa"/>
            <w:vAlign w:val="center"/>
          </w:tcPr>
          <w:p w14:paraId="19BE6C7A">
            <w:pPr>
              <w:pStyle w:val="5"/>
              <w:spacing w:line="240" w:lineRule="auto"/>
              <w:ind w:firstLine="0"/>
              <w:jc w:val="center"/>
              <w:rPr>
                <w:rFonts w:hint="eastAsia" w:ascii="宋体" w:hAnsi="宋体" w:cs="宋体"/>
                <w:b/>
                <w:color w:val="auto"/>
                <w:sz w:val="21"/>
                <w:szCs w:val="21"/>
              </w:rPr>
            </w:pPr>
            <w:r>
              <w:rPr>
                <w:rFonts w:hint="eastAsia" w:ascii="宋体" w:hAnsi="宋体" w:cs="宋体"/>
                <w:b/>
                <w:color w:val="auto"/>
                <w:sz w:val="21"/>
                <w:szCs w:val="21"/>
              </w:rPr>
              <w:t>单位</w:t>
            </w:r>
          </w:p>
        </w:tc>
        <w:tc>
          <w:tcPr>
            <w:tcW w:w="1850" w:type="dxa"/>
            <w:vAlign w:val="center"/>
          </w:tcPr>
          <w:p w14:paraId="3954529F">
            <w:pPr>
              <w:pStyle w:val="5"/>
              <w:spacing w:line="240" w:lineRule="auto"/>
              <w:ind w:firstLine="0"/>
              <w:jc w:val="center"/>
              <w:rPr>
                <w:rFonts w:hint="eastAsia" w:ascii="宋体" w:hAnsi="宋体" w:cs="宋体"/>
                <w:b/>
                <w:color w:val="auto"/>
                <w:sz w:val="21"/>
                <w:szCs w:val="21"/>
              </w:rPr>
            </w:pPr>
            <w:r>
              <w:rPr>
                <w:rFonts w:hint="eastAsia" w:ascii="宋体" w:hAnsi="宋体" w:cs="宋体"/>
                <w:b/>
                <w:color w:val="auto"/>
                <w:sz w:val="21"/>
                <w:szCs w:val="21"/>
              </w:rPr>
              <w:t>单项限价</w:t>
            </w:r>
          </w:p>
        </w:tc>
      </w:tr>
      <w:tr w14:paraId="7897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47" w:type="dxa"/>
            <w:vMerge w:val="restart"/>
            <w:vAlign w:val="center"/>
          </w:tcPr>
          <w:p w14:paraId="59D20CE7">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分包1</w:t>
            </w:r>
          </w:p>
        </w:tc>
        <w:tc>
          <w:tcPr>
            <w:tcW w:w="1560" w:type="dxa"/>
            <w:vMerge w:val="restart"/>
            <w:vAlign w:val="center"/>
          </w:tcPr>
          <w:p w14:paraId="6A45DB3F">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馆藏档案数字化加工</w:t>
            </w:r>
          </w:p>
        </w:tc>
        <w:tc>
          <w:tcPr>
            <w:tcW w:w="915" w:type="dxa"/>
            <w:vAlign w:val="center"/>
          </w:tcPr>
          <w:p w14:paraId="14F8FE38">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1</w:t>
            </w:r>
          </w:p>
        </w:tc>
        <w:tc>
          <w:tcPr>
            <w:tcW w:w="2016" w:type="dxa"/>
            <w:vAlign w:val="center"/>
          </w:tcPr>
          <w:p w14:paraId="2F3D6743">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A4扫描</w:t>
            </w:r>
          </w:p>
        </w:tc>
        <w:tc>
          <w:tcPr>
            <w:tcW w:w="1758" w:type="dxa"/>
            <w:vAlign w:val="center"/>
          </w:tcPr>
          <w:p w14:paraId="61AF42AA">
            <w:pPr>
              <w:jc w:val="center"/>
              <w:textAlignment w:val="center"/>
              <w:rPr>
                <w:rFonts w:hint="eastAsia" w:ascii="宋体" w:hAnsi="宋体" w:cs="宋体"/>
                <w:bCs/>
                <w:color w:val="auto"/>
                <w:szCs w:val="21"/>
              </w:rPr>
            </w:pPr>
            <w:r>
              <w:rPr>
                <w:rFonts w:hint="eastAsia" w:ascii="宋体" w:hAnsi="宋体" w:cs="宋体"/>
                <w:color w:val="auto"/>
                <w:szCs w:val="21"/>
                <w:lang w:bidi="ar"/>
              </w:rPr>
              <w:t>110000</w:t>
            </w:r>
          </w:p>
        </w:tc>
        <w:tc>
          <w:tcPr>
            <w:tcW w:w="894" w:type="dxa"/>
            <w:vAlign w:val="center"/>
          </w:tcPr>
          <w:p w14:paraId="1B9D5EFC">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页</w:t>
            </w:r>
          </w:p>
        </w:tc>
        <w:tc>
          <w:tcPr>
            <w:tcW w:w="1850" w:type="dxa"/>
            <w:vAlign w:val="center"/>
          </w:tcPr>
          <w:p w14:paraId="7F519A3F">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0.7元/页</w:t>
            </w:r>
          </w:p>
        </w:tc>
      </w:tr>
      <w:tr w14:paraId="3F55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47" w:type="dxa"/>
            <w:vMerge w:val="continue"/>
            <w:vAlign w:val="center"/>
          </w:tcPr>
          <w:p w14:paraId="6322F6B4">
            <w:pPr>
              <w:pStyle w:val="5"/>
              <w:spacing w:line="240" w:lineRule="auto"/>
              <w:ind w:firstLine="0"/>
              <w:jc w:val="center"/>
              <w:rPr>
                <w:rFonts w:hint="eastAsia" w:ascii="宋体" w:hAnsi="宋体" w:cs="宋体"/>
                <w:bCs/>
                <w:color w:val="auto"/>
                <w:sz w:val="21"/>
                <w:szCs w:val="21"/>
              </w:rPr>
            </w:pPr>
          </w:p>
        </w:tc>
        <w:tc>
          <w:tcPr>
            <w:tcW w:w="1560" w:type="dxa"/>
            <w:vMerge w:val="continue"/>
            <w:vAlign w:val="center"/>
          </w:tcPr>
          <w:p w14:paraId="4F5F4529">
            <w:pPr>
              <w:pStyle w:val="5"/>
              <w:spacing w:line="240" w:lineRule="auto"/>
              <w:ind w:firstLine="0"/>
              <w:jc w:val="center"/>
              <w:rPr>
                <w:rFonts w:hint="eastAsia" w:ascii="宋体" w:hAnsi="宋体" w:cs="宋体"/>
                <w:bCs/>
                <w:color w:val="auto"/>
                <w:sz w:val="21"/>
                <w:szCs w:val="21"/>
              </w:rPr>
            </w:pPr>
          </w:p>
        </w:tc>
        <w:tc>
          <w:tcPr>
            <w:tcW w:w="915" w:type="dxa"/>
            <w:vAlign w:val="center"/>
          </w:tcPr>
          <w:p w14:paraId="14ED13B5">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2</w:t>
            </w:r>
          </w:p>
        </w:tc>
        <w:tc>
          <w:tcPr>
            <w:tcW w:w="2016" w:type="dxa"/>
            <w:vAlign w:val="center"/>
          </w:tcPr>
          <w:p w14:paraId="6619CA1D">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目录录入</w:t>
            </w:r>
          </w:p>
        </w:tc>
        <w:tc>
          <w:tcPr>
            <w:tcW w:w="1758" w:type="dxa"/>
            <w:vAlign w:val="center"/>
          </w:tcPr>
          <w:p w14:paraId="066B9FB1">
            <w:pPr>
              <w:jc w:val="center"/>
              <w:textAlignment w:val="center"/>
              <w:rPr>
                <w:rFonts w:hint="eastAsia" w:ascii="宋体" w:hAnsi="宋体" w:cs="宋体"/>
                <w:bCs/>
                <w:color w:val="auto"/>
                <w:szCs w:val="21"/>
              </w:rPr>
            </w:pPr>
            <w:r>
              <w:rPr>
                <w:rFonts w:hint="eastAsia" w:ascii="宋体" w:hAnsi="宋体" w:cs="宋体"/>
                <w:color w:val="auto"/>
                <w:szCs w:val="21"/>
                <w:lang w:bidi="ar"/>
              </w:rPr>
              <w:t>5000</w:t>
            </w:r>
          </w:p>
        </w:tc>
        <w:tc>
          <w:tcPr>
            <w:tcW w:w="894" w:type="dxa"/>
            <w:vAlign w:val="center"/>
          </w:tcPr>
          <w:p w14:paraId="69DA0504">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条</w:t>
            </w:r>
          </w:p>
        </w:tc>
        <w:tc>
          <w:tcPr>
            <w:tcW w:w="1850" w:type="dxa"/>
            <w:vAlign w:val="center"/>
          </w:tcPr>
          <w:p w14:paraId="6BFF61BD">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0.7元/条</w:t>
            </w:r>
          </w:p>
        </w:tc>
      </w:tr>
      <w:tr w14:paraId="1A8B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47" w:type="dxa"/>
            <w:vMerge w:val="continue"/>
            <w:vAlign w:val="center"/>
          </w:tcPr>
          <w:p w14:paraId="4BBA19DE">
            <w:pPr>
              <w:pStyle w:val="5"/>
              <w:spacing w:line="240" w:lineRule="auto"/>
              <w:ind w:firstLine="0"/>
              <w:jc w:val="center"/>
              <w:rPr>
                <w:rFonts w:hint="eastAsia" w:ascii="宋体" w:hAnsi="宋体" w:cs="宋体"/>
                <w:bCs/>
                <w:color w:val="auto"/>
                <w:sz w:val="21"/>
                <w:szCs w:val="21"/>
              </w:rPr>
            </w:pPr>
          </w:p>
        </w:tc>
        <w:tc>
          <w:tcPr>
            <w:tcW w:w="1560" w:type="dxa"/>
            <w:vMerge w:val="continue"/>
            <w:vAlign w:val="center"/>
          </w:tcPr>
          <w:p w14:paraId="3D7F28A0">
            <w:pPr>
              <w:pStyle w:val="5"/>
              <w:spacing w:line="240" w:lineRule="auto"/>
              <w:ind w:firstLine="0"/>
              <w:jc w:val="center"/>
              <w:rPr>
                <w:rFonts w:hint="eastAsia" w:ascii="宋体" w:hAnsi="宋体" w:cs="宋体"/>
                <w:bCs/>
                <w:color w:val="auto"/>
                <w:sz w:val="21"/>
                <w:szCs w:val="21"/>
              </w:rPr>
            </w:pPr>
          </w:p>
        </w:tc>
        <w:tc>
          <w:tcPr>
            <w:tcW w:w="915" w:type="dxa"/>
            <w:vAlign w:val="center"/>
          </w:tcPr>
          <w:p w14:paraId="524646D5">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3</w:t>
            </w:r>
          </w:p>
        </w:tc>
        <w:tc>
          <w:tcPr>
            <w:tcW w:w="2016" w:type="dxa"/>
            <w:vAlign w:val="center"/>
          </w:tcPr>
          <w:p w14:paraId="6D1848DF">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图纸扫描</w:t>
            </w:r>
          </w:p>
        </w:tc>
        <w:tc>
          <w:tcPr>
            <w:tcW w:w="1758" w:type="dxa"/>
            <w:vAlign w:val="center"/>
          </w:tcPr>
          <w:p w14:paraId="57B077A4">
            <w:pPr>
              <w:jc w:val="center"/>
              <w:textAlignment w:val="center"/>
              <w:rPr>
                <w:rFonts w:hint="eastAsia" w:ascii="宋体" w:hAnsi="宋体" w:cs="宋体"/>
                <w:bCs/>
                <w:color w:val="auto"/>
                <w:szCs w:val="21"/>
              </w:rPr>
            </w:pPr>
            <w:r>
              <w:rPr>
                <w:rFonts w:hint="eastAsia" w:ascii="宋体" w:hAnsi="宋体" w:cs="宋体"/>
                <w:color w:val="auto"/>
                <w:szCs w:val="21"/>
                <w:lang w:bidi="ar"/>
              </w:rPr>
              <w:t>100</w:t>
            </w:r>
          </w:p>
        </w:tc>
        <w:tc>
          <w:tcPr>
            <w:tcW w:w="894" w:type="dxa"/>
            <w:vAlign w:val="center"/>
          </w:tcPr>
          <w:p w14:paraId="27EAA652">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页</w:t>
            </w:r>
          </w:p>
        </w:tc>
        <w:tc>
          <w:tcPr>
            <w:tcW w:w="1850" w:type="dxa"/>
            <w:vAlign w:val="center"/>
          </w:tcPr>
          <w:p w14:paraId="6FFB6629">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9.5元/页</w:t>
            </w:r>
          </w:p>
        </w:tc>
      </w:tr>
      <w:tr w14:paraId="77B9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47" w:type="dxa"/>
            <w:vMerge w:val="continue"/>
            <w:vAlign w:val="center"/>
          </w:tcPr>
          <w:p w14:paraId="692E5816">
            <w:pPr>
              <w:pStyle w:val="5"/>
              <w:spacing w:line="240" w:lineRule="auto"/>
              <w:ind w:firstLine="0"/>
              <w:jc w:val="center"/>
              <w:rPr>
                <w:rFonts w:hint="eastAsia" w:ascii="宋体" w:hAnsi="宋体" w:cs="宋体"/>
                <w:bCs/>
                <w:color w:val="auto"/>
                <w:sz w:val="21"/>
                <w:szCs w:val="21"/>
              </w:rPr>
            </w:pPr>
          </w:p>
        </w:tc>
        <w:tc>
          <w:tcPr>
            <w:tcW w:w="1560" w:type="dxa"/>
            <w:vMerge w:val="continue"/>
            <w:vAlign w:val="center"/>
          </w:tcPr>
          <w:p w14:paraId="31F62C98">
            <w:pPr>
              <w:pStyle w:val="5"/>
              <w:spacing w:line="240" w:lineRule="auto"/>
              <w:ind w:firstLine="0"/>
              <w:jc w:val="center"/>
              <w:rPr>
                <w:rFonts w:hint="eastAsia" w:ascii="宋体" w:hAnsi="宋体" w:cs="宋体"/>
                <w:bCs/>
                <w:color w:val="auto"/>
                <w:sz w:val="21"/>
                <w:szCs w:val="21"/>
              </w:rPr>
            </w:pPr>
          </w:p>
        </w:tc>
        <w:tc>
          <w:tcPr>
            <w:tcW w:w="915" w:type="dxa"/>
            <w:vAlign w:val="center"/>
          </w:tcPr>
          <w:p w14:paraId="4C198C93">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4</w:t>
            </w:r>
          </w:p>
        </w:tc>
        <w:tc>
          <w:tcPr>
            <w:tcW w:w="2016" w:type="dxa"/>
            <w:vAlign w:val="center"/>
          </w:tcPr>
          <w:p w14:paraId="0B32B694">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照片扫描</w:t>
            </w:r>
          </w:p>
        </w:tc>
        <w:tc>
          <w:tcPr>
            <w:tcW w:w="1758" w:type="dxa"/>
            <w:vAlign w:val="center"/>
          </w:tcPr>
          <w:p w14:paraId="3392F0B5">
            <w:pPr>
              <w:jc w:val="center"/>
              <w:textAlignment w:val="center"/>
              <w:rPr>
                <w:rFonts w:hint="eastAsia" w:ascii="宋体" w:hAnsi="宋体" w:cs="宋体"/>
                <w:bCs/>
                <w:color w:val="auto"/>
                <w:szCs w:val="21"/>
              </w:rPr>
            </w:pPr>
            <w:r>
              <w:rPr>
                <w:rFonts w:hint="eastAsia" w:ascii="宋体" w:hAnsi="宋体" w:cs="宋体"/>
                <w:color w:val="auto"/>
                <w:szCs w:val="21"/>
                <w:lang w:bidi="ar"/>
              </w:rPr>
              <w:t>500</w:t>
            </w:r>
          </w:p>
        </w:tc>
        <w:tc>
          <w:tcPr>
            <w:tcW w:w="894" w:type="dxa"/>
            <w:vAlign w:val="center"/>
          </w:tcPr>
          <w:p w14:paraId="27291849">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张</w:t>
            </w:r>
          </w:p>
        </w:tc>
        <w:tc>
          <w:tcPr>
            <w:tcW w:w="1850" w:type="dxa"/>
            <w:vAlign w:val="center"/>
          </w:tcPr>
          <w:p w14:paraId="6E957BC3">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4元/张</w:t>
            </w:r>
          </w:p>
        </w:tc>
      </w:tr>
      <w:tr w14:paraId="1861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47" w:type="dxa"/>
            <w:vMerge w:val="continue"/>
            <w:vAlign w:val="center"/>
          </w:tcPr>
          <w:p w14:paraId="30E56CE2">
            <w:pPr>
              <w:pStyle w:val="5"/>
              <w:spacing w:line="240" w:lineRule="auto"/>
              <w:ind w:firstLine="0"/>
              <w:jc w:val="center"/>
              <w:rPr>
                <w:rFonts w:hint="eastAsia" w:ascii="宋体" w:hAnsi="宋体" w:cs="宋体"/>
                <w:bCs/>
                <w:color w:val="auto"/>
                <w:sz w:val="21"/>
                <w:szCs w:val="21"/>
              </w:rPr>
            </w:pPr>
          </w:p>
        </w:tc>
        <w:tc>
          <w:tcPr>
            <w:tcW w:w="1560" w:type="dxa"/>
            <w:vMerge w:val="continue"/>
            <w:vAlign w:val="center"/>
          </w:tcPr>
          <w:p w14:paraId="6C8ED55E">
            <w:pPr>
              <w:pStyle w:val="5"/>
              <w:spacing w:line="240" w:lineRule="auto"/>
              <w:ind w:firstLine="0"/>
              <w:jc w:val="center"/>
              <w:rPr>
                <w:rFonts w:hint="eastAsia" w:ascii="宋体" w:hAnsi="宋体" w:cs="宋体"/>
                <w:bCs/>
                <w:color w:val="auto"/>
                <w:sz w:val="21"/>
                <w:szCs w:val="21"/>
              </w:rPr>
            </w:pPr>
          </w:p>
        </w:tc>
        <w:tc>
          <w:tcPr>
            <w:tcW w:w="915" w:type="dxa"/>
            <w:vAlign w:val="center"/>
          </w:tcPr>
          <w:p w14:paraId="3E9C6AFD">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5</w:t>
            </w:r>
          </w:p>
        </w:tc>
        <w:tc>
          <w:tcPr>
            <w:tcW w:w="2016" w:type="dxa"/>
            <w:shd w:val="clear" w:color="auto" w:fill="auto"/>
            <w:vAlign w:val="center"/>
          </w:tcPr>
          <w:p w14:paraId="11C13EDC">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学籍卡扫描</w:t>
            </w:r>
          </w:p>
        </w:tc>
        <w:tc>
          <w:tcPr>
            <w:tcW w:w="1758" w:type="dxa"/>
            <w:shd w:val="clear" w:color="auto" w:fill="auto"/>
            <w:vAlign w:val="center"/>
          </w:tcPr>
          <w:p w14:paraId="3D953452">
            <w:pPr>
              <w:jc w:val="center"/>
              <w:textAlignment w:val="center"/>
              <w:rPr>
                <w:rFonts w:hint="eastAsia" w:ascii="宋体" w:hAnsi="宋体" w:cs="宋体"/>
                <w:bCs/>
                <w:color w:val="auto"/>
                <w:szCs w:val="21"/>
              </w:rPr>
            </w:pPr>
            <w:r>
              <w:rPr>
                <w:rFonts w:hint="eastAsia" w:ascii="宋体" w:hAnsi="宋体" w:cs="宋体"/>
                <w:bCs/>
                <w:color w:val="auto"/>
                <w:szCs w:val="21"/>
              </w:rPr>
              <w:t>5000</w:t>
            </w:r>
          </w:p>
        </w:tc>
        <w:tc>
          <w:tcPr>
            <w:tcW w:w="894" w:type="dxa"/>
            <w:shd w:val="clear" w:color="auto" w:fill="auto"/>
            <w:vAlign w:val="center"/>
          </w:tcPr>
          <w:p w14:paraId="200502AF">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页</w:t>
            </w:r>
          </w:p>
        </w:tc>
        <w:tc>
          <w:tcPr>
            <w:tcW w:w="1850" w:type="dxa"/>
            <w:shd w:val="clear" w:color="auto" w:fill="auto"/>
            <w:vAlign w:val="center"/>
          </w:tcPr>
          <w:p w14:paraId="7B44C5B1">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0.7元/页</w:t>
            </w:r>
          </w:p>
        </w:tc>
      </w:tr>
      <w:tr w14:paraId="19FC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47" w:type="dxa"/>
            <w:vMerge w:val="continue"/>
            <w:vAlign w:val="center"/>
          </w:tcPr>
          <w:p w14:paraId="60427C6F">
            <w:pPr>
              <w:pStyle w:val="5"/>
              <w:spacing w:line="240" w:lineRule="auto"/>
              <w:ind w:firstLine="0"/>
              <w:jc w:val="center"/>
              <w:rPr>
                <w:rFonts w:hint="eastAsia" w:ascii="宋体" w:hAnsi="宋体" w:cs="宋体"/>
                <w:bCs/>
                <w:color w:val="auto"/>
                <w:sz w:val="21"/>
                <w:szCs w:val="21"/>
              </w:rPr>
            </w:pPr>
          </w:p>
        </w:tc>
        <w:tc>
          <w:tcPr>
            <w:tcW w:w="1560" w:type="dxa"/>
            <w:vMerge w:val="continue"/>
            <w:vAlign w:val="center"/>
          </w:tcPr>
          <w:p w14:paraId="71ACA9A7">
            <w:pPr>
              <w:pStyle w:val="5"/>
              <w:spacing w:line="240" w:lineRule="auto"/>
              <w:ind w:firstLine="0"/>
              <w:jc w:val="center"/>
              <w:rPr>
                <w:rFonts w:hint="eastAsia" w:ascii="宋体" w:hAnsi="宋体" w:cs="宋体"/>
                <w:bCs/>
                <w:color w:val="auto"/>
                <w:sz w:val="21"/>
                <w:szCs w:val="21"/>
              </w:rPr>
            </w:pPr>
          </w:p>
        </w:tc>
        <w:tc>
          <w:tcPr>
            <w:tcW w:w="915" w:type="dxa"/>
            <w:vAlign w:val="center"/>
          </w:tcPr>
          <w:p w14:paraId="07F56B20">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6</w:t>
            </w:r>
          </w:p>
        </w:tc>
        <w:tc>
          <w:tcPr>
            <w:tcW w:w="2016" w:type="dxa"/>
            <w:shd w:val="clear" w:color="auto" w:fill="auto"/>
            <w:vAlign w:val="center"/>
          </w:tcPr>
          <w:p w14:paraId="6D1B5D0D">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数据处理</w:t>
            </w:r>
          </w:p>
        </w:tc>
        <w:tc>
          <w:tcPr>
            <w:tcW w:w="1758" w:type="dxa"/>
            <w:shd w:val="clear" w:color="auto" w:fill="auto"/>
            <w:vAlign w:val="center"/>
          </w:tcPr>
          <w:p w14:paraId="4DCD9EED">
            <w:pPr>
              <w:jc w:val="center"/>
              <w:textAlignment w:val="center"/>
              <w:rPr>
                <w:rFonts w:hint="eastAsia" w:ascii="宋体" w:hAnsi="宋体" w:cs="宋体"/>
                <w:bCs/>
                <w:color w:val="auto"/>
                <w:szCs w:val="21"/>
              </w:rPr>
            </w:pPr>
            <w:r>
              <w:rPr>
                <w:rFonts w:hint="eastAsia" w:ascii="宋体" w:hAnsi="宋体" w:cs="宋体"/>
                <w:color w:val="auto"/>
                <w:szCs w:val="21"/>
                <w:lang w:bidi="ar"/>
              </w:rPr>
              <w:t>20</w:t>
            </w:r>
          </w:p>
        </w:tc>
        <w:tc>
          <w:tcPr>
            <w:tcW w:w="894" w:type="dxa"/>
            <w:shd w:val="clear" w:color="auto" w:fill="auto"/>
            <w:vAlign w:val="center"/>
          </w:tcPr>
          <w:p w14:paraId="6456D6D1">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天</w:t>
            </w:r>
          </w:p>
        </w:tc>
        <w:tc>
          <w:tcPr>
            <w:tcW w:w="1850" w:type="dxa"/>
            <w:shd w:val="clear" w:color="auto" w:fill="auto"/>
            <w:vAlign w:val="center"/>
          </w:tcPr>
          <w:p w14:paraId="727BFF44">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495元/天</w:t>
            </w:r>
          </w:p>
        </w:tc>
      </w:tr>
      <w:tr w14:paraId="5CBF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47" w:type="dxa"/>
            <w:vMerge w:val="continue"/>
            <w:vAlign w:val="center"/>
          </w:tcPr>
          <w:p w14:paraId="12E18276">
            <w:pPr>
              <w:pStyle w:val="5"/>
              <w:spacing w:line="240" w:lineRule="auto"/>
              <w:ind w:firstLine="0"/>
              <w:jc w:val="center"/>
              <w:rPr>
                <w:rFonts w:hint="eastAsia" w:ascii="宋体" w:hAnsi="宋体" w:cs="宋体"/>
                <w:bCs/>
                <w:color w:val="auto"/>
                <w:sz w:val="21"/>
                <w:szCs w:val="21"/>
              </w:rPr>
            </w:pPr>
          </w:p>
        </w:tc>
        <w:tc>
          <w:tcPr>
            <w:tcW w:w="1560" w:type="dxa"/>
            <w:vMerge w:val="continue"/>
            <w:vAlign w:val="center"/>
          </w:tcPr>
          <w:p w14:paraId="7056B67E">
            <w:pPr>
              <w:pStyle w:val="5"/>
              <w:spacing w:line="240" w:lineRule="auto"/>
              <w:ind w:firstLine="0"/>
              <w:jc w:val="center"/>
              <w:rPr>
                <w:rFonts w:hint="eastAsia" w:ascii="宋体" w:hAnsi="宋体" w:cs="宋体"/>
                <w:bCs/>
                <w:color w:val="auto"/>
                <w:sz w:val="21"/>
                <w:szCs w:val="21"/>
              </w:rPr>
            </w:pPr>
          </w:p>
        </w:tc>
        <w:tc>
          <w:tcPr>
            <w:tcW w:w="915" w:type="dxa"/>
            <w:vAlign w:val="center"/>
          </w:tcPr>
          <w:p w14:paraId="49A3E081">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7</w:t>
            </w:r>
          </w:p>
        </w:tc>
        <w:tc>
          <w:tcPr>
            <w:tcW w:w="2016" w:type="dxa"/>
            <w:shd w:val="clear" w:color="auto" w:fill="auto"/>
            <w:vAlign w:val="center"/>
          </w:tcPr>
          <w:p w14:paraId="2EE8A1E3">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RFID标签打印、粘贴</w:t>
            </w:r>
          </w:p>
        </w:tc>
        <w:tc>
          <w:tcPr>
            <w:tcW w:w="1758" w:type="dxa"/>
            <w:shd w:val="clear" w:color="auto" w:fill="auto"/>
            <w:vAlign w:val="center"/>
          </w:tcPr>
          <w:p w14:paraId="2D973FF5">
            <w:pPr>
              <w:jc w:val="center"/>
              <w:textAlignment w:val="center"/>
              <w:rPr>
                <w:rFonts w:hint="eastAsia" w:ascii="宋体" w:hAnsi="宋体" w:cs="宋体"/>
                <w:color w:val="auto"/>
                <w:szCs w:val="21"/>
                <w:lang w:bidi="ar"/>
              </w:rPr>
            </w:pPr>
            <w:r>
              <w:rPr>
                <w:rFonts w:hint="eastAsia" w:ascii="宋体" w:hAnsi="宋体" w:cs="宋体"/>
                <w:color w:val="auto"/>
                <w:szCs w:val="21"/>
                <w:lang w:bidi="ar"/>
              </w:rPr>
              <w:t>600</w:t>
            </w:r>
          </w:p>
        </w:tc>
        <w:tc>
          <w:tcPr>
            <w:tcW w:w="894" w:type="dxa"/>
            <w:shd w:val="clear" w:color="auto" w:fill="auto"/>
            <w:vAlign w:val="center"/>
          </w:tcPr>
          <w:p w14:paraId="2EF29A1D">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张</w:t>
            </w:r>
          </w:p>
        </w:tc>
        <w:tc>
          <w:tcPr>
            <w:tcW w:w="1850" w:type="dxa"/>
            <w:shd w:val="clear" w:color="auto" w:fill="auto"/>
            <w:vAlign w:val="center"/>
          </w:tcPr>
          <w:p w14:paraId="2C0F29B2">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1元/张</w:t>
            </w:r>
          </w:p>
        </w:tc>
      </w:tr>
      <w:tr w14:paraId="4300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47" w:type="dxa"/>
            <w:vMerge w:val="continue"/>
            <w:vAlign w:val="center"/>
          </w:tcPr>
          <w:p w14:paraId="34BA5A7D">
            <w:pPr>
              <w:pStyle w:val="5"/>
              <w:spacing w:line="240" w:lineRule="auto"/>
              <w:ind w:firstLine="0"/>
              <w:jc w:val="center"/>
              <w:rPr>
                <w:rFonts w:hint="eastAsia" w:ascii="宋体" w:hAnsi="宋体" w:cs="宋体"/>
                <w:bCs/>
                <w:color w:val="auto"/>
                <w:sz w:val="21"/>
                <w:szCs w:val="21"/>
              </w:rPr>
            </w:pPr>
          </w:p>
        </w:tc>
        <w:tc>
          <w:tcPr>
            <w:tcW w:w="1560" w:type="dxa"/>
            <w:vMerge w:val="continue"/>
            <w:vAlign w:val="center"/>
          </w:tcPr>
          <w:p w14:paraId="6C2E2FDF">
            <w:pPr>
              <w:pStyle w:val="5"/>
              <w:spacing w:line="240" w:lineRule="auto"/>
              <w:ind w:firstLine="0"/>
              <w:jc w:val="center"/>
              <w:rPr>
                <w:rFonts w:hint="eastAsia" w:ascii="宋体" w:hAnsi="宋体" w:cs="宋体"/>
                <w:bCs/>
                <w:color w:val="auto"/>
                <w:sz w:val="21"/>
                <w:szCs w:val="21"/>
              </w:rPr>
            </w:pPr>
          </w:p>
        </w:tc>
        <w:tc>
          <w:tcPr>
            <w:tcW w:w="915" w:type="dxa"/>
            <w:vAlign w:val="center"/>
          </w:tcPr>
          <w:p w14:paraId="42EF5C46">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8</w:t>
            </w:r>
          </w:p>
        </w:tc>
        <w:tc>
          <w:tcPr>
            <w:tcW w:w="2016" w:type="dxa"/>
            <w:shd w:val="clear" w:color="auto" w:fill="auto"/>
            <w:vAlign w:val="center"/>
          </w:tcPr>
          <w:p w14:paraId="73B3B062">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校报扫描</w:t>
            </w:r>
          </w:p>
        </w:tc>
        <w:tc>
          <w:tcPr>
            <w:tcW w:w="1758" w:type="dxa"/>
            <w:shd w:val="clear" w:color="auto" w:fill="auto"/>
            <w:vAlign w:val="center"/>
          </w:tcPr>
          <w:p w14:paraId="4F82A054">
            <w:pPr>
              <w:jc w:val="center"/>
              <w:textAlignment w:val="center"/>
              <w:rPr>
                <w:rFonts w:hint="eastAsia" w:ascii="宋体" w:hAnsi="宋体" w:cs="宋体"/>
                <w:bCs/>
                <w:color w:val="auto"/>
                <w:szCs w:val="21"/>
              </w:rPr>
            </w:pPr>
            <w:r>
              <w:rPr>
                <w:rFonts w:hint="eastAsia" w:ascii="宋体" w:hAnsi="宋体" w:cs="宋体"/>
                <w:color w:val="auto"/>
                <w:szCs w:val="21"/>
                <w:lang w:bidi="ar"/>
              </w:rPr>
              <w:t>200</w:t>
            </w:r>
          </w:p>
        </w:tc>
        <w:tc>
          <w:tcPr>
            <w:tcW w:w="894" w:type="dxa"/>
            <w:shd w:val="clear" w:color="auto" w:fill="auto"/>
            <w:vAlign w:val="center"/>
          </w:tcPr>
          <w:p w14:paraId="614D92C0">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张</w:t>
            </w:r>
          </w:p>
        </w:tc>
        <w:tc>
          <w:tcPr>
            <w:tcW w:w="1850" w:type="dxa"/>
            <w:shd w:val="clear" w:color="auto" w:fill="auto"/>
            <w:vAlign w:val="center"/>
          </w:tcPr>
          <w:p w14:paraId="7803C097">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9元/张</w:t>
            </w:r>
          </w:p>
        </w:tc>
      </w:tr>
      <w:tr w14:paraId="59FC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2" w:hRule="atLeast"/>
          <w:jc w:val="center"/>
        </w:trPr>
        <w:tc>
          <w:tcPr>
            <w:tcW w:w="847" w:type="dxa"/>
            <w:vAlign w:val="center"/>
          </w:tcPr>
          <w:p w14:paraId="7E032BF0">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分包2</w:t>
            </w:r>
          </w:p>
        </w:tc>
        <w:tc>
          <w:tcPr>
            <w:tcW w:w="1560" w:type="dxa"/>
            <w:vAlign w:val="center"/>
          </w:tcPr>
          <w:p w14:paraId="5AB991AB">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干部人事档案数字化加工</w:t>
            </w:r>
          </w:p>
        </w:tc>
        <w:tc>
          <w:tcPr>
            <w:tcW w:w="915" w:type="dxa"/>
            <w:vAlign w:val="center"/>
          </w:tcPr>
          <w:p w14:paraId="1C163426">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1</w:t>
            </w:r>
          </w:p>
        </w:tc>
        <w:tc>
          <w:tcPr>
            <w:tcW w:w="2016" w:type="dxa"/>
            <w:vAlign w:val="center"/>
          </w:tcPr>
          <w:p w14:paraId="1ADB6648">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干部人事档案数字化加工</w:t>
            </w:r>
          </w:p>
        </w:tc>
        <w:tc>
          <w:tcPr>
            <w:tcW w:w="1758" w:type="dxa"/>
            <w:vAlign w:val="center"/>
          </w:tcPr>
          <w:p w14:paraId="6DEF8EC7">
            <w:pPr>
              <w:jc w:val="center"/>
              <w:textAlignment w:val="center"/>
              <w:rPr>
                <w:rFonts w:hint="eastAsia" w:ascii="宋体" w:hAnsi="宋体" w:cs="宋体"/>
                <w:bCs/>
                <w:color w:val="auto"/>
                <w:szCs w:val="21"/>
                <w:lang w:bidi="ar"/>
              </w:rPr>
            </w:pPr>
            <w:r>
              <w:rPr>
                <w:rFonts w:hint="eastAsia" w:ascii="宋体" w:hAnsi="宋体" w:cs="宋体"/>
                <w:bCs/>
                <w:color w:val="auto"/>
                <w:szCs w:val="21"/>
                <w:lang w:val="zh-CN"/>
              </w:rPr>
              <w:t>276</w:t>
            </w:r>
          </w:p>
        </w:tc>
        <w:tc>
          <w:tcPr>
            <w:tcW w:w="894" w:type="dxa"/>
            <w:vAlign w:val="center"/>
          </w:tcPr>
          <w:p w14:paraId="1A455218">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rPr>
              <w:t>卷</w:t>
            </w:r>
          </w:p>
        </w:tc>
        <w:tc>
          <w:tcPr>
            <w:tcW w:w="1850" w:type="dxa"/>
            <w:vAlign w:val="center"/>
          </w:tcPr>
          <w:p w14:paraId="706B2879">
            <w:pPr>
              <w:pStyle w:val="5"/>
              <w:spacing w:line="240" w:lineRule="auto"/>
              <w:ind w:firstLine="0"/>
              <w:jc w:val="center"/>
              <w:rPr>
                <w:rFonts w:hint="eastAsia" w:ascii="宋体" w:hAnsi="宋体" w:cs="宋体"/>
                <w:bCs/>
                <w:color w:val="auto"/>
                <w:sz w:val="21"/>
                <w:szCs w:val="21"/>
              </w:rPr>
            </w:pPr>
            <w:r>
              <w:rPr>
                <w:rFonts w:hint="eastAsia" w:ascii="宋体" w:hAnsi="宋体" w:cs="宋体"/>
                <w:bCs/>
                <w:color w:val="auto"/>
                <w:sz w:val="21"/>
                <w:szCs w:val="21"/>
                <w:lang w:val="zh-CN"/>
              </w:rPr>
              <w:t>380元/卷</w:t>
            </w:r>
          </w:p>
        </w:tc>
      </w:tr>
    </w:tbl>
    <w:p w14:paraId="4DB6D19A">
      <w:pPr>
        <w:pStyle w:val="2"/>
        <w:ind w:left="0" w:leftChars="0" w:right="1470"/>
        <w:rPr>
          <w:color w:val="auto"/>
        </w:rPr>
      </w:pPr>
    </w:p>
    <w:p w14:paraId="7993EBC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注：本项目共有2个分包，本次招标为①分包1、②分包2， 2个分包同时进行招标，同一供应商可以同时参加2个分包招标，但只能中一个分包（即“兼投不兼中”）。本项目评标顺序为：①分包1、②分包2，在评标阶段按评标顺序，若供应商在依次评标的分包中被推荐为第一成交候选人，则供应商可以继续参加后续分包的评审，但不得被推荐为后续分包的成交候选供应商。本项目供应商需单独按分包制作响应文件。</w:t>
      </w:r>
    </w:p>
    <w:p w14:paraId="6556876C">
      <w:pPr>
        <w:spacing w:before="120" w:beforeLines="50" w:after="120" w:afterLines="50" w:line="360" w:lineRule="auto"/>
        <w:ind w:firstLine="420" w:firstLineChars="200"/>
        <w:rPr>
          <w:rFonts w:hint="eastAsia" w:ascii="宋体" w:hAnsi="宋体" w:cs="宋体"/>
          <w:color w:val="auto"/>
          <w:szCs w:val="21"/>
        </w:rPr>
      </w:pPr>
      <w:r>
        <w:rPr>
          <w:rFonts w:hint="eastAsia" w:ascii="宋体" w:hAnsi="宋体" w:cs="宋体"/>
          <w:color w:val="auto"/>
          <w:szCs w:val="21"/>
        </w:rPr>
        <w:t>采购需求：本项目需对南京医科大学档案馆、校史馆中馆藏档案（分包1）和2025年干部人事档案（分包2）进行数字化加工</w:t>
      </w:r>
      <w:r>
        <w:rPr>
          <w:rFonts w:hint="eastAsia"/>
          <w:color w:val="auto"/>
        </w:rPr>
        <w:t>，根据实际加工数量结算</w:t>
      </w:r>
      <w:r>
        <w:rPr>
          <w:rFonts w:hint="eastAsia" w:ascii="宋体" w:hAnsi="宋体" w:cs="宋体"/>
          <w:color w:val="auto"/>
          <w:szCs w:val="21"/>
        </w:rPr>
        <w:t>，</w:t>
      </w:r>
      <w:r>
        <w:rPr>
          <w:rFonts w:hint="eastAsia"/>
          <w:color w:val="auto"/>
        </w:rPr>
        <w:t>具体详见采购文件</w:t>
      </w:r>
      <w:r>
        <w:rPr>
          <w:rFonts w:hint="eastAsia" w:ascii="宋体" w:hAnsi="宋体" w:cs="宋体"/>
          <w:color w:val="auto"/>
          <w:szCs w:val="21"/>
        </w:rPr>
        <w:t>。</w:t>
      </w:r>
    </w:p>
    <w:p w14:paraId="43962E73">
      <w:pPr>
        <w:spacing w:before="120" w:beforeLines="50" w:after="120" w:afterLines="50" w:line="360" w:lineRule="auto"/>
        <w:ind w:firstLine="420" w:firstLineChars="200"/>
        <w:rPr>
          <w:rFonts w:hint="eastAsia" w:ascii="宋体" w:hAnsi="宋体" w:cs="宋体"/>
          <w:color w:val="auto"/>
          <w:szCs w:val="21"/>
        </w:rPr>
      </w:pPr>
      <w:r>
        <w:rPr>
          <w:rFonts w:hint="eastAsia" w:ascii="宋体" w:hAnsi="宋体" w:cs="宋体"/>
          <w:color w:val="auto"/>
          <w:szCs w:val="21"/>
        </w:rPr>
        <w:t>合同履行期限：</w:t>
      </w:r>
      <w:bookmarkStart w:id="5" w:name="_Toc28359003"/>
      <w:bookmarkStart w:id="6" w:name="_Toc35393791"/>
      <w:bookmarkStart w:id="7" w:name="_Toc35393622"/>
      <w:bookmarkStart w:id="8" w:name="_Toc28359080"/>
      <w:r>
        <w:rPr>
          <w:rFonts w:hint="eastAsia" w:ascii="宋体" w:hAnsi="宋体" w:cs="宋体"/>
          <w:color w:val="auto"/>
          <w:szCs w:val="21"/>
        </w:rPr>
        <w:t>分包1：2025年12月31日前完成本次采购的所有服务内容。</w:t>
      </w:r>
    </w:p>
    <w:p w14:paraId="2F232C1B">
      <w:pPr>
        <w:spacing w:before="120" w:beforeLines="50" w:after="120" w:afterLines="50" w:line="360" w:lineRule="auto"/>
        <w:ind w:firstLine="1890" w:firstLineChars="9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分包2：</w:t>
      </w:r>
      <w:r>
        <w:rPr>
          <w:rFonts w:hint="eastAsia" w:ascii="宋体" w:hAnsi="宋体" w:cs="宋体"/>
          <w:color w:val="auto"/>
          <w:szCs w:val="21"/>
          <w:lang w:eastAsia="zh-CN"/>
        </w:rPr>
        <w:t>自合同签订之日起</w:t>
      </w:r>
      <w:r>
        <w:rPr>
          <w:rFonts w:hint="eastAsia" w:ascii="宋体" w:hAnsi="宋体" w:cs="宋体"/>
          <w:color w:val="auto"/>
          <w:szCs w:val="21"/>
        </w:rPr>
        <w:t>3个自然月</w:t>
      </w:r>
      <w:r>
        <w:rPr>
          <w:rFonts w:hint="eastAsia" w:ascii="宋体" w:hAnsi="宋体" w:cs="宋体"/>
          <w:color w:val="auto"/>
          <w:szCs w:val="21"/>
          <w:lang w:eastAsia="zh-CN"/>
        </w:rPr>
        <w:t>。</w:t>
      </w:r>
    </w:p>
    <w:p w14:paraId="6061BF6B">
      <w:pPr>
        <w:spacing w:line="360" w:lineRule="auto"/>
        <w:ind w:firstLine="420" w:firstLineChars="200"/>
        <w:jc w:val="left"/>
        <w:rPr>
          <w:rFonts w:hint="eastAsia" w:ascii="宋体" w:hAnsi="宋体"/>
          <w:color w:val="auto"/>
          <w:szCs w:val="21"/>
        </w:rPr>
      </w:pPr>
      <w:r>
        <w:rPr>
          <w:rFonts w:hint="eastAsia" w:ascii="宋体" w:hAnsi="宋体"/>
          <w:color w:val="auto"/>
          <w:szCs w:val="21"/>
        </w:rPr>
        <w:t>本项目（是/否）接受联合体：否。</w:t>
      </w:r>
    </w:p>
    <w:p w14:paraId="20F958F8">
      <w:pPr>
        <w:spacing w:line="360" w:lineRule="auto"/>
        <w:ind w:firstLine="420" w:firstLineChars="200"/>
        <w:jc w:val="left"/>
        <w:rPr>
          <w:color w:val="auto"/>
        </w:rPr>
      </w:pPr>
      <w:r>
        <w:rPr>
          <w:rFonts w:hint="eastAsia" w:ascii="宋体" w:hAnsi="宋体"/>
          <w:color w:val="auto"/>
          <w:szCs w:val="21"/>
        </w:rPr>
        <w:t xml:space="preserve">是否专门面向中小企业：否  </w:t>
      </w:r>
    </w:p>
    <w:p w14:paraId="18D6E78E">
      <w:pPr>
        <w:spacing w:line="360" w:lineRule="auto"/>
        <w:ind w:firstLine="420" w:firstLineChars="200"/>
        <w:jc w:val="left"/>
        <w:rPr>
          <w:color w:val="auto"/>
        </w:rPr>
      </w:pPr>
      <w:r>
        <w:rPr>
          <w:rFonts w:hint="eastAsia" w:ascii="宋体" w:hAnsi="宋体"/>
          <w:color w:val="auto"/>
          <w:szCs w:val="21"/>
        </w:rPr>
        <w:t>本项目采购标的所属行业为：其他未列明行业</w:t>
      </w:r>
      <w:r>
        <w:rPr>
          <w:rFonts w:hint="eastAsia" w:ascii="宋体" w:hAnsi="宋体"/>
          <w:color w:val="auto"/>
          <w:szCs w:val="21"/>
        </w:rPr>
        <w:tab/>
      </w:r>
    </w:p>
    <w:p w14:paraId="077DF4AD">
      <w:pPr>
        <w:spacing w:line="360" w:lineRule="auto"/>
        <w:jc w:val="left"/>
        <w:rPr>
          <w:rFonts w:hint="eastAsia" w:ascii="宋体" w:hAnsi="宋体" w:cs="宋体"/>
          <w:color w:val="auto"/>
          <w:szCs w:val="21"/>
        </w:rPr>
      </w:pPr>
      <w:r>
        <w:rPr>
          <w:rFonts w:hint="eastAsia" w:ascii="宋体" w:hAnsi="宋体" w:cs="宋体"/>
          <w:color w:val="auto"/>
          <w:szCs w:val="21"/>
        </w:rPr>
        <w:t>二、申请人的资格要求：</w:t>
      </w:r>
      <w:bookmarkEnd w:id="5"/>
      <w:bookmarkEnd w:id="6"/>
      <w:bookmarkEnd w:id="7"/>
      <w:bookmarkEnd w:id="8"/>
    </w:p>
    <w:p w14:paraId="06204C45">
      <w:pPr>
        <w:spacing w:line="360" w:lineRule="auto"/>
        <w:ind w:firstLine="420" w:firstLineChars="200"/>
        <w:jc w:val="left"/>
        <w:rPr>
          <w:rFonts w:hint="eastAsia" w:ascii="宋体" w:hAnsi="宋体" w:cs="宋体"/>
          <w:color w:val="auto"/>
          <w:szCs w:val="21"/>
        </w:rPr>
      </w:pPr>
      <w:bookmarkStart w:id="9" w:name="_Toc35393623"/>
      <w:bookmarkStart w:id="10" w:name="_Toc35393792"/>
      <w:bookmarkStart w:id="11" w:name="_Toc28359082"/>
      <w:bookmarkStart w:id="12" w:name="_Toc28359005"/>
      <w:bookmarkStart w:id="13" w:name="_Toc35393624"/>
      <w:bookmarkStart w:id="14" w:name="_Toc35393793"/>
      <w:r>
        <w:rPr>
          <w:rFonts w:hint="eastAsia" w:ascii="宋体" w:hAnsi="宋体" w:cs="宋体"/>
          <w:color w:val="auto"/>
          <w:szCs w:val="21"/>
        </w:rPr>
        <w:t>1.满足《中华人民共和国政府采购法》第二十二条规定；</w:t>
      </w:r>
    </w:p>
    <w:p w14:paraId="201AA81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（1）具有独立承担民事责任的能力（提供法人或者其他组织的营业执照；供应商为自然人的提供其身份证，提供相关证明材料复印件并加盖公章）；</w:t>
      </w:r>
    </w:p>
    <w:p w14:paraId="39B0517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具有良好的商业信誉和健全的财务会计制度（提供评审前六个月内银行出具的资信证明，或评审前六个月内任意一个月的财务状况报告（至少包括资产负债表和利润表），或2024年度审计报告）</w:t>
      </w:r>
      <w:r>
        <w:rPr>
          <w:rFonts w:hint="eastAsia" w:ascii="宋体" w:hAnsi="宋体" w:cs="宋体"/>
          <w:color w:val="auto"/>
          <w:szCs w:val="21"/>
        </w:rPr>
        <w:t>；</w:t>
      </w:r>
    </w:p>
    <w:p w14:paraId="3C319EB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（3）具有履行合同所必需的设备和专业技术能力（投标人根据履行采购项目合同需要，提供履行合同所必需的设备和专业技术能力的证明材料，提供相关证明材料复印件并加盖公章或承诺书原件）；</w:t>
      </w:r>
    </w:p>
    <w:p w14:paraId="56A2A89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有依法缴纳税收和社会保障资金的良好记录（提供近半年内任意一个月的纳税证明文件（依法免缴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3929DDE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（5）参加政府采购活动前三年内，在经营活动中没有重大违法记录（提供承诺书原件）；</w:t>
      </w:r>
    </w:p>
    <w:p w14:paraId="1633B4B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（6）法律、行政法规规定的其他条件，提供相关证明材料：无。</w:t>
      </w:r>
    </w:p>
    <w:p w14:paraId="58A8FF1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 落实政府采购政策需满足的资格要求：如为小微型企业、监狱企业、残疾人福利性单位，提供的产品为国家认定的节能产品和环保产品的须按要求提供相关材料。</w:t>
      </w:r>
    </w:p>
    <w:p w14:paraId="664DEB3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3.本项目的特定资格要求：</w:t>
      </w:r>
    </w:p>
    <w:p w14:paraId="5644A39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分包1：无。</w:t>
      </w:r>
    </w:p>
    <w:p w14:paraId="18BC455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rPr>
        <w:t>分包2：</w:t>
      </w:r>
      <w:r>
        <w:rPr>
          <w:rFonts w:hint="eastAsia" w:ascii="宋体" w:hAnsi="宋体" w:cs="宋体"/>
          <w:color w:val="auto"/>
          <w:szCs w:val="21"/>
          <w:highlight w:val="none"/>
        </w:rPr>
        <w:t>（1）供应商具有有效期内国家保密行政管理部门颁发的国家秘密载体印制乙级及以上（涉密档案数字化类）资质，需提供有效证书复印件并加盖投标单位公章。</w:t>
      </w:r>
    </w:p>
    <w:p w14:paraId="2F602B5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（2）如供应商为乙级</w:t>
      </w:r>
      <w:r>
        <w:rPr>
          <w:rFonts w:hint="eastAsia" w:ascii="宋体" w:hAnsi="宋体" w:cs="宋体"/>
          <w:color w:val="auto"/>
          <w:szCs w:val="21"/>
          <w:highlight w:val="none"/>
          <w:lang w:val="en-US" w:eastAsia="zh-CN"/>
        </w:rPr>
        <w:t>资质且为</w:t>
      </w:r>
      <w:r>
        <w:rPr>
          <w:rFonts w:hint="eastAsia" w:ascii="宋体" w:hAnsi="宋体" w:cs="宋体"/>
          <w:color w:val="auto"/>
          <w:szCs w:val="21"/>
          <w:highlight w:val="none"/>
        </w:rPr>
        <w:t>江苏省外企业，依据国家保密局、国家市场监督管理总局令【2020】2号《国家秘密载体印制资质管理办法》规定，还须提供在江苏省保密行政理部门备案批准的证明材料复印件并加盖投标单位公章。</w:t>
      </w:r>
    </w:p>
    <w:p w14:paraId="401B721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4.本项目不接受转包、分包。</w:t>
      </w:r>
    </w:p>
    <w:p w14:paraId="77F538F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5.拒绝下述供应商参加本次采购活动：</w:t>
      </w:r>
    </w:p>
    <w:p w14:paraId="15966C2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（1）供应商单位负责人为同一人或者存在直接控股、管理关系的不同供应商，不得参加同一合同项下的采购活动。</w:t>
      </w:r>
    </w:p>
    <w:p w14:paraId="46C04F6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（2）凡为采购项目提供整体设计、规范编制或者项目管理、监理、检测等服务的供应商，不得再参加本项目的采购活动。</w:t>
      </w:r>
    </w:p>
    <w:p w14:paraId="5AB36C4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304DA04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6.本项目不接受进口产品投标。（注：本文件所称进口产品是指通过中国海关报关验放进入中国境内且产自关境外的产品）</w:t>
      </w:r>
    </w:p>
    <w:p w14:paraId="2D0BB93D">
      <w:pPr>
        <w:spacing w:line="360" w:lineRule="auto"/>
        <w:jc w:val="left"/>
        <w:rPr>
          <w:rFonts w:hint="eastAsia" w:ascii="宋体" w:hAnsi="宋体" w:cs="宋体"/>
          <w:color w:val="auto"/>
          <w:szCs w:val="21"/>
        </w:rPr>
      </w:pPr>
      <w:r>
        <w:rPr>
          <w:rFonts w:hint="eastAsia" w:ascii="宋体" w:hAnsi="宋体" w:cs="宋体"/>
          <w:color w:val="auto"/>
          <w:szCs w:val="21"/>
        </w:rPr>
        <w:t>三、获取磋商文件</w:t>
      </w:r>
      <w:bookmarkEnd w:id="9"/>
      <w:bookmarkEnd w:id="10"/>
    </w:p>
    <w:p w14:paraId="35CE180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时间：2025年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 xml:space="preserve">日上午09:00至2025年 </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 xml:space="preserve"> 日下午17:00</w:t>
      </w:r>
    </w:p>
    <w:p w14:paraId="3E7C873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1.线上支付：网址为：</w:t>
      </w:r>
      <w:r>
        <w:rPr>
          <w:rFonts w:hint="eastAsia" w:ascii="宋体" w:hAnsi="宋体" w:cs="宋体"/>
          <w:color w:val="auto"/>
          <w:szCs w:val="21"/>
          <w:lang w:val="en-US" w:eastAsia="zh-CN"/>
        </w:rPr>
        <w:t>分包1：</w:t>
      </w:r>
      <w:r>
        <w:rPr>
          <w:rFonts w:hint="eastAsia" w:ascii="宋体" w:hAnsi="宋体" w:cs="宋体"/>
          <w:color w:val="auto"/>
          <w:szCs w:val="21"/>
        </w:rPr>
        <w:t>https://njsnzx.cn/#/detail?id=2172；</w:t>
      </w:r>
      <w:r>
        <w:rPr>
          <w:rFonts w:hint="eastAsia" w:ascii="宋体" w:hAnsi="宋体" w:cs="宋体"/>
          <w:color w:val="auto"/>
          <w:szCs w:val="21"/>
          <w:lang w:val="en-US" w:eastAsia="zh-CN"/>
        </w:rPr>
        <w:t>分包2：</w:t>
      </w:r>
      <w:r>
        <w:rPr>
          <w:rFonts w:hint="eastAsia" w:ascii="宋体" w:hAnsi="宋体" w:cs="宋体"/>
          <w:color w:val="auto"/>
          <w:szCs w:val="21"/>
        </w:rPr>
        <w:t>https://njsnzx.cn/#/detail?id=2173；凡有意参加者，请于上述时间内登录网址（免费注册）根据平台提示完成招标（采购）文件线上支付事宜。获取者应充分考虑所需时间，获取招标（采购）文件时间截止后不再接受提交的支付购买。平台提交为一次性工作请确认信息后再提交，若有需要查询支付状态可用注册手机号登录网址：https://njsnzx.cn/查询。支付状态成功后，与采购代理机构联系至南京市鼓楼区中山路99号12楼1212室领取纸质盖章版招标（采购）文件，电子版招标（采购）文件可在平台获取（电子版招标（采购）文件与纸质盖章版招标文件具有同等法律效力）。</w:t>
      </w:r>
    </w:p>
    <w:p w14:paraId="4A5CAF3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未按照上述要求合法获取招标（采购）文件的，招标（采购）人将不予受理其投标（响应）。</w:t>
      </w:r>
    </w:p>
    <w:p w14:paraId="60BB719A">
      <w:pPr>
        <w:spacing w:line="360" w:lineRule="auto"/>
        <w:ind w:firstLine="420" w:firstLineChars="200"/>
        <w:jc w:val="left"/>
        <w:rPr>
          <w:rFonts w:hint="eastAsia" w:ascii="宋体" w:hAnsi="宋体" w:cs="黑体"/>
          <w:color w:val="auto"/>
          <w:szCs w:val="21"/>
        </w:rPr>
      </w:pPr>
      <w:r>
        <w:rPr>
          <w:rFonts w:hint="eastAsia" w:ascii="宋体" w:hAnsi="宋体" w:cs="宋体"/>
          <w:color w:val="auto"/>
          <w:szCs w:val="21"/>
        </w:rPr>
        <w:t>售价：￥500元</w:t>
      </w:r>
      <w:r>
        <w:rPr>
          <w:rFonts w:hint="eastAsia" w:ascii="宋体" w:hAnsi="宋体" w:cs="宋体"/>
          <w:color w:val="auto"/>
          <w:szCs w:val="21"/>
          <w:lang w:val="en-US" w:eastAsia="zh-CN"/>
        </w:rPr>
        <w:t>/分包</w:t>
      </w:r>
      <w:r>
        <w:rPr>
          <w:rFonts w:hint="eastAsia" w:ascii="宋体" w:hAnsi="宋体" w:cs="宋体"/>
          <w:color w:val="auto"/>
          <w:szCs w:val="21"/>
        </w:rPr>
        <w:t>，本公告包含的招标文件售价总和。</w:t>
      </w:r>
    </w:p>
    <w:p w14:paraId="120214DD">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四、提交响应文件</w:t>
      </w:r>
      <w:bookmarkEnd w:id="11"/>
      <w:bookmarkEnd w:id="12"/>
      <w:r>
        <w:rPr>
          <w:rFonts w:hint="eastAsia" w:ascii="宋体" w:hAnsi="宋体" w:cs="宋体"/>
          <w:color w:val="auto"/>
          <w:szCs w:val="21"/>
        </w:rPr>
        <w:t>截止时间、开标时间和地点</w:t>
      </w:r>
      <w:bookmarkEnd w:id="13"/>
      <w:bookmarkEnd w:id="14"/>
    </w:p>
    <w:p w14:paraId="74E715AF">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截止时间及开标时间：</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w:t>
      </w:r>
      <w:r>
        <w:rPr>
          <w:rFonts w:hint="eastAsia" w:ascii="宋体" w:hAnsi="宋体" w:cs="宋体"/>
          <w:color w:val="auto"/>
          <w:szCs w:val="21"/>
          <w:u w:val="single"/>
          <w:lang w:val="en-US" w:eastAsia="zh-CN"/>
        </w:rPr>
        <w:t>9</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分（北京时间）</w:t>
      </w:r>
    </w:p>
    <w:p w14:paraId="6037CBA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地点：</w:t>
      </w:r>
      <w:r>
        <w:rPr>
          <w:rFonts w:hint="eastAsia" w:ascii="宋体" w:hAnsi="宋体" w:cs="宋体"/>
          <w:color w:val="auto"/>
          <w:szCs w:val="21"/>
          <w:u w:val="single"/>
        </w:rPr>
        <w:t>南京市中山路99号12楼1212室</w:t>
      </w:r>
    </w:p>
    <w:p w14:paraId="578C302A">
      <w:pPr>
        <w:spacing w:line="360" w:lineRule="auto"/>
        <w:jc w:val="left"/>
        <w:rPr>
          <w:rFonts w:hint="eastAsia" w:ascii="宋体" w:hAnsi="宋体" w:cs="宋体"/>
          <w:color w:val="auto"/>
          <w:szCs w:val="21"/>
        </w:rPr>
      </w:pPr>
      <w:bookmarkStart w:id="15" w:name="_Toc35393625"/>
      <w:bookmarkStart w:id="16" w:name="_Toc28359084"/>
      <w:bookmarkStart w:id="17" w:name="_Toc28359007"/>
      <w:bookmarkStart w:id="18" w:name="_Toc35393794"/>
      <w:r>
        <w:rPr>
          <w:rFonts w:hint="eastAsia" w:ascii="宋体" w:hAnsi="宋体" w:cs="宋体"/>
          <w:color w:val="auto"/>
          <w:szCs w:val="21"/>
        </w:rPr>
        <w:t>五、公告期限</w:t>
      </w:r>
      <w:bookmarkEnd w:id="15"/>
      <w:bookmarkEnd w:id="16"/>
      <w:bookmarkEnd w:id="17"/>
      <w:bookmarkEnd w:id="18"/>
    </w:p>
    <w:p w14:paraId="3820901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自本公告发布之日起3个工作日。</w:t>
      </w:r>
    </w:p>
    <w:p w14:paraId="54441A6B">
      <w:pPr>
        <w:spacing w:line="360" w:lineRule="auto"/>
        <w:jc w:val="left"/>
        <w:rPr>
          <w:rFonts w:hint="eastAsia" w:ascii="宋体" w:hAnsi="宋体" w:cs="宋体"/>
          <w:color w:val="auto"/>
          <w:szCs w:val="21"/>
        </w:rPr>
      </w:pPr>
      <w:bookmarkStart w:id="19" w:name="_Toc35393626"/>
      <w:bookmarkStart w:id="20" w:name="_Toc35393795"/>
      <w:r>
        <w:rPr>
          <w:rFonts w:hint="eastAsia" w:ascii="宋体" w:hAnsi="宋体" w:cs="宋体"/>
          <w:color w:val="auto"/>
          <w:szCs w:val="21"/>
        </w:rPr>
        <w:t>六、其他补充事宜</w:t>
      </w:r>
      <w:bookmarkEnd w:id="19"/>
      <w:bookmarkEnd w:id="20"/>
    </w:p>
    <w:p w14:paraId="53B65BD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1.集中勘察或答疑：</w:t>
      </w:r>
    </w:p>
    <w:p w14:paraId="15EDAF8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5A72B96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7E3ED66A">
      <w:pPr>
        <w:spacing w:line="360" w:lineRule="auto"/>
        <w:ind w:firstLine="420" w:firstLineChars="200"/>
        <w:jc w:val="left"/>
        <w:rPr>
          <w:rFonts w:hint="eastAsia" w:ascii="宋体" w:hAnsi="宋体" w:cs="宋体"/>
          <w:color w:val="auto"/>
          <w:szCs w:val="21"/>
        </w:rPr>
      </w:pPr>
      <w:bookmarkStart w:id="21" w:name="_Toc35393796"/>
      <w:bookmarkStart w:id="22" w:name="_Toc35393627"/>
      <w:bookmarkStart w:id="23" w:name="_Toc28359085"/>
      <w:bookmarkStart w:id="24" w:name="_Toc28359008"/>
      <w:r>
        <w:rPr>
          <w:rFonts w:hint="eastAsia" w:ascii="宋体" w:hAnsi="宋体" w:cs="宋体"/>
          <w:color w:val="auto"/>
          <w:szCs w:val="21"/>
        </w:rPr>
        <w:t>3.公告媒体</w:t>
      </w:r>
    </w:p>
    <w:p w14:paraId="4BB49D5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（1）本采购公告在南京医科大学（https://sjfwc.njmu.edu.cn/zbgg/list.htm）公示发布，敬请各投标人关注；</w:t>
      </w:r>
    </w:p>
    <w:p w14:paraId="6B04DDC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（2）若有关本次采购存在变动或修改，敬请各投标人及时关注南京医科大学（https://sjfwc.njmu.edu.cn/zbgg/list.htm）发布的关于本项目的信息更正公告。</w:t>
      </w:r>
    </w:p>
    <w:p w14:paraId="34BC3C6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4.采购项目需要落实的政府采购政策：</w:t>
      </w:r>
    </w:p>
    <w:p w14:paraId="346749F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（1）政府采购促进中小企业发展</w:t>
      </w:r>
    </w:p>
    <w:p w14:paraId="798D41D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（2）政府采购支持监狱企业发展</w:t>
      </w:r>
    </w:p>
    <w:p w14:paraId="3B23253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（3）政府采购促进残疾人就业</w:t>
      </w:r>
    </w:p>
    <w:p w14:paraId="4E57F95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（4）政府采购鼓励采购节能环保产品</w:t>
      </w:r>
    </w:p>
    <w:p w14:paraId="20062FB7">
      <w:pPr>
        <w:spacing w:line="360" w:lineRule="auto"/>
        <w:jc w:val="left"/>
        <w:rPr>
          <w:rFonts w:hint="eastAsia" w:ascii="宋体" w:hAnsi="宋体" w:cs="宋体"/>
          <w:color w:val="auto"/>
          <w:szCs w:val="21"/>
        </w:rPr>
      </w:pPr>
      <w:r>
        <w:rPr>
          <w:rFonts w:hint="eastAsia" w:ascii="宋体" w:hAnsi="宋体" w:cs="宋体"/>
          <w:color w:val="auto"/>
          <w:szCs w:val="21"/>
        </w:rPr>
        <w:t>七、对本次招标提出询问，请按以下方式联系。</w:t>
      </w:r>
      <w:bookmarkEnd w:id="21"/>
      <w:bookmarkEnd w:id="22"/>
      <w:bookmarkEnd w:id="23"/>
      <w:bookmarkEnd w:id="24"/>
    </w:p>
    <w:p w14:paraId="28614B8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1.采购人信息</w:t>
      </w:r>
    </w:p>
    <w:p w14:paraId="379B8842">
      <w:pPr>
        <w:spacing w:line="360" w:lineRule="auto"/>
        <w:ind w:firstLine="420" w:firstLineChars="200"/>
        <w:jc w:val="left"/>
        <w:rPr>
          <w:rFonts w:hint="eastAsia" w:ascii="宋体" w:hAnsi="宋体" w:cs="宋体"/>
          <w:color w:val="auto"/>
          <w:szCs w:val="21"/>
        </w:rPr>
      </w:pPr>
      <w:bookmarkStart w:id="25" w:name="_Toc28359009"/>
      <w:bookmarkStart w:id="26" w:name="_Toc28359086"/>
      <w:r>
        <w:rPr>
          <w:rFonts w:hint="eastAsia" w:ascii="宋体" w:hAnsi="宋体" w:cs="宋体"/>
          <w:color w:val="auto"/>
          <w:szCs w:val="21"/>
        </w:rPr>
        <w:t>单位名称：南京医科大学</w:t>
      </w:r>
    </w:p>
    <w:p w14:paraId="64C71C5F">
      <w:pPr>
        <w:widowControl/>
        <w:shd w:val="clear" w:color="auto" w:fill="FFFFFF"/>
        <w:spacing w:line="360" w:lineRule="auto"/>
        <w:ind w:firstLine="452" w:firstLineChars="200"/>
        <w:jc w:val="left"/>
        <w:rPr>
          <w:rFonts w:hint="eastAsia" w:ascii="宋体" w:hAnsi="宋体" w:cs="宋体"/>
          <w:color w:val="auto"/>
          <w:spacing w:val="8"/>
          <w:kern w:val="0"/>
          <w:szCs w:val="21"/>
        </w:rPr>
      </w:pPr>
      <w:r>
        <w:rPr>
          <w:rFonts w:hint="eastAsia" w:ascii="宋体" w:hAnsi="宋体" w:cs="宋体"/>
          <w:color w:val="auto"/>
          <w:spacing w:val="8"/>
          <w:kern w:val="0"/>
          <w:szCs w:val="21"/>
        </w:rPr>
        <w:t>单位地址：</w:t>
      </w:r>
      <w:r>
        <w:rPr>
          <w:rFonts w:hint="eastAsia" w:ascii="宋体" w:hAnsi="宋体" w:cs="宋体"/>
          <w:color w:val="auto"/>
          <w:spacing w:val="8"/>
          <w:kern w:val="0"/>
          <w:szCs w:val="21"/>
          <w:shd w:val="clear" w:color="auto" w:fill="FFFFFF"/>
        </w:rPr>
        <w:t>南京市江宁区龙眠大道101号</w:t>
      </w:r>
    </w:p>
    <w:p w14:paraId="459864E5">
      <w:pPr>
        <w:spacing w:line="360" w:lineRule="auto"/>
        <w:ind w:firstLine="452" w:firstLineChars="200"/>
        <w:jc w:val="left"/>
        <w:rPr>
          <w:rFonts w:hint="eastAsia" w:ascii="宋体" w:hAnsi="宋体" w:cs="宋体"/>
          <w:color w:val="auto"/>
          <w:spacing w:val="8"/>
          <w:kern w:val="0"/>
          <w:szCs w:val="21"/>
        </w:rPr>
      </w:pPr>
      <w:r>
        <w:rPr>
          <w:rFonts w:hint="eastAsia" w:ascii="宋体" w:hAnsi="宋体" w:cs="宋体"/>
          <w:color w:val="auto"/>
          <w:spacing w:val="8"/>
          <w:kern w:val="0"/>
          <w:szCs w:val="21"/>
        </w:rPr>
        <w:t>联系方式： 汪</w:t>
      </w:r>
      <w:r>
        <w:rPr>
          <w:rFonts w:hint="eastAsia" w:ascii="宋体" w:hAnsi="宋体" w:cs="宋体"/>
          <w:color w:val="auto"/>
          <w:spacing w:val="8"/>
          <w:kern w:val="0"/>
          <w:szCs w:val="21"/>
          <w:shd w:val="clear" w:color="auto" w:fill="FFFFFF"/>
        </w:rPr>
        <w:t>老师</w:t>
      </w:r>
    </w:p>
    <w:p w14:paraId="02636CC1">
      <w:pPr>
        <w:widowControl/>
        <w:shd w:val="clear" w:color="auto" w:fill="FFFFFF"/>
        <w:spacing w:line="360" w:lineRule="auto"/>
        <w:ind w:firstLine="452" w:firstLineChars="200"/>
        <w:jc w:val="left"/>
        <w:rPr>
          <w:rFonts w:hint="eastAsia" w:ascii="宋体" w:hAnsi="宋体" w:cs="宋体"/>
          <w:color w:val="auto"/>
          <w:spacing w:val="8"/>
          <w:kern w:val="0"/>
          <w:szCs w:val="21"/>
          <w:shd w:val="clear" w:color="auto" w:fill="FFFFFF"/>
        </w:rPr>
      </w:pPr>
      <w:r>
        <w:rPr>
          <w:rFonts w:hint="eastAsia" w:ascii="宋体" w:hAnsi="宋体" w:cs="宋体"/>
          <w:color w:val="auto"/>
          <w:spacing w:val="8"/>
          <w:kern w:val="0"/>
          <w:szCs w:val="21"/>
        </w:rPr>
        <w:t>联系电话： 025-86868603</w:t>
      </w:r>
    </w:p>
    <w:p w14:paraId="3B4FC72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2.采购代理机构信息</w:t>
      </w:r>
      <w:bookmarkEnd w:id="25"/>
      <w:bookmarkEnd w:id="26"/>
    </w:p>
    <w:p w14:paraId="7E9744D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单位名称：</w:t>
      </w:r>
      <w:bookmarkStart w:id="27" w:name="OLE_LINK1"/>
      <w:r>
        <w:rPr>
          <w:rFonts w:hint="eastAsia" w:ascii="宋体" w:hAnsi="宋体" w:cs="宋体"/>
          <w:color w:val="auto"/>
          <w:szCs w:val="21"/>
        </w:rPr>
        <w:t>南京苏宁工程咨询有限公司</w:t>
      </w:r>
      <w:bookmarkEnd w:id="27"/>
    </w:p>
    <w:p w14:paraId="0C389C4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单位地址：南京市鼓楼区中山路99号12楼1212室</w:t>
      </w:r>
    </w:p>
    <w:p w14:paraId="72D06E90">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联系人：</w:t>
      </w:r>
      <w:bookmarkStart w:id="28" w:name="_Toc28359087"/>
      <w:bookmarkStart w:id="29" w:name="_Toc28359010"/>
      <w:r>
        <w:rPr>
          <w:rFonts w:hint="eastAsia" w:ascii="宋体" w:hAnsi="宋体" w:cs="宋体"/>
          <w:color w:val="auto"/>
          <w:szCs w:val="21"/>
        </w:rPr>
        <w:t>李</w:t>
      </w:r>
      <w:r>
        <w:rPr>
          <w:rFonts w:hint="eastAsia" w:ascii="宋体" w:hAnsi="宋体" w:cs="宋体"/>
          <w:color w:val="auto"/>
          <w:szCs w:val="21"/>
          <w:lang w:val="en-US" w:eastAsia="zh-CN"/>
        </w:rPr>
        <w:t>佳蓉</w:t>
      </w:r>
    </w:p>
    <w:p w14:paraId="412E868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联系电话：025-84200809</w:t>
      </w:r>
    </w:p>
    <w:p w14:paraId="30EC62A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3、项目联系方式</w:t>
      </w:r>
      <w:bookmarkEnd w:id="28"/>
      <w:bookmarkEnd w:id="29"/>
    </w:p>
    <w:p w14:paraId="7790960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联系人：李</w:t>
      </w:r>
      <w:r>
        <w:rPr>
          <w:rFonts w:hint="eastAsia" w:ascii="宋体" w:hAnsi="宋体" w:cs="宋体"/>
          <w:color w:val="auto"/>
          <w:szCs w:val="21"/>
          <w:lang w:val="en-US" w:eastAsia="zh-CN"/>
        </w:rPr>
        <w:t>佳蓉</w:t>
      </w:r>
      <w:r>
        <w:rPr>
          <w:rFonts w:hint="eastAsia" w:ascii="宋体" w:hAnsi="宋体" w:cs="宋体"/>
          <w:color w:val="auto"/>
          <w:szCs w:val="21"/>
        </w:rPr>
        <w:t xml:space="preserve"> </w:t>
      </w:r>
    </w:p>
    <w:p w14:paraId="0BBD286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rPr>
        <w:t>联系电话：025-84200809</w:t>
      </w:r>
    </w:p>
    <w:p w14:paraId="245724BF">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p>
    <w:p w14:paraId="49952B57">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1759274E">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0DA163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A50DE"/>
    <w:rsid w:val="05524952"/>
    <w:rsid w:val="28852FC8"/>
    <w:rsid w:val="3FB35A12"/>
    <w:rsid w:val="4BC72826"/>
    <w:rsid w:val="4C5A50DE"/>
    <w:rsid w:val="502C3CA5"/>
    <w:rsid w:val="5B60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customStyle="1" w:styleId="5">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2443</Words>
  <Characters>2723</Characters>
  <Lines>0</Lines>
  <Paragraphs>0</Paragraphs>
  <TotalTime>1</TotalTime>
  <ScaleCrop>false</ScaleCrop>
  <LinksUpToDate>false</LinksUpToDate>
  <CharactersWithSpaces>2726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2025-07-23T08:00:00Z</dcterms:created>
  <dc:creator>代理</dc:creator>
  <cp:lastModifiedBy>Hung.</cp:lastModifiedBy>
  <dcterms:modified xsi:type="dcterms:W3CDTF">2025-08-18T02:51:11Z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0852D441BB0E41D2B728DD7F0CF004BA_13</vt:lpwstr>
  </property>
  <property fmtid="{D5CDD505-2E9C-101B-9397-08002B2CF9AE}" pid="4" name="KSOTemplateDocerSaveRecord">
    <vt:lpwstr>eyJoZGlkIjoiYWVmYzg2ZWFlMWI2NTY2NDYxMDY4YWIyNWM2OWZiZTYiLCJ1c2VySWQiOiI1MzQ0NzkwMzQifQ==</vt:lpwstr>
  </property>
</Properties>
</file>