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22E93">
      <w:pPr>
        <w:autoSpaceDE w:val="0"/>
        <w:autoSpaceDN w:val="0"/>
        <w:adjustRightInd w:val="0"/>
        <w:jc w:val="center"/>
        <w:outlineLvl w:val="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0" w:name="_Toc18540"/>
      <w:r>
        <w:rPr>
          <w:rFonts w:hint="eastAsia" w:ascii="宋体" w:hAnsi="宋体" w:cs="宋体"/>
          <w:b/>
          <w:bCs/>
          <w:color w:val="000000" w:themeColor="text1"/>
          <w:sz w:val="36"/>
          <w:szCs w:val="36"/>
          <w:highlight w:val="none"/>
          <w:lang w:val="zh-CN"/>
          <w14:textFill>
            <w14:solidFill>
              <w14:schemeClr w14:val="tx1"/>
            </w14:solidFill>
          </w14:textFill>
        </w:rPr>
        <w:t>竞争性磋商</w:t>
      </w:r>
      <w:bookmarkEnd w:id="0"/>
      <w:r>
        <w:rPr>
          <w:rFonts w:hint="eastAsia" w:ascii="宋体" w:hAnsi="宋体" w:cs="宋体"/>
          <w:b/>
          <w:bCs/>
          <w:color w:val="000000" w:themeColor="text1"/>
          <w:sz w:val="36"/>
          <w:szCs w:val="36"/>
          <w:highlight w:val="none"/>
          <w:lang w:val="en-US" w:eastAsia="zh-CN"/>
          <w14:textFill>
            <w14:solidFill>
              <w14:schemeClr w14:val="tx1"/>
            </w14:solidFill>
          </w14:textFill>
        </w:rPr>
        <w:t>公告</w:t>
      </w:r>
    </w:p>
    <w:p w14:paraId="30819080">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759142D5">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南京医科大学研究生学位论文盲审服务</w:t>
      </w:r>
      <w:r>
        <w:rPr>
          <w:rFonts w:hint="eastAsia" w:ascii="宋体" w:hAnsi="宋体" w:cs="宋体"/>
          <w:color w:val="000000" w:themeColor="text1"/>
          <w:szCs w:val="21"/>
          <w:highlight w:val="none"/>
          <w14:textFill>
            <w14:solidFill>
              <w14:schemeClr w14:val="tx1"/>
            </w14:solidFill>
          </w14:textFill>
        </w:rPr>
        <w:t>的潜在投标人应在</w:t>
      </w:r>
      <w:r>
        <w:rPr>
          <w:rFonts w:hint="eastAsia" w:ascii="宋体" w:hAnsi="宋体" w:cs="宋体"/>
          <w:color w:val="000000" w:themeColor="text1"/>
          <w:szCs w:val="21"/>
          <w:highlight w:val="none"/>
          <w:u w:val="single"/>
          <w14:textFill>
            <w14:solidFill>
              <w14:schemeClr w14:val="tx1"/>
            </w14:solidFill>
          </w14:textFill>
        </w:rPr>
        <w:t>南京市中山路99号12楼1212室</w:t>
      </w:r>
      <w:r>
        <w:rPr>
          <w:rFonts w:hint="eastAsia" w:ascii="宋体" w:hAnsi="宋体" w:cs="宋体"/>
          <w:color w:val="000000" w:themeColor="text1"/>
          <w:szCs w:val="21"/>
          <w:highlight w:val="none"/>
          <w14:textFill>
            <w14:solidFill>
              <w14:schemeClr w14:val="tx1"/>
            </w14:solidFill>
          </w14:textFill>
        </w:rPr>
        <w:t>获取磋商文件，并于</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12 </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30 </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（北京时间）前递交响应文件。</w:t>
      </w:r>
    </w:p>
    <w:p w14:paraId="60BDD864">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 w:name="_Toc35393790"/>
      <w:bookmarkStart w:id="2" w:name="_Toc35393621"/>
      <w:bookmarkStart w:id="3" w:name="_Toc28359079"/>
      <w:bookmarkStart w:id="4" w:name="_Toc28359002"/>
      <w:bookmarkStart w:id="5" w:name="_Hlk24379207"/>
      <w:r>
        <w:rPr>
          <w:rFonts w:hint="eastAsia" w:ascii="宋体" w:hAnsi="宋体" w:cs="宋体"/>
          <w:color w:val="000000" w:themeColor="text1"/>
          <w:szCs w:val="21"/>
          <w:highlight w:val="none"/>
          <w14:textFill>
            <w14:solidFill>
              <w14:schemeClr w14:val="tx1"/>
            </w14:solidFill>
          </w14:textFill>
        </w:rPr>
        <w:t>一、项目基本情况</w:t>
      </w:r>
      <w:bookmarkEnd w:id="1"/>
      <w:bookmarkEnd w:id="2"/>
      <w:bookmarkEnd w:id="3"/>
      <w:bookmarkEnd w:id="4"/>
    </w:p>
    <w:p w14:paraId="6E236DA2">
      <w:pPr>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SNZX-20260144</w:t>
      </w:r>
    </w:p>
    <w:p w14:paraId="6031E2F9">
      <w:pPr>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bookmarkEnd w:id="5"/>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南京医科大学研究生学位论文盲审服务</w:t>
      </w:r>
    </w:p>
    <w:p w14:paraId="74DD65D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采购方式：竞争性磋商</w:t>
      </w:r>
    </w:p>
    <w:p w14:paraId="6C99AF57">
      <w:pPr>
        <w:spacing w:line="360" w:lineRule="auto"/>
        <w:ind w:firstLine="420" w:firstLineChars="20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万元</w:t>
      </w:r>
    </w:p>
    <w:p w14:paraId="5EE897B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val="en-US" w:eastAsia="zh-CN"/>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万元，投标报价超过最高限价</w:t>
      </w:r>
      <w:r>
        <w:rPr>
          <w:rFonts w:hint="eastAsia" w:ascii="宋体" w:hAnsi="宋体" w:cs="宋体"/>
          <w:color w:val="000000" w:themeColor="text1"/>
          <w:szCs w:val="21"/>
          <w:highlight w:val="none"/>
          <w:lang w:eastAsia="zh-CN"/>
          <w14:textFill>
            <w14:solidFill>
              <w14:schemeClr w14:val="tx1"/>
            </w14:solidFill>
          </w14:textFill>
        </w:rPr>
        <w:t>或单项限价</w:t>
      </w:r>
      <w:r>
        <w:rPr>
          <w:rFonts w:hint="eastAsia" w:ascii="宋体" w:hAnsi="宋体" w:cs="宋体"/>
          <w:color w:val="000000" w:themeColor="text1"/>
          <w:szCs w:val="21"/>
          <w:highlight w:val="none"/>
          <w14:textFill>
            <w14:solidFill>
              <w14:schemeClr w14:val="tx1"/>
            </w14:solidFill>
          </w14:textFill>
        </w:rPr>
        <w:t>的为无效投标。</w:t>
      </w:r>
    </w:p>
    <w:p w14:paraId="1C110BBE">
      <w:pPr>
        <w:spacing w:before="120" w:beforeLines="50" w:after="120" w:afterLines="50"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w:t>
      </w:r>
      <w:r>
        <w:rPr>
          <w:rFonts w:hint="eastAsia" w:ascii="宋体" w:hAnsi="宋体" w:cs="宋体"/>
          <w:color w:val="000000" w:themeColor="text1"/>
          <w:szCs w:val="21"/>
          <w:highlight w:val="none"/>
          <w:lang w:eastAsia="zh-CN"/>
          <w14:textFill>
            <w14:solidFill>
              <w14:schemeClr w14:val="tx1"/>
            </w14:solidFill>
          </w14:textFill>
        </w:rPr>
        <w:t>拟招一家供应商为南京医科大学提供研究生学位论文盲审服务，</w:t>
      </w:r>
      <w:r>
        <w:rPr>
          <w:rFonts w:hint="eastAsia"/>
          <w:color w:val="000000" w:themeColor="text1"/>
          <w:highlight w:val="none"/>
          <w:lang w:val="en-US" w:eastAsia="zh-CN"/>
          <w14:textFill>
            <w14:solidFill>
              <w14:schemeClr w14:val="tx1"/>
            </w14:solidFill>
          </w14:textFill>
        </w:rPr>
        <w:t>具体详见下表，根据实际送审篇次结算</w:t>
      </w:r>
      <w:r>
        <w:rPr>
          <w:rFonts w:hint="eastAsia" w:ascii="宋体" w:hAnsi="宋体" w:cs="宋体"/>
          <w:color w:val="000000" w:themeColor="text1"/>
          <w:szCs w:val="21"/>
          <w:highlight w:val="none"/>
          <w14:textFill>
            <w14:solidFill>
              <w14:schemeClr w14:val="tx1"/>
            </w14:solidFill>
          </w14:textFill>
        </w:rPr>
        <w:t>。</w:t>
      </w:r>
    </w:p>
    <w:tbl>
      <w:tblPr>
        <w:tblStyle w:val="3"/>
        <w:tblW w:w="42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789"/>
        <w:gridCol w:w="2202"/>
      </w:tblGrid>
      <w:tr w14:paraId="2521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7" w:type="dxa"/>
            <w:tcBorders>
              <w:top w:val="single" w:color="auto" w:sz="4" w:space="0"/>
              <w:left w:val="single" w:color="auto" w:sz="4" w:space="0"/>
              <w:bottom w:val="single" w:color="auto" w:sz="4" w:space="0"/>
              <w:right w:val="single" w:color="auto" w:sz="4" w:space="0"/>
            </w:tcBorders>
            <w:noWrap w:val="0"/>
            <w:vAlign w:val="center"/>
          </w:tcPr>
          <w:p w14:paraId="2AD62C52">
            <w:pPr>
              <w:spacing w:line="400" w:lineRule="exact"/>
              <w:jc w:val="center"/>
              <w:rPr>
                <w:rFonts w:ascii="微软雅黑" w:hAnsi="微软雅黑" w:cs="微软雅黑"/>
                <w:color w:val="000000" w:themeColor="text1"/>
                <w:szCs w:val="24"/>
                <w:highlight w:val="none"/>
                <w14:textFill>
                  <w14:solidFill>
                    <w14:schemeClr w14:val="tx1"/>
                  </w14:solidFill>
                </w14:textFill>
              </w:rPr>
            </w:pPr>
            <w:r>
              <w:rPr>
                <w:rFonts w:hint="eastAsia" w:ascii="微软雅黑" w:hAnsi="微软雅黑" w:cs="微软雅黑"/>
                <w:color w:val="000000" w:themeColor="text1"/>
                <w:szCs w:val="24"/>
                <w:highlight w:val="none"/>
                <w14:textFill>
                  <w14:solidFill>
                    <w14:schemeClr w14:val="tx1"/>
                  </w14:solidFill>
                </w14:textFill>
              </w:rPr>
              <w:t>采购内容</w:t>
            </w:r>
          </w:p>
        </w:tc>
        <w:tc>
          <w:tcPr>
            <w:tcW w:w="3226" w:type="dxa"/>
            <w:tcBorders>
              <w:top w:val="single" w:color="auto" w:sz="4" w:space="0"/>
              <w:left w:val="single" w:color="auto" w:sz="4" w:space="0"/>
              <w:bottom w:val="single" w:color="auto" w:sz="4" w:space="0"/>
              <w:right w:val="single" w:color="auto" w:sz="4" w:space="0"/>
            </w:tcBorders>
            <w:noWrap w:val="0"/>
            <w:vAlign w:val="center"/>
          </w:tcPr>
          <w:p w14:paraId="0F0E02AA">
            <w:pPr>
              <w:spacing w:line="400" w:lineRule="exact"/>
              <w:jc w:val="center"/>
              <w:rPr>
                <w:rFonts w:hint="eastAsia" w:ascii="微软雅黑" w:hAnsi="微软雅黑" w:cs="微软雅黑"/>
                <w:color w:val="000000" w:themeColor="text1"/>
                <w:szCs w:val="24"/>
                <w:highlight w:val="none"/>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预计</w:t>
            </w:r>
            <w:r>
              <w:rPr>
                <w:rFonts w:hint="eastAsia" w:ascii="微软雅黑" w:hAnsi="微软雅黑" w:cs="微软雅黑"/>
                <w:color w:val="000000" w:themeColor="text1"/>
                <w:szCs w:val="24"/>
                <w:highlight w:val="none"/>
                <w14:textFill>
                  <w14:solidFill>
                    <w14:schemeClr w14:val="tx1"/>
                  </w14:solidFill>
                </w14:textFill>
              </w:rPr>
              <w:t>采购数量（</w:t>
            </w:r>
            <w:r>
              <w:rPr>
                <w:rFonts w:hint="eastAsia" w:ascii="微软雅黑" w:hAnsi="微软雅黑" w:cs="微软雅黑"/>
                <w:color w:val="000000" w:themeColor="text1"/>
                <w:szCs w:val="24"/>
                <w:highlight w:val="none"/>
                <w:lang w:val="en-US" w:eastAsia="zh-CN"/>
                <w14:textFill>
                  <w14:solidFill>
                    <w14:schemeClr w14:val="tx1"/>
                  </w14:solidFill>
                </w14:textFill>
              </w:rPr>
              <w:t>篇次/</w:t>
            </w:r>
            <w:r>
              <w:rPr>
                <w:rFonts w:hint="eastAsia" w:ascii="微软雅黑" w:hAnsi="微软雅黑" w:cs="微软雅黑"/>
                <w:color w:val="000000" w:themeColor="text1"/>
                <w:szCs w:val="24"/>
                <w:highlight w:val="none"/>
                <w14:textFill>
                  <w14:solidFill>
                    <w14:schemeClr w14:val="tx1"/>
                  </w14:solidFill>
                </w14:textFill>
              </w:rPr>
              <w:t>年）</w:t>
            </w:r>
          </w:p>
        </w:tc>
        <w:tc>
          <w:tcPr>
            <w:tcW w:w="2547" w:type="dxa"/>
            <w:tcBorders>
              <w:top w:val="single" w:color="auto" w:sz="4" w:space="0"/>
              <w:left w:val="single" w:color="auto" w:sz="4" w:space="0"/>
              <w:bottom w:val="single" w:color="auto" w:sz="4" w:space="0"/>
              <w:right w:val="single" w:color="auto" w:sz="4" w:space="0"/>
            </w:tcBorders>
            <w:noWrap w:val="0"/>
            <w:vAlign w:val="center"/>
          </w:tcPr>
          <w:p w14:paraId="1A663ACB">
            <w:pPr>
              <w:spacing w:line="400" w:lineRule="exact"/>
              <w:jc w:val="center"/>
              <w:rPr>
                <w:rFonts w:hint="eastAsia" w:ascii="微软雅黑" w:hAnsi="微软雅黑" w:cs="微软雅黑"/>
                <w:color w:val="000000" w:themeColor="text1"/>
                <w:szCs w:val="24"/>
                <w:highlight w:val="none"/>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单项</w:t>
            </w:r>
            <w:r>
              <w:rPr>
                <w:rFonts w:hint="eastAsia" w:ascii="微软雅黑" w:hAnsi="微软雅黑" w:cs="微软雅黑"/>
                <w:color w:val="000000" w:themeColor="text1"/>
                <w:szCs w:val="24"/>
                <w:highlight w:val="none"/>
                <w14:textFill>
                  <w14:solidFill>
                    <w14:schemeClr w14:val="tx1"/>
                  </w14:solidFill>
                </w14:textFill>
              </w:rPr>
              <w:t>限价（元/篇</w:t>
            </w:r>
            <w:r>
              <w:rPr>
                <w:rFonts w:hint="eastAsia" w:ascii="微软雅黑" w:hAnsi="微软雅黑" w:cs="微软雅黑"/>
                <w:color w:val="000000" w:themeColor="text1"/>
                <w:szCs w:val="24"/>
                <w:highlight w:val="none"/>
                <w:lang w:val="en-US" w:eastAsia="zh-CN"/>
                <w14:textFill>
                  <w14:solidFill>
                    <w14:schemeClr w14:val="tx1"/>
                  </w14:solidFill>
                </w14:textFill>
              </w:rPr>
              <w:t>次</w:t>
            </w:r>
            <w:r>
              <w:rPr>
                <w:rFonts w:hint="eastAsia" w:ascii="微软雅黑" w:hAnsi="微软雅黑" w:cs="微软雅黑"/>
                <w:color w:val="000000" w:themeColor="text1"/>
                <w:szCs w:val="24"/>
                <w:highlight w:val="none"/>
                <w14:textFill>
                  <w14:solidFill>
                    <w14:schemeClr w14:val="tx1"/>
                  </w14:solidFill>
                </w14:textFill>
              </w:rPr>
              <w:t>）</w:t>
            </w:r>
          </w:p>
        </w:tc>
      </w:tr>
      <w:tr w14:paraId="1AC9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7" w:type="dxa"/>
            <w:tcBorders>
              <w:top w:val="single" w:color="auto" w:sz="4" w:space="0"/>
              <w:left w:val="single" w:color="auto" w:sz="4" w:space="0"/>
              <w:bottom w:val="single" w:color="auto" w:sz="4" w:space="0"/>
              <w:right w:val="single" w:color="auto" w:sz="4" w:space="0"/>
            </w:tcBorders>
            <w:noWrap w:val="0"/>
            <w:vAlign w:val="center"/>
          </w:tcPr>
          <w:p w14:paraId="689832A6">
            <w:pPr>
              <w:spacing w:line="400" w:lineRule="exact"/>
              <w:jc w:val="center"/>
              <w:rPr>
                <w:rFonts w:ascii="微软雅黑" w:hAnsi="微软雅黑" w:cs="微软雅黑"/>
                <w:color w:val="000000" w:themeColor="text1"/>
                <w:szCs w:val="24"/>
                <w:highlight w:val="none"/>
                <w14:textFill>
                  <w14:solidFill>
                    <w14:schemeClr w14:val="tx1"/>
                  </w14:solidFill>
                </w14:textFill>
              </w:rPr>
            </w:pPr>
            <w:r>
              <w:rPr>
                <w:rFonts w:hint="eastAsia" w:ascii="微软雅黑" w:hAnsi="微软雅黑" w:cs="微软雅黑"/>
                <w:color w:val="000000" w:themeColor="text1"/>
                <w:szCs w:val="24"/>
                <w:highlight w:val="none"/>
                <w14:textFill>
                  <w14:solidFill>
                    <w14:schemeClr w14:val="tx1"/>
                  </w14:solidFill>
                </w14:textFill>
              </w:rPr>
              <w:t>硕士论文</w:t>
            </w:r>
          </w:p>
        </w:tc>
        <w:tc>
          <w:tcPr>
            <w:tcW w:w="3226" w:type="dxa"/>
            <w:tcBorders>
              <w:top w:val="single" w:color="auto" w:sz="4" w:space="0"/>
              <w:left w:val="single" w:color="auto" w:sz="4" w:space="0"/>
              <w:bottom w:val="single" w:color="auto" w:sz="4" w:space="0"/>
              <w:right w:val="single" w:color="auto" w:sz="4" w:space="0"/>
            </w:tcBorders>
            <w:noWrap w:val="0"/>
            <w:vAlign w:val="center"/>
          </w:tcPr>
          <w:p w14:paraId="035F2C59">
            <w:pPr>
              <w:spacing w:line="400" w:lineRule="exact"/>
              <w:jc w:val="center"/>
              <w:rPr>
                <w:rFonts w:ascii="微软雅黑" w:hAnsi="微软雅黑" w:cs="微软雅黑"/>
                <w:color w:val="000000" w:themeColor="text1"/>
                <w:szCs w:val="24"/>
                <w:highlight w:val="none"/>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6</w:t>
            </w:r>
            <w:r>
              <w:rPr>
                <w:rFonts w:hint="eastAsia" w:ascii="微软雅黑" w:hAnsi="微软雅黑" w:cs="微软雅黑"/>
                <w:color w:val="000000" w:themeColor="text1"/>
                <w:szCs w:val="24"/>
                <w:highlight w:val="none"/>
                <w14:textFill>
                  <w14:solidFill>
                    <w14:schemeClr w14:val="tx1"/>
                  </w14:solidFill>
                </w14:textFill>
              </w:rPr>
              <w:t>00</w:t>
            </w:r>
          </w:p>
        </w:tc>
        <w:tc>
          <w:tcPr>
            <w:tcW w:w="2547" w:type="dxa"/>
            <w:tcBorders>
              <w:top w:val="single" w:color="auto" w:sz="4" w:space="0"/>
              <w:left w:val="single" w:color="auto" w:sz="4" w:space="0"/>
              <w:bottom w:val="single" w:color="auto" w:sz="4" w:space="0"/>
              <w:right w:val="single" w:color="auto" w:sz="4" w:space="0"/>
            </w:tcBorders>
            <w:noWrap w:val="0"/>
            <w:vAlign w:val="center"/>
          </w:tcPr>
          <w:p w14:paraId="1108A1D8">
            <w:pPr>
              <w:spacing w:line="400" w:lineRule="exact"/>
              <w:jc w:val="center"/>
              <w:rPr>
                <w:rFonts w:ascii="微软雅黑" w:hAnsi="微软雅黑" w:cs="微软雅黑"/>
                <w:color w:val="000000" w:themeColor="text1"/>
                <w:szCs w:val="24"/>
                <w:highlight w:val="none"/>
                <w14:textFill>
                  <w14:solidFill>
                    <w14:schemeClr w14:val="tx1"/>
                  </w14:solidFill>
                </w14:textFill>
              </w:rPr>
            </w:pPr>
            <w:r>
              <w:rPr>
                <w:rFonts w:hint="eastAsia" w:ascii="微软雅黑" w:hAnsi="微软雅黑" w:cs="微软雅黑"/>
                <w:color w:val="000000" w:themeColor="text1"/>
                <w:szCs w:val="24"/>
                <w:highlight w:val="none"/>
                <w14:textFill>
                  <w14:solidFill>
                    <w14:schemeClr w14:val="tx1"/>
                  </w14:solidFill>
                </w14:textFill>
              </w:rPr>
              <w:t>400</w:t>
            </w:r>
          </w:p>
        </w:tc>
      </w:tr>
      <w:tr w14:paraId="1EBE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7" w:type="dxa"/>
            <w:tcBorders>
              <w:top w:val="single" w:color="auto" w:sz="4" w:space="0"/>
              <w:left w:val="single" w:color="auto" w:sz="4" w:space="0"/>
              <w:bottom w:val="single" w:color="auto" w:sz="4" w:space="0"/>
              <w:right w:val="single" w:color="auto" w:sz="4" w:space="0"/>
            </w:tcBorders>
            <w:noWrap w:val="0"/>
            <w:vAlign w:val="center"/>
          </w:tcPr>
          <w:p w14:paraId="13043160">
            <w:pPr>
              <w:spacing w:line="400" w:lineRule="exact"/>
              <w:jc w:val="center"/>
              <w:rPr>
                <w:rFonts w:hint="default" w:ascii="微软雅黑" w:hAnsi="微软雅黑" w:eastAsia="宋体" w:cs="微软雅黑"/>
                <w:color w:val="000000" w:themeColor="text1"/>
                <w:szCs w:val="24"/>
                <w:highlight w:val="none"/>
                <w:lang w:val="en-US" w:eastAsia="zh-CN"/>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博士论文</w:t>
            </w:r>
          </w:p>
        </w:tc>
        <w:tc>
          <w:tcPr>
            <w:tcW w:w="3226" w:type="dxa"/>
            <w:tcBorders>
              <w:top w:val="single" w:color="auto" w:sz="4" w:space="0"/>
              <w:left w:val="single" w:color="auto" w:sz="4" w:space="0"/>
              <w:bottom w:val="single" w:color="auto" w:sz="4" w:space="0"/>
              <w:right w:val="single" w:color="auto" w:sz="4" w:space="0"/>
            </w:tcBorders>
            <w:noWrap w:val="0"/>
            <w:vAlign w:val="center"/>
          </w:tcPr>
          <w:p w14:paraId="1ABECEEB">
            <w:pPr>
              <w:spacing w:line="400" w:lineRule="exact"/>
              <w:jc w:val="center"/>
              <w:rPr>
                <w:rFonts w:hint="default" w:ascii="微软雅黑" w:hAnsi="微软雅黑" w:eastAsia="宋体" w:cs="微软雅黑"/>
                <w:color w:val="000000" w:themeColor="text1"/>
                <w:szCs w:val="24"/>
                <w:highlight w:val="none"/>
                <w:lang w:val="en-US" w:eastAsia="zh-CN"/>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150</w:t>
            </w:r>
          </w:p>
        </w:tc>
        <w:tc>
          <w:tcPr>
            <w:tcW w:w="2547" w:type="dxa"/>
            <w:tcBorders>
              <w:top w:val="single" w:color="auto" w:sz="4" w:space="0"/>
              <w:left w:val="single" w:color="auto" w:sz="4" w:space="0"/>
              <w:bottom w:val="single" w:color="auto" w:sz="4" w:space="0"/>
              <w:right w:val="single" w:color="auto" w:sz="4" w:space="0"/>
            </w:tcBorders>
            <w:noWrap w:val="0"/>
            <w:vAlign w:val="center"/>
          </w:tcPr>
          <w:p w14:paraId="2548E281">
            <w:pPr>
              <w:spacing w:line="400" w:lineRule="exact"/>
              <w:jc w:val="center"/>
              <w:rPr>
                <w:rFonts w:hint="default" w:ascii="微软雅黑" w:hAnsi="微软雅黑" w:eastAsia="宋体" w:cs="微软雅黑"/>
                <w:color w:val="000000" w:themeColor="text1"/>
                <w:szCs w:val="24"/>
                <w:highlight w:val="none"/>
                <w:lang w:val="en-US" w:eastAsia="zh-CN"/>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600</w:t>
            </w:r>
          </w:p>
        </w:tc>
      </w:tr>
      <w:tr w14:paraId="286E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CB60E">
            <w:pPr>
              <w:spacing w:line="400" w:lineRule="exact"/>
              <w:jc w:val="center"/>
              <w:rPr>
                <w:rFonts w:hint="eastAsia" w:ascii="微软雅黑" w:hAnsi="微软雅黑" w:eastAsia="宋体" w:cs="微软雅黑"/>
                <w:color w:val="000000" w:themeColor="text1"/>
                <w:kern w:val="2"/>
                <w:sz w:val="21"/>
                <w:szCs w:val="24"/>
                <w:highlight w:val="none"/>
                <w:lang w:val="en-US" w:eastAsia="zh-CN" w:bidi="ar-SA"/>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留学生硕士论文</w:t>
            </w:r>
          </w:p>
        </w:tc>
        <w:tc>
          <w:tcPr>
            <w:tcW w:w="3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B1B1C">
            <w:pPr>
              <w:spacing w:line="400" w:lineRule="exact"/>
              <w:jc w:val="center"/>
              <w:rPr>
                <w:rFonts w:hint="default" w:ascii="微软雅黑" w:hAnsi="微软雅黑" w:eastAsia="宋体" w:cs="微软雅黑"/>
                <w:color w:val="000000" w:themeColor="text1"/>
                <w:kern w:val="2"/>
                <w:sz w:val="21"/>
                <w:szCs w:val="24"/>
                <w:highlight w:val="none"/>
                <w:lang w:val="en-US" w:eastAsia="zh-CN" w:bidi="ar-SA"/>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26</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5544D2">
            <w:pPr>
              <w:spacing w:line="400" w:lineRule="exact"/>
              <w:jc w:val="center"/>
              <w:rPr>
                <w:rFonts w:hint="eastAsia" w:ascii="微软雅黑" w:hAnsi="微软雅黑" w:eastAsia="宋体" w:cs="微软雅黑"/>
                <w:color w:val="000000" w:themeColor="text1"/>
                <w:kern w:val="2"/>
                <w:sz w:val="21"/>
                <w:szCs w:val="24"/>
                <w:highlight w:val="none"/>
                <w:lang w:val="en-US" w:eastAsia="zh-CN" w:bidi="ar-SA"/>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500</w:t>
            </w:r>
          </w:p>
        </w:tc>
      </w:tr>
      <w:tr w14:paraId="6BFE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05536A">
            <w:pPr>
              <w:spacing w:line="400" w:lineRule="exact"/>
              <w:jc w:val="center"/>
              <w:rPr>
                <w:rFonts w:hint="eastAsia" w:ascii="微软雅黑" w:hAnsi="微软雅黑" w:eastAsia="宋体" w:cs="微软雅黑"/>
                <w:color w:val="000000" w:themeColor="text1"/>
                <w:kern w:val="2"/>
                <w:sz w:val="21"/>
                <w:szCs w:val="24"/>
                <w:highlight w:val="none"/>
                <w:lang w:val="en-US" w:eastAsia="zh-CN" w:bidi="ar-SA"/>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留学生博士论文</w:t>
            </w:r>
          </w:p>
        </w:tc>
        <w:tc>
          <w:tcPr>
            <w:tcW w:w="3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3291C">
            <w:pPr>
              <w:spacing w:line="400" w:lineRule="exact"/>
              <w:jc w:val="center"/>
              <w:rPr>
                <w:rFonts w:hint="eastAsia" w:ascii="微软雅黑" w:hAnsi="微软雅黑" w:eastAsia="宋体" w:cs="微软雅黑"/>
                <w:color w:val="000000" w:themeColor="text1"/>
                <w:kern w:val="2"/>
                <w:sz w:val="21"/>
                <w:szCs w:val="24"/>
                <w:highlight w:val="none"/>
                <w:lang w:val="en-US" w:eastAsia="zh-CN" w:bidi="ar-SA"/>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10</w:t>
            </w:r>
          </w:p>
        </w:tc>
        <w:tc>
          <w:tcPr>
            <w:tcW w:w="25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A98BB">
            <w:pPr>
              <w:spacing w:line="400" w:lineRule="exact"/>
              <w:jc w:val="center"/>
              <w:rPr>
                <w:rFonts w:hint="eastAsia" w:ascii="微软雅黑" w:hAnsi="微软雅黑" w:eastAsia="宋体" w:cs="微软雅黑"/>
                <w:color w:val="000000" w:themeColor="text1"/>
                <w:kern w:val="2"/>
                <w:sz w:val="21"/>
                <w:szCs w:val="24"/>
                <w:highlight w:val="none"/>
                <w:lang w:val="en-US" w:eastAsia="zh-CN" w:bidi="ar-SA"/>
                <w14:textFill>
                  <w14:solidFill>
                    <w14:schemeClr w14:val="tx1"/>
                  </w14:solidFill>
                </w14:textFill>
              </w:rPr>
            </w:pPr>
            <w:r>
              <w:rPr>
                <w:rFonts w:hint="eastAsia" w:ascii="微软雅黑" w:hAnsi="微软雅黑" w:cs="微软雅黑"/>
                <w:color w:val="000000" w:themeColor="text1"/>
                <w:szCs w:val="24"/>
                <w:highlight w:val="none"/>
                <w:lang w:val="en-US" w:eastAsia="zh-CN"/>
                <w14:textFill>
                  <w14:solidFill>
                    <w14:schemeClr w14:val="tx1"/>
                  </w14:solidFill>
                </w14:textFill>
              </w:rPr>
              <w:t>700</w:t>
            </w:r>
          </w:p>
        </w:tc>
      </w:tr>
    </w:tbl>
    <w:p w14:paraId="716E8A45">
      <w:pPr>
        <w:pStyle w:val="2"/>
        <w:rPr>
          <w:rFonts w:hint="eastAsia"/>
          <w:color w:val="000000" w:themeColor="text1"/>
          <w:highlight w:val="none"/>
          <w14:textFill>
            <w14:solidFill>
              <w14:schemeClr w14:val="tx1"/>
            </w14:solidFill>
          </w14:textFill>
        </w:rPr>
      </w:pPr>
    </w:p>
    <w:p w14:paraId="54FC3DB5">
      <w:pPr>
        <w:spacing w:line="360" w:lineRule="auto"/>
        <w:ind w:firstLine="411" w:firstLineChars="196"/>
        <w:jc w:val="left"/>
        <w:rPr>
          <w:rFonts w:ascii="宋体" w:cs="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w:t>
      </w:r>
      <w:bookmarkStart w:id="6" w:name="_Toc28359080"/>
      <w:bookmarkStart w:id="7" w:name="_Toc28359003"/>
      <w:bookmarkStart w:id="8" w:name="_Toc35393622"/>
      <w:bookmarkStart w:id="9" w:name="_Toc35393791"/>
      <w:r>
        <w:rPr>
          <w:rFonts w:hint="eastAsia" w:ascii="宋体" w:hAnsi="宋体" w:cs="宋体"/>
          <w:color w:val="000000" w:themeColor="text1"/>
          <w:szCs w:val="21"/>
          <w:highlight w:val="none"/>
          <w14:textFill>
            <w14:solidFill>
              <w14:schemeClr w14:val="tx1"/>
            </w14:solidFill>
          </w14:textFill>
        </w:rPr>
        <w:t>自合同签订之日起</w:t>
      </w:r>
      <w:r>
        <w:rPr>
          <w:rFonts w:hint="eastAsia" w:ascii="宋体" w:hAnsi="宋体" w:cs="宋体"/>
          <w:color w:val="000000" w:themeColor="text1"/>
          <w:szCs w:val="21"/>
          <w:highlight w:val="none"/>
          <w:lang w:val="en-US" w:eastAsia="zh-CN"/>
          <w14:textFill>
            <w14:solidFill>
              <w14:schemeClr w14:val="tx1"/>
            </w14:solidFill>
          </w14:textFill>
        </w:rPr>
        <w:t>一</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w:t>
      </w:r>
    </w:p>
    <w:p w14:paraId="6BD81FBE">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本项目（是/否）接受联合体：否。</w:t>
      </w:r>
    </w:p>
    <w:p w14:paraId="7260C0DC">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二、申请人的资格要求：</w:t>
      </w:r>
      <w:bookmarkEnd w:id="6"/>
      <w:bookmarkEnd w:id="7"/>
      <w:bookmarkEnd w:id="8"/>
      <w:bookmarkEnd w:id="9"/>
    </w:p>
    <w:p w14:paraId="186B0D6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10" w:name="_Toc35393792"/>
      <w:bookmarkStart w:id="11" w:name="_Toc35393623"/>
      <w:bookmarkStart w:id="12" w:name="_Toc28359005"/>
      <w:bookmarkStart w:id="13" w:name="_Toc28359082"/>
      <w:bookmarkStart w:id="14" w:name="_Toc35393624"/>
      <w:bookmarkStart w:id="15" w:name="_Toc35393793"/>
      <w:r>
        <w:rPr>
          <w:rFonts w:hint="eastAsia" w:ascii="宋体" w:hAnsi="宋体" w:cs="宋体"/>
          <w:color w:val="000000" w:themeColor="text1"/>
          <w:szCs w:val="21"/>
          <w:highlight w:val="none"/>
          <w14:textFill>
            <w14:solidFill>
              <w14:schemeClr w14:val="tx1"/>
            </w14:solidFill>
          </w14:textFill>
        </w:rPr>
        <w:t>（一）满足《中华人民共和国政府采购法》第二十二条规定；</w:t>
      </w:r>
    </w:p>
    <w:p w14:paraId="373FF1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12A5272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p>
    <w:p w14:paraId="61FF2AA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2AC5B0E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依法不需要缴纳社会保障资金的应提供相应文件说明）；</w:t>
      </w:r>
    </w:p>
    <w:p w14:paraId="78D3377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5.参加政府采购活动前三年内，在经营活动中没有重大违法记录（提供承诺书原件）；</w:t>
      </w:r>
    </w:p>
    <w:p w14:paraId="02BE648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6.法律、行政法规规定的其他条件，提供相关证明材料：无。</w:t>
      </w:r>
    </w:p>
    <w:p w14:paraId="1248C25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7.注:①前款第（5）项中所称重大违法记录，是指投标人因违法经营受到刑事处罚或者责令停产停业、吊销许可证或者执照、较大数额罚款等行政处罚。</w:t>
      </w:r>
    </w:p>
    <w:p w14:paraId="2337C9D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②投标人在参加政府采购活动前3年内因违法经营被禁止在一定期限内参加政府采购活动，期限届满的，可以参加政府采购活动。</w:t>
      </w:r>
    </w:p>
    <w:p w14:paraId="52C0FC4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（二）落实政府采购政策需满足的资格要求：如为中小微型企业、监狱企业、残疾人福利性单位，提供的产品为国家认定的节能产品和环保产品的须按要求提供相关材料。</w:t>
      </w:r>
    </w:p>
    <w:p w14:paraId="63214A2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（三）本项目的特定资格要求：无。</w:t>
      </w:r>
    </w:p>
    <w:p w14:paraId="7E373AD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（四）本项目不接受转包、分包。</w:t>
      </w:r>
    </w:p>
    <w:p w14:paraId="3A707F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（五）拒绝下述供应商参加本次采购活动：</w:t>
      </w:r>
    </w:p>
    <w:p w14:paraId="0B62430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1.供应商单位负责人为同一人或者存在直接控股、管理关系的不同供应商，不得参加同一合同项下的采购活动。</w:t>
      </w:r>
    </w:p>
    <w:p w14:paraId="61D3361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2.凡为采购项目提供整体设计、规范编制或者项目管理、监理、检测等服务的供应商，不得再参加本项目的采购活动。</w:t>
      </w:r>
    </w:p>
    <w:p w14:paraId="0A3D056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72318F5B">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三、获取磋商文件</w:t>
      </w:r>
      <w:bookmarkEnd w:id="10"/>
      <w:bookmarkEnd w:id="11"/>
    </w:p>
    <w:p w14:paraId="389C87C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获取时间：</w:t>
      </w:r>
      <w:r>
        <w:rPr>
          <w:rFonts w:hint="eastAsia" w:ascii="宋体" w:hAnsi="宋体" w:cs="宋体"/>
          <w:color w:val="000000" w:themeColor="text1"/>
          <w:szCs w:val="21"/>
          <w:highlight w:val="none"/>
          <w14:textFill>
            <w14:solidFill>
              <w14:schemeClr w14:val="tx1"/>
            </w14:solidFill>
          </w14:textFill>
        </w:rPr>
        <w:t>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日至2026年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日，每天上午9:00至11:30，下午14:00至17:00（北京时间，法定节假日除外）</w:t>
      </w:r>
    </w:p>
    <w:p w14:paraId="405C341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方式：网址为：https://njsnzx.cn/#/detail?id=2998；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2D879C1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未按照上述要求合法获取招标（采购）文件的，招标（采购）人将不予受理其投标（响应）。</w:t>
      </w:r>
    </w:p>
    <w:p w14:paraId="04E02556">
      <w:pPr>
        <w:spacing w:line="360" w:lineRule="auto"/>
        <w:ind w:firstLine="420" w:firstLineChars="200"/>
        <w:jc w:val="left"/>
        <w:rPr>
          <w:rFonts w:hint="eastAsia" w:ascii="宋体" w:hAnsi="宋体" w:cs="黑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售价：￥500元，本公告包含的招标文件售价总和。</w:t>
      </w:r>
    </w:p>
    <w:p w14:paraId="5A1EE18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四、提交响应文件</w:t>
      </w:r>
      <w:bookmarkEnd w:id="12"/>
      <w:bookmarkEnd w:id="13"/>
      <w:r>
        <w:rPr>
          <w:rFonts w:hint="eastAsia" w:ascii="宋体" w:hAnsi="宋体" w:cs="宋体"/>
          <w:color w:val="000000" w:themeColor="text1"/>
          <w:szCs w:val="21"/>
          <w:highlight w:val="none"/>
          <w14:textFill>
            <w14:solidFill>
              <w14:schemeClr w14:val="tx1"/>
            </w14:solidFill>
          </w14:textFill>
        </w:rPr>
        <w:t>截止时间、开标时间和地点</w:t>
      </w:r>
      <w:bookmarkEnd w:id="14"/>
      <w:bookmarkEnd w:id="15"/>
    </w:p>
    <w:p w14:paraId="6DBEBBC7">
      <w:pPr>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截止时间及开标时间：</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12</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分（北京时间）</w:t>
      </w:r>
    </w:p>
    <w:p w14:paraId="4936A2E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南京市中山路99号12楼1212室</w:t>
      </w:r>
    </w:p>
    <w:p w14:paraId="50152BA6">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6" w:name="_Toc35393625"/>
      <w:bookmarkStart w:id="17" w:name="_Toc35393794"/>
      <w:bookmarkStart w:id="18" w:name="_Toc28359007"/>
      <w:bookmarkStart w:id="19" w:name="_Toc28359084"/>
      <w:r>
        <w:rPr>
          <w:rFonts w:hint="eastAsia" w:ascii="宋体" w:hAnsi="宋体" w:cs="宋体"/>
          <w:color w:val="000000" w:themeColor="text1"/>
          <w:szCs w:val="21"/>
          <w:highlight w:val="none"/>
          <w14:textFill>
            <w14:solidFill>
              <w14:schemeClr w14:val="tx1"/>
            </w14:solidFill>
          </w14:textFill>
        </w:rPr>
        <w:t>五、公告期限</w:t>
      </w:r>
      <w:bookmarkEnd w:id="16"/>
      <w:bookmarkEnd w:id="17"/>
      <w:bookmarkEnd w:id="18"/>
      <w:bookmarkEnd w:id="19"/>
    </w:p>
    <w:p w14:paraId="5738591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自本公告发布之日起3个工作日。</w:t>
      </w:r>
    </w:p>
    <w:p w14:paraId="27BDD23F">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20" w:name="_Toc35393795"/>
      <w:bookmarkStart w:id="21" w:name="_Toc35393626"/>
      <w:r>
        <w:rPr>
          <w:rFonts w:hint="eastAsia" w:ascii="宋体" w:hAnsi="宋体" w:cs="宋体"/>
          <w:color w:val="000000" w:themeColor="text1"/>
          <w:szCs w:val="21"/>
          <w:highlight w:val="none"/>
          <w14:textFill>
            <w14:solidFill>
              <w14:schemeClr w14:val="tx1"/>
            </w14:solidFill>
          </w14:textFill>
        </w:rPr>
        <w:t>六、其他补充事宜</w:t>
      </w:r>
      <w:bookmarkEnd w:id="20"/>
      <w:bookmarkEnd w:id="21"/>
    </w:p>
    <w:p w14:paraId="41A89AF1">
      <w:pPr>
        <w:spacing w:line="360" w:lineRule="auto"/>
        <w:ind w:firstLine="420" w:firstLineChars="200"/>
        <w:jc w:val="left"/>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是否专门面向中小企业：</w:t>
      </w:r>
      <w:r>
        <w:rPr>
          <w:rFonts w:hint="eastAsia" w:ascii="宋体" w:hAnsi="宋体"/>
          <w:color w:val="000000" w:themeColor="text1"/>
          <w:szCs w:val="21"/>
          <w:highlight w:val="none"/>
          <w:lang w:val="en-US" w:eastAsia="zh-CN"/>
          <w14:textFill>
            <w14:solidFill>
              <w14:schemeClr w14:val="tx1"/>
            </w14:solidFill>
          </w14:textFill>
        </w:rPr>
        <w:t>否</w:t>
      </w:r>
    </w:p>
    <w:p w14:paraId="2B6D6490">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本项目采购标的所属行业为：其他未列明行业</w:t>
      </w:r>
    </w:p>
    <w:p w14:paraId="3837720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集中勘察或答疑：</w:t>
      </w:r>
    </w:p>
    <w:p w14:paraId="421E911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29B2218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1BD655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2" w:name="_Toc28359085"/>
      <w:bookmarkStart w:id="23" w:name="_Toc35393627"/>
      <w:bookmarkStart w:id="24" w:name="_Toc35393796"/>
      <w:bookmarkStart w:id="25" w:name="_Toc28359008"/>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.公告媒体</w:t>
      </w:r>
    </w:p>
    <w:p w14:paraId="49E60CB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（1）本采购公告在南京医科大学（https://sjfwc.njmu.edu.cn/zbgg/list.htm）公示发布，敬请各投标人关注；</w:t>
      </w:r>
    </w:p>
    <w:p w14:paraId="19823B8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（2）若有关本次采购存在变动或修改，敬请各投标人及时关注南京医科大学（https://sjfwc.njmu.edu.cn/zbgg/list.htm）发布的关于本项目的信息更正公告。</w:t>
      </w:r>
    </w:p>
    <w:p w14:paraId="343226E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.采购项目需要落实的政府采购政策：</w:t>
      </w:r>
    </w:p>
    <w:p w14:paraId="030B074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5922A10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（2）政府采购支持监狱企业发展</w:t>
      </w:r>
    </w:p>
    <w:p w14:paraId="2087936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（3）政府采购促进残疾人就业</w:t>
      </w:r>
    </w:p>
    <w:p w14:paraId="0C2DF64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（4）政府采购鼓励采购节能环保产品</w:t>
      </w:r>
    </w:p>
    <w:p w14:paraId="5A4E26A2">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七、对本次招标提出询问，请按以下方式联系。</w:t>
      </w:r>
      <w:bookmarkEnd w:id="22"/>
      <w:bookmarkEnd w:id="23"/>
      <w:bookmarkEnd w:id="24"/>
      <w:bookmarkEnd w:id="25"/>
    </w:p>
    <w:p w14:paraId="032D061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714EA59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6" w:name="_Toc28359086"/>
      <w:bookmarkStart w:id="27" w:name="_Toc28359009"/>
      <w:r>
        <w:rPr>
          <w:rFonts w:hint="eastAsia" w:ascii="宋体" w:hAnsi="宋体" w:cs="宋体"/>
          <w:color w:val="000000" w:themeColor="text1"/>
          <w:szCs w:val="21"/>
          <w:highlight w:val="none"/>
          <w14:textFill>
            <w14:solidFill>
              <w14:schemeClr w14:val="tx1"/>
            </w14:solidFill>
          </w14:textFill>
        </w:rPr>
        <w:t>单位名称：南京医科大学</w:t>
      </w:r>
    </w:p>
    <w:p w14:paraId="7134B0BC">
      <w:pPr>
        <w:widowControl/>
        <w:shd w:val="clear" w:color="auto" w:fill="FFFFFF"/>
        <w:spacing w:line="360" w:lineRule="auto"/>
        <w:ind w:firstLine="452" w:firstLineChars="200"/>
        <w:jc w:val="left"/>
        <w:rPr>
          <w:rFonts w:hint="eastAsia"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单位地址：</w:t>
      </w: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南京市江宁区龙眠大道101号</w:t>
      </w:r>
    </w:p>
    <w:p w14:paraId="0D6D0354">
      <w:pPr>
        <w:widowControl/>
        <w:shd w:val="clear" w:color="auto" w:fill="FFFFFF"/>
        <w:spacing w:line="360" w:lineRule="auto"/>
        <w:ind w:firstLine="452" w:firstLineChars="200"/>
        <w:jc w:val="left"/>
        <w:rPr>
          <w:rFonts w:hint="eastAsia" w:ascii="宋体" w:hAnsi="宋体" w:cs="宋体"/>
          <w:color w:val="000000" w:themeColor="text1"/>
          <w:spacing w:val="8"/>
          <w:kern w:val="0"/>
          <w:szCs w:val="21"/>
          <w:highlight w:val="none"/>
          <w:shd w:val="clear" w:color="auto" w:fill="FFFFFF"/>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联系人：</w:t>
      </w:r>
      <w:r>
        <w:rPr>
          <w:rFonts w:hint="eastAsia" w:ascii="微软雅黑" w:hAnsi="微软雅黑" w:cs="微软雅黑"/>
          <w:bCs/>
          <w:color w:val="000000" w:themeColor="text1"/>
          <w:szCs w:val="21"/>
          <w:highlight w:val="none"/>
          <w:lang w:eastAsia="zh-CN"/>
          <w14:textFill>
            <w14:solidFill>
              <w14:schemeClr w14:val="tx1"/>
            </w14:solidFill>
          </w14:textFill>
        </w:rPr>
        <w:t>李</w:t>
      </w:r>
      <w:r>
        <w:rPr>
          <w:rFonts w:hint="eastAsia" w:ascii="微软雅黑" w:hAnsi="微软雅黑" w:cs="微软雅黑"/>
          <w:color w:val="000000" w:themeColor="text1"/>
          <w:szCs w:val="21"/>
          <w:highlight w:val="none"/>
          <w14:textFill>
            <w14:solidFill>
              <w14:schemeClr w14:val="tx1"/>
            </w14:solidFill>
          </w14:textFill>
        </w:rPr>
        <w:t>老师</w:t>
      </w:r>
    </w:p>
    <w:p w14:paraId="2A2557B4">
      <w:pPr>
        <w:widowControl/>
        <w:shd w:val="clear" w:color="auto" w:fill="FFFFFF"/>
        <w:spacing w:line="360" w:lineRule="auto"/>
        <w:ind w:firstLine="452" w:firstLineChars="200"/>
        <w:jc w:val="left"/>
        <w:rPr>
          <w:rFonts w:hint="eastAsia" w:ascii="宋体" w:hAnsi="宋体" w:cs="宋体"/>
          <w:color w:val="000000" w:themeColor="text1"/>
          <w:spacing w:val="8"/>
          <w:kern w:val="0"/>
          <w:szCs w:val="21"/>
          <w:highlight w:val="none"/>
          <w:shd w:val="clear" w:color="auto" w:fill="FFFFFF"/>
          <w14:textFill>
            <w14:solidFill>
              <w14:schemeClr w14:val="tx1"/>
            </w14:solidFill>
          </w14:textFill>
        </w:rPr>
      </w:pP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联系电话：</w:t>
      </w:r>
      <w:r>
        <w:rPr>
          <w:rFonts w:hint="eastAsia" w:ascii="宋体" w:hAnsi="宋体" w:cs="宋体"/>
          <w:color w:val="000000" w:themeColor="text1"/>
          <w:spacing w:val="8"/>
          <w:kern w:val="0"/>
          <w:szCs w:val="21"/>
          <w:highlight w:val="none"/>
          <w:shd w:val="clear" w:color="auto" w:fill="FFFFFF"/>
          <w:lang w:val="en-US" w:eastAsia="zh-CN"/>
          <w14:textFill>
            <w14:solidFill>
              <w14:schemeClr w14:val="tx1"/>
            </w14:solidFill>
          </w14:textFill>
        </w:rPr>
        <w:t>025-68307610</w:t>
      </w:r>
    </w:p>
    <w:p w14:paraId="75A251F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26"/>
      <w:bookmarkEnd w:id="27"/>
    </w:p>
    <w:p w14:paraId="6F2FEFD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w:t>
      </w:r>
      <w:bookmarkStart w:id="28" w:name="OLE_LINK1"/>
      <w:r>
        <w:rPr>
          <w:rFonts w:hint="eastAsia" w:ascii="宋体" w:hAnsi="宋体" w:cs="宋体"/>
          <w:color w:val="000000" w:themeColor="text1"/>
          <w:szCs w:val="21"/>
          <w:highlight w:val="none"/>
          <w14:textFill>
            <w14:solidFill>
              <w14:schemeClr w14:val="tx1"/>
            </w14:solidFill>
          </w14:textFill>
        </w:rPr>
        <w:t>南京苏宁工程咨询有限公司</w:t>
      </w:r>
      <w:bookmarkEnd w:id="28"/>
    </w:p>
    <w:p w14:paraId="1D11B77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单位地址：南京市鼓楼区中山路99号12楼1212室</w:t>
      </w:r>
    </w:p>
    <w:p w14:paraId="4BB93E4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bookmarkStart w:id="29" w:name="_Toc28359087"/>
      <w:bookmarkStart w:id="30" w:name="_Toc28359010"/>
      <w:r>
        <w:rPr>
          <w:rFonts w:hint="eastAsia" w:ascii="宋体" w:hAnsi="宋体" w:cs="宋体"/>
          <w:color w:val="000000" w:themeColor="text1"/>
          <w:szCs w:val="21"/>
          <w:highlight w:val="none"/>
          <w14:textFill>
            <w14:solidFill>
              <w14:schemeClr w14:val="tx1"/>
            </w14:solidFill>
          </w14:textFill>
        </w:rPr>
        <w:t>李工</w:t>
      </w:r>
    </w:p>
    <w:p w14:paraId="1C96298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联系电话：025-84200809</w:t>
      </w:r>
    </w:p>
    <w:p w14:paraId="47C387F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bookmarkEnd w:id="29"/>
      <w:bookmarkEnd w:id="30"/>
    </w:p>
    <w:p w14:paraId="3344E95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联系人：李工 </w:t>
      </w:r>
    </w:p>
    <w:p w14:paraId="6751E5A5">
      <w:pPr>
        <w:spacing w:line="360" w:lineRule="auto"/>
        <w:ind w:firstLine="420" w:firstLineChars="200"/>
        <w:jc w:val="left"/>
      </w:pPr>
      <w:r>
        <w:rPr>
          <w:rFonts w:hint="eastAsia" w:ascii="宋体" w:hAnsi="宋体" w:cs="宋体"/>
          <w:color w:val="000000" w:themeColor="text1"/>
          <w:szCs w:val="21"/>
          <w:highlight w:val="none"/>
          <w14:textFill>
            <w14:solidFill>
              <w14:schemeClr w14:val="tx1"/>
            </w14:solidFill>
          </w14:textFill>
        </w:rPr>
        <w:t>联系电话：025-84200809</w:t>
      </w: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21DF4"/>
    <w:rsid w:val="337907E5"/>
    <w:rsid w:val="499E0C91"/>
    <w:rsid w:val="5DEF38B2"/>
    <w:rsid w:val="6332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2389</Words>
  <Characters>2690</Characters>
  <Lines>0</Lines>
  <Paragraphs>0</Paragraphs>
  <TotalTime>2</TotalTime>
  <ScaleCrop>false</ScaleCrop>
  <LinksUpToDate>false</LinksUpToDate>
  <CharactersWithSpaces>2695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2026-04-28T03:59:00Z</dcterms:created>
  <dc:creator>张大帅</dc:creator>
  <cp:lastModifiedBy>张大帅</cp:lastModifiedBy>
  <dcterms:modified xsi:type="dcterms:W3CDTF">2026-04-28T05:46:38Z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36AE6F625BCB4221A3B9F135C06E90E5_11</vt:lpwstr>
  </property>
  <property fmtid="{D5CDD505-2E9C-101B-9397-08002B2CF9AE}" pid="4" name="KSOTemplateDocerSaveRecord">
    <vt:lpwstr>eyJoZGlkIjoiYWVmYzg2ZWFlMWI2NTY2NDYxMDY4YWIyNWM2OWZiZTYiLCJ1c2VySWQiOiI1ODIyMzY1OTAifQ==</vt:lpwstr>
  </property>
</Properties>
</file>