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91718">
      <w:pPr>
        <w:pStyle w:val="36"/>
        <w:ind w:firstLine="0"/>
        <w:jc w:val="center"/>
        <w:rPr>
          <w:rFonts w:eastAsia="黑体"/>
          <w:b/>
          <w:bCs/>
          <w:color w:val="auto"/>
          <w:sz w:val="84"/>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-55880</wp:posOffset>
                </wp:positionH>
                <wp:positionV relativeFrom="paragraph">
                  <wp:posOffset>40005</wp:posOffset>
                </wp:positionV>
                <wp:extent cx="3096895" cy="813435"/>
                <wp:effectExtent l="0" t="0" r="0" b="5715"/>
                <wp:wrapNone/>
                <wp:docPr id="1027" name="组合 17"/>
                <wp:cNvGraphicFramePr/>
                <a:graphic xmlns:a="http://schemas.openxmlformats.org/drawingml/2006/main">
                  <a:graphicData uri="http://schemas.microsoft.com/office/word/2010/wordprocessingGroup">
                    <wpg:wgp>
                      <wpg:cNvGrpSpPr/>
                      <wpg:grpSpPr>
                        <a:xfrm>
                          <a:off x="0" y="0"/>
                          <a:ext cx="3096895" cy="813435"/>
                          <a:chOff x="3059832" y="1050241"/>
                          <a:chExt cx="3384376" cy="810002"/>
                        </a:xfrm>
                        <a:effectLst/>
                      </wpg:grpSpPr>
                      <pic:pic xmlns:pic="http://schemas.openxmlformats.org/drawingml/2006/picture">
                        <pic:nvPicPr>
                          <pic:cNvPr id="1037" name="图片 18"/>
                          <pic:cNvPicPr>
                            <a:picLocks noChangeAspect="1"/>
                          </pic:cNvPicPr>
                        </pic:nvPicPr>
                        <pic:blipFill>
                          <a:blip r:embed="rId9"/>
                          <a:stretch>
                            <a:fillRect/>
                          </a:stretch>
                        </pic:blipFill>
                        <pic:spPr>
                          <a:xfrm>
                            <a:off x="3059832" y="1050241"/>
                            <a:ext cx="673610" cy="810002"/>
                          </a:xfrm>
                          <a:prstGeom prst="rect">
                            <a:avLst/>
                          </a:prstGeom>
                          <a:noFill/>
                          <a:ln w="9525">
                            <a:noFill/>
                          </a:ln>
                          <a:effectLst/>
                        </pic:spPr>
                      </pic:pic>
                      <pic:pic xmlns:pic="http://schemas.openxmlformats.org/drawingml/2006/picture">
                        <pic:nvPicPr>
                          <pic:cNvPr id="1038" name="图片 19"/>
                          <pic:cNvPicPr>
                            <a:picLocks noChangeAspect="1"/>
                          </pic:cNvPicPr>
                        </pic:nvPicPr>
                        <pic:blipFill>
                          <a:blip r:embed="rId10"/>
                          <a:stretch>
                            <a:fillRect/>
                          </a:stretch>
                        </pic:blipFill>
                        <pic:spPr>
                          <a:xfrm>
                            <a:off x="3730872" y="1050241"/>
                            <a:ext cx="2713336" cy="538792"/>
                          </a:xfrm>
                          <a:prstGeom prst="rect">
                            <a:avLst/>
                          </a:prstGeom>
                          <a:noFill/>
                          <a:ln w="9525">
                            <a:noFill/>
                          </a:ln>
                          <a:effectLst/>
                        </pic:spPr>
                      </pic:pic>
                      <pic:pic xmlns:pic="http://schemas.openxmlformats.org/drawingml/2006/picture">
                        <pic:nvPicPr>
                          <pic:cNvPr id="1039" name="图片 20"/>
                          <pic:cNvPicPr>
                            <a:picLocks noChangeAspect="1"/>
                          </pic:cNvPicPr>
                        </pic:nvPicPr>
                        <pic:blipFill>
                          <a:blip r:embed="rId11"/>
                          <a:stretch>
                            <a:fillRect/>
                          </a:stretch>
                        </pic:blipFill>
                        <pic:spPr>
                          <a:xfrm>
                            <a:off x="3733442" y="1438169"/>
                            <a:ext cx="2710766" cy="422074"/>
                          </a:xfrm>
                          <a:prstGeom prst="rect">
                            <a:avLst/>
                          </a:prstGeom>
                          <a:noFill/>
                          <a:ln w="9525">
                            <a:noFill/>
                          </a:ln>
                          <a:effectLst/>
                        </pic:spPr>
                      </pic:pic>
                    </wpg:wgp>
                  </a:graphicData>
                </a:graphic>
              </wp:anchor>
            </w:drawing>
          </mc:Choice>
          <mc:Fallback>
            <w:pict>
              <v:group id="组合 17" o:spid="_x0000_s1026" o:spt="203" style="position:absolute;left:0pt;margin-left:-4.4pt;margin-top:3.15pt;height:64.05pt;width:243.85pt;z-index:251659264;mso-width-relative:page;mso-height-relative:page;" coordorigin="3059832,1050241" coordsize="3384376,810002" o:gfxdata="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">
                <o:lock v:ext="edit" aspectratio="f"/>
                <v:shape id="图片 18" o:spid="_x0000_s1026" o:spt="75" type="#_x0000_t75" style="position:absolute;left:3059832;top:1050241;height:810002;width:673610;" filled="f" o:preferrelative="t" stroked="f" coordsize="21600,21600" o:gfxdata="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5trvQAA&#10;AN0AAAAPAAAAAAAAAAEAIAAAACIAAABkcnMvZG93bnJldi54bWxQSwECFAAUAAAACACHTuJAMy8F&#10;njsAAAA5AAAAEAAAAAAAAAABACAAAAAMAQAAZHJzL3NoYXBleG1sLnhtbFBLBQYAAAAABgAGAFsB&#10;AAC2AwAAAAA=&#10;">
                  <v:fill on="f" focussize="0,0"/>
                  <v:stroke on="f"/>
                  <v:imagedata r:id="rId9" o:title=""/>
                  <o:lock v:ext="edit" aspectratio="t"/>
                </v:shape>
                <v:shape id="图片 19" o:spid="_x0000_s1026" o:spt="75" type="#_x0000_t75" style="position:absolute;left:3730872;top:1050241;height:538792;width:2713336;" filled="f" o:preferrelative="t" stroked="f" coordsize="21600,21600" o:gfxdata="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NHql&#10;wAAAAN0AAAAPAAAAAAAAAAEAIAAAACIAAABkcnMvZG93bnJldi54bWxQSwECFAAUAAAACACHTuJA&#10;My8FnjsAAAA5AAAAEAAAAAAAAAABACAAAAAPAQAAZHJzL3NoYXBleG1sLnhtbFBLBQYAAAAABgAG&#10;AFsBAAC5AwAAAAA=&#10;">
                  <v:fill on="f" focussize="0,0"/>
                  <v:stroke on="f"/>
                  <v:imagedata r:id="rId10" o:title=""/>
                  <o:lock v:ext="edit" aspectratio="t"/>
                </v:shape>
                <v:shape id="图片 20" o:spid="_x0000_s1026" o:spt="75" type="#_x0000_t75" style="position:absolute;left:3733442;top:1438169;height:422074;width:2710766;" filled="f" o:preferrelative="t" stroked="f" coordsize="21600,21600" o:gfxdata="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esFb4A&#10;AADd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p>
    <w:p w14:paraId="6A63B47C">
      <w:pPr>
        <w:pStyle w:val="36"/>
        <w:ind w:firstLine="0"/>
        <w:jc w:val="center"/>
        <w:rPr>
          <w:rFonts w:eastAsia="黑体"/>
          <w:b/>
          <w:bCs/>
          <w:color w:val="auto"/>
          <w:sz w:val="84"/>
          <w:highlight w:val="none"/>
        </w:rPr>
      </w:pPr>
    </w:p>
    <w:p w14:paraId="63EFD68C">
      <w:pPr>
        <w:pStyle w:val="36"/>
        <w:ind w:firstLine="0"/>
        <w:jc w:val="center"/>
        <w:rPr>
          <w:rFonts w:ascii="微软雅黑" w:hAnsi="微软雅黑" w:eastAsia="微软雅黑" w:cs="微软雅黑"/>
          <w:b/>
          <w:bCs/>
          <w:color w:val="auto"/>
          <w:sz w:val="84"/>
          <w:highlight w:val="none"/>
        </w:rPr>
      </w:pPr>
      <w:r>
        <w:rPr>
          <w:rFonts w:hint="eastAsia" w:ascii="微软雅黑" w:hAnsi="微软雅黑" w:eastAsia="微软雅黑" w:cs="微软雅黑"/>
          <w:b/>
          <w:bCs/>
          <w:color w:val="auto"/>
          <w:sz w:val="96"/>
          <w:szCs w:val="28"/>
          <w:highlight w:val="none"/>
        </w:rPr>
        <w:t>招　标　文　件</w:t>
      </w:r>
    </w:p>
    <w:p w14:paraId="195391B2">
      <w:pPr>
        <w:pStyle w:val="36"/>
        <w:ind w:firstLine="2401" w:firstLineChars="750"/>
        <w:rPr>
          <w:rFonts w:ascii="微软雅黑" w:hAnsi="微软雅黑" w:eastAsia="微软雅黑" w:cs="微软雅黑"/>
          <w:b/>
          <w:bCs/>
          <w:color w:val="auto"/>
          <w:sz w:val="32"/>
          <w:highlight w:val="none"/>
        </w:rPr>
      </w:pPr>
    </w:p>
    <w:p w14:paraId="68D87A57">
      <w:pPr>
        <w:pStyle w:val="36"/>
        <w:rPr>
          <w:rFonts w:ascii="微软雅黑" w:hAnsi="微软雅黑" w:eastAsia="微软雅黑" w:cs="微软雅黑"/>
          <w:b/>
          <w:bCs/>
          <w:color w:val="auto"/>
          <w:sz w:val="32"/>
          <w:highlight w:val="none"/>
        </w:rPr>
      </w:pPr>
    </w:p>
    <w:p w14:paraId="74F0C0DB">
      <w:pPr>
        <w:pStyle w:val="36"/>
        <w:rPr>
          <w:rFonts w:ascii="微软雅黑" w:hAnsi="微软雅黑" w:eastAsia="微软雅黑" w:cs="微软雅黑"/>
          <w:b/>
          <w:bCs/>
          <w:color w:val="auto"/>
          <w:sz w:val="32"/>
          <w:highlight w:val="none"/>
          <w:u w:val="thick"/>
        </w:rPr>
      </w:pP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255270</wp:posOffset>
                </wp:positionV>
                <wp:extent cx="3460750" cy="635"/>
                <wp:effectExtent l="0" t="0" r="0" b="0"/>
                <wp:wrapNone/>
                <wp:docPr id="1" name="直线 6"/>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115.5pt;margin-top:20.1pt;height:0.05pt;width:272.5pt;z-index:251660288;mso-width-relative:page;mso-height-relative:page;" filled="f" stroked="t" coordsize="21600,21600" o:gfxdata="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2x/gsdgAAAAJAQAA&#10;DwAAAAAAAAABACAAAAAiAAAAZHJzL2Rvd25yZXYueG1sUEsBAhQAFAAAAAgAh07iQN8DBObgAQAA&#10;0gMAAA4AAAAAAAAAAQAgAAAAJwEAAGRycy9lMm9Eb2MueG1sUEsFBgAAAAAGAAYAWQEAAHkFAAAA&#10;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项目名称：   南京医科大学高速台式冷冻离心机采购项目</w:t>
      </w:r>
      <w:r>
        <w:rPr>
          <w:rFonts w:hint="eastAsia" w:ascii="微软雅黑" w:hAnsi="微软雅黑" w:eastAsia="微软雅黑" w:cs="微软雅黑"/>
          <w:b/>
          <w:bCs/>
          <w:color w:val="auto"/>
          <w:sz w:val="32"/>
          <w:highlight w:val="none"/>
          <w:u w:val="thick"/>
        </w:rPr>
        <w:t xml:space="preserve">                                         </w:t>
      </w:r>
    </w:p>
    <w:p w14:paraId="5CB3230A">
      <w:pPr>
        <w:pStyle w:val="36"/>
        <w:rPr>
          <w:rFonts w:ascii="微软雅黑" w:hAnsi="微软雅黑" w:eastAsia="微软雅黑" w:cs="微软雅黑"/>
          <w:b/>
          <w:bCs/>
          <w:color w:val="auto"/>
          <w:sz w:val="13"/>
          <w:szCs w:val="10"/>
          <w:highlight w:val="none"/>
          <w:u w:val="thick"/>
        </w:rPr>
      </w:pPr>
    </w:p>
    <w:p w14:paraId="0ED84079">
      <w:pPr>
        <w:pStyle w:val="36"/>
        <w:ind w:firstLine="0"/>
        <w:rPr>
          <w:rFonts w:ascii="微软雅黑" w:hAnsi="微软雅黑" w:eastAsia="微软雅黑" w:cs="微软雅黑"/>
          <w:b/>
          <w:bCs/>
          <w:color w:val="auto"/>
          <w:sz w:val="32"/>
          <w:highlight w:val="none"/>
        </w:rPr>
      </w:pPr>
      <w:r>
        <w:rPr>
          <w:color w:val="auto"/>
          <w:sz w:val="32"/>
          <w:highlight w:val="none"/>
        </w:rPr>
        <mc:AlternateContent>
          <mc:Choice Requires="wps">
            <w:drawing>
              <wp:anchor distT="0" distB="0" distL="114300" distR="114300" simplePos="0" relativeHeight="251661312" behindDoc="0" locked="0" layoutInCell="1" allowOverlap="1">
                <wp:simplePos x="0" y="0"/>
                <wp:positionH relativeFrom="column">
                  <wp:posOffset>1437005</wp:posOffset>
                </wp:positionH>
                <wp:positionV relativeFrom="paragraph">
                  <wp:posOffset>303530</wp:posOffset>
                </wp:positionV>
                <wp:extent cx="3460750" cy="635"/>
                <wp:effectExtent l="0" t="0" r="0" b="0"/>
                <wp:wrapNone/>
                <wp:docPr id="2" name="直线 7"/>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7" o:spid="_x0000_s1026" o:spt="20" style="position:absolute;left:0pt;margin-left:113.15pt;margin-top:23.9pt;height:0.05pt;width:272.5pt;z-index:251661312;mso-width-relative:page;mso-height-relative:page;" filled="f" stroked="t" coordsize="21600,21600" o:gfxdata="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lDZ/y1wAAAAkBAAAP&#10;AAAAAAAAAAEAIAAAACIAAABkcnMvZG93bnJldi54bWxQSwECFAAUAAAACACHTuJAeXx8O+ABAADS&#10;AwAADgAAAAAAAAABACAAAAAmAQAAZHJzL2Uyb0RvYy54bWxQSwUGAAAAAAYABgBZAQAAeAU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 xml:space="preserve">     项目编号：NJMUZB30120260735</w:t>
      </w:r>
    </w:p>
    <w:p w14:paraId="3839CB86">
      <w:pPr>
        <w:pStyle w:val="36"/>
        <w:spacing w:before="0" w:after="0"/>
        <w:ind w:firstLine="0"/>
        <w:rPr>
          <w:rFonts w:ascii="宋体" w:hAnsi="宋体"/>
          <w:color w:val="auto"/>
          <w:highlight w:val="none"/>
        </w:rPr>
      </w:pPr>
    </w:p>
    <w:p w14:paraId="52DCF77A">
      <w:pPr>
        <w:pStyle w:val="36"/>
        <w:spacing w:before="0" w:after="0"/>
        <w:ind w:firstLine="0"/>
        <w:rPr>
          <w:rFonts w:ascii="宋体" w:hAnsi="宋体"/>
          <w:color w:val="auto"/>
          <w:highlight w:val="none"/>
        </w:rPr>
      </w:pPr>
    </w:p>
    <w:p w14:paraId="3501B9D6">
      <w:pPr>
        <w:pStyle w:val="36"/>
        <w:spacing w:before="0" w:after="0"/>
        <w:ind w:firstLine="0"/>
        <w:rPr>
          <w:rFonts w:ascii="宋体" w:hAnsi="宋体"/>
          <w:color w:val="auto"/>
          <w:highlight w:val="none"/>
        </w:rPr>
      </w:pPr>
    </w:p>
    <w:p w14:paraId="556E0E8C">
      <w:pPr>
        <w:pStyle w:val="36"/>
        <w:spacing w:before="0" w:after="0"/>
        <w:ind w:firstLine="0"/>
        <w:rPr>
          <w:rFonts w:ascii="宋体" w:hAnsi="宋体"/>
          <w:color w:val="auto"/>
          <w:highlight w:val="none"/>
        </w:rPr>
      </w:pPr>
    </w:p>
    <w:p w14:paraId="53E82F40">
      <w:pPr>
        <w:pStyle w:val="36"/>
        <w:ind w:firstLine="0"/>
        <w:jc w:val="center"/>
        <w:rPr>
          <w:rFonts w:ascii="微软雅黑" w:hAnsi="微软雅黑" w:eastAsia="微软雅黑" w:cs="微软雅黑"/>
          <w:b/>
          <w:bCs/>
          <w:color w:val="auto"/>
          <w:sz w:val="32"/>
          <w:highlight w:val="none"/>
        </w:rPr>
      </w:pPr>
      <w:r>
        <w:rPr>
          <w:rFonts w:hint="eastAsia" w:ascii="微软雅黑" w:hAnsi="微软雅黑" w:eastAsia="微软雅黑" w:cs="微软雅黑"/>
          <w:b/>
          <w:bCs/>
          <w:color w:val="auto"/>
          <w:sz w:val="32"/>
          <w:highlight w:val="none"/>
        </w:rPr>
        <w:t>2026年</w:t>
      </w:r>
      <w:r>
        <w:rPr>
          <w:rFonts w:hint="eastAsia" w:ascii="微软雅黑" w:hAnsi="微软雅黑" w:eastAsia="微软雅黑" w:cs="微软雅黑"/>
          <w:b/>
          <w:bCs/>
          <w:color w:val="auto"/>
          <w:sz w:val="32"/>
          <w:highlight w:val="none"/>
          <w:lang w:val="en-US" w:eastAsia="zh-CN"/>
        </w:rPr>
        <w:t>11</w:t>
      </w:r>
      <w:r>
        <w:rPr>
          <w:rFonts w:hint="eastAsia" w:ascii="微软雅黑" w:hAnsi="微软雅黑" w:eastAsia="微软雅黑" w:cs="微软雅黑"/>
          <w:b/>
          <w:bCs/>
          <w:color w:val="auto"/>
          <w:sz w:val="32"/>
          <w:highlight w:val="none"/>
        </w:rPr>
        <w:t>月</w:t>
      </w:r>
    </w:p>
    <w:p w14:paraId="2912230E">
      <w:pPr>
        <w:pStyle w:val="36"/>
        <w:ind w:firstLine="0"/>
        <w:jc w:val="center"/>
        <w:rPr>
          <w:rFonts w:ascii="微软雅黑" w:hAnsi="微软雅黑" w:eastAsia="微软雅黑" w:cs="微软雅黑"/>
          <w:b/>
          <w:bCs/>
          <w:color w:val="auto"/>
          <w:sz w:val="32"/>
          <w:highlight w:val="none"/>
        </w:rPr>
      </w:pPr>
    </w:p>
    <w:p w14:paraId="373B29BA">
      <w:pPr>
        <w:pStyle w:val="36"/>
        <w:ind w:firstLine="0"/>
        <w:jc w:val="center"/>
        <w:rPr>
          <w:rFonts w:eastAsia="黑体"/>
          <w:b/>
          <w:bCs/>
          <w:color w:val="auto"/>
          <w:sz w:val="32"/>
          <w:highlight w:val="none"/>
        </w:rPr>
      </w:pPr>
      <w:bookmarkStart w:id="0" w:name="_Toc517190880"/>
      <w:bookmarkStart w:id="1" w:name="_Toc120614210"/>
      <w:bookmarkStart w:id="2" w:name="_Toc16938516"/>
      <w:bookmarkStart w:id="3" w:name="_Toc20823272"/>
      <w:bookmarkStart w:id="4" w:name="_Toc513029200"/>
      <w:bookmarkStart w:id="5" w:name="_Toc479757206"/>
      <w:bookmarkStart w:id="6" w:name="_Toc523127445"/>
      <w:r>
        <w:rPr>
          <w:rFonts w:hint="eastAsia" w:ascii="黑体" w:hAnsi="黑体" w:eastAsia="黑体"/>
          <w:b/>
          <w:color w:val="auto"/>
          <w:sz w:val="44"/>
          <w:szCs w:val="28"/>
          <w:highlight w:val="none"/>
        </w:rPr>
        <w:t>目  录</w:t>
      </w:r>
      <w:bookmarkEnd w:id="0"/>
    </w:p>
    <w:p w14:paraId="56EF5C13">
      <w:pPr>
        <w:pStyle w:val="18"/>
        <w:tabs>
          <w:tab w:val="right" w:leader="dot" w:pos="8306"/>
        </w:tabs>
        <w:rPr>
          <w:rFonts w:ascii="宋体" w:hAnsi="宋体" w:cs="宋体"/>
          <w:color w:val="auto"/>
          <w:sz w:val="24"/>
          <w:szCs w:val="24"/>
          <w:highlight w:val="none"/>
        </w:rPr>
      </w:pPr>
      <w:r>
        <w:rPr>
          <w:rFonts w:asciiTheme="minorEastAsia" w:hAnsiTheme="minorEastAsia" w:eastAsiaTheme="minorEastAsia"/>
          <w:b w:val="0"/>
          <w:color w:val="auto"/>
          <w:sz w:val="40"/>
          <w:szCs w:val="28"/>
          <w:highlight w:val="none"/>
        </w:rPr>
        <w:fldChar w:fldCharType="begin"/>
      </w:r>
      <w:r>
        <w:rPr>
          <w:rFonts w:asciiTheme="minorEastAsia" w:hAnsiTheme="minorEastAsia" w:eastAsiaTheme="minorEastAsia"/>
          <w:b w:val="0"/>
          <w:color w:val="auto"/>
          <w:sz w:val="40"/>
          <w:szCs w:val="28"/>
          <w:highlight w:val="none"/>
        </w:rPr>
        <w:instrText xml:space="preserve"> TOC \o "1-3" \h \z \u </w:instrText>
      </w:r>
      <w:r>
        <w:rPr>
          <w:rFonts w:asciiTheme="minorEastAsia" w:hAnsiTheme="minorEastAsia" w:eastAsiaTheme="minorEastAsia"/>
          <w:b w:val="0"/>
          <w:color w:val="auto"/>
          <w:sz w:val="40"/>
          <w:szCs w:val="28"/>
          <w:highlight w:val="none"/>
        </w:rPr>
        <w:fldChar w:fldCharType="separate"/>
      </w:r>
      <w:r>
        <w:rPr>
          <w:color w:val="auto"/>
          <w:highlight w:val="none"/>
        </w:rPr>
        <w:fldChar w:fldCharType="begin"/>
      </w:r>
      <w:r>
        <w:rPr>
          <w:color w:val="auto"/>
          <w:highlight w:val="none"/>
        </w:rPr>
        <w:instrText xml:space="preserve"> HYPERLINK \l "_Toc19097" </w:instrText>
      </w:r>
      <w:r>
        <w:rPr>
          <w:color w:val="auto"/>
          <w:highlight w:val="none"/>
        </w:rPr>
        <w:fldChar w:fldCharType="separate"/>
      </w:r>
      <w:r>
        <w:rPr>
          <w:rFonts w:hint="eastAsia" w:ascii="宋体" w:hAnsi="宋体" w:cs="宋体"/>
          <w:color w:val="auto"/>
          <w:sz w:val="24"/>
          <w:szCs w:val="24"/>
          <w:highlight w:val="none"/>
        </w:rPr>
        <w:t>第一章  招标公告</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_Toc19097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3</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9B49F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"_Toc28299" </w:instrText>
      </w:r>
      <w:r>
        <w:rPr>
          <w:color w:val="auto"/>
          <w:highlight w:val="none"/>
        </w:rPr>
        <w:fldChar w:fldCharType="separate"/>
      </w:r>
      <w:r>
        <w:rPr>
          <w:rFonts w:hint="eastAsia" w:ascii="宋体" w:hAnsi="宋体" w:cs="宋体"/>
          <w:color w:val="auto"/>
          <w:sz w:val="24"/>
          <w:szCs w:val="24"/>
          <w:highlight w:val="none"/>
        </w:rPr>
        <w:t>第二章  投标人须知</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_Toc28299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7</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257A9203">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"_Toc23761" </w:instrText>
      </w:r>
      <w:r>
        <w:rPr>
          <w:color w:val="auto"/>
          <w:highlight w:val="none"/>
        </w:rPr>
        <w:fldChar w:fldCharType="separate"/>
      </w:r>
      <w:r>
        <w:rPr>
          <w:rFonts w:hint="eastAsia" w:ascii="宋体" w:hAnsi="宋体" w:cs="宋体"/>
          <w:color w:val="auto"/>
          <w:sz w:val="24"/>
          <w:szCs w:val="24"/>
          <w:highlight w:val="none"/>
        </w:rPr>
        <w:t>第三章  项目需求</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_Toc23761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18</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3D4B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"_Toc23581" </w:instrText>
      </w:r>
      <w:r>
        <w:rPr>
          <w:color w:val="auto"/>
          <w:highlight w:val="none"/>
        </w:rPr>
        <w:fldChar w:fldCharType="separate"/>
      </w:r>
      <w:r>
        <w:rPr>
          <w:rFonts w:hint="eastAsia" w:ascii="宋体" w:hAnsi="宋体" w:cs="宋体"/>
          <w:color w:val="auto"/>
          <w:sz w:val="24"/>
          <w:szCs w:val="24"/>
          <w:highlight w:val="none"/>
        </w:rPr>
        <w:t>第四章  评标方法与评标标准</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_Toc23581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20</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33454669">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"_Toc13969" </w:instrText>
      </w:r>
      <w:r>
        <w:rPr>
          <w:color w:val="auto"/>
          <w:highlight w:val="none"/>
        </w:rPr>
        <w:fldChar w:fldCharType="separate"/>
      </w:r>
      <w:r>
        <w:rPr>
          <w:rFonts w:hint="eastAsia" w:ascii="宋体" w:hAnsi="宋体" w:cs="宋体"/>
          <w:color w:val="auto"/>
          <w:sz w:val="24"/>
          <w:szCs w:val="24"/>
          <w:highlight w:val="none"/>
        </w:rPr>
        <w:t>第五章  拟签订的合同文本</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_Toc13969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22</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514B737">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"_Toc14881" </w:instrText>
      </w:r>
      <w:r>
        <w:rPr>
          <w:color w:val="auto"/>
          <w:highlight w:val="none"/>
        </w:rPr>
        <w:fldChar w:fldCharType="separate"/>
      </w:r>
      <w:r>
        <w:rPr>
          <w:rFonts w:hint="eastAsia" w:ascii="宋体" w:hAnsi="宋体" w:cs="宋体"/>
          <w:color w:val="auto"/>
          <w:kern w:val="0"/>
          <w:sz w:val="24"/>
          <w:szCs w:val="24"/>
          <w:highlight w:val="none"/>
        </w:rPr>
        <w:t>第六章  投标文件格式</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_Toc14881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D15E3C">
      <w:pPr>
        <w:spacing w:line="360" w:lineRule="auto"/>
        <w:jc w:val="center"/>
        <w:outlineLvl w:val="0"/>
        <w:rPr>
          <w:rFonts w:ascii="黑体" w:hAnsi="Arial" w:eastAsia="黑体"/>
          <w:b/>
          <w:color w:val="auto"/>
          <w:sz w:val="44"/>
          <w:highlight w:val="none"/>
        </w:rPr>
      </w:pPr>
      <w:r>
        <w:rPr>
          <w:rFonts w:asciiTheme="minorEastAsia" w:hAnsiTheme="minorEastAsia" w:eastAsiaTheme="minorEastAsia"/>
          <w:color w:val="auto"/>
          <w:szCs w:val="28"/>
          <w:highlight w:val="none"/>
        </w:rPr>
        <w:fldChar w:fldCharType="end"/>
      </w:r>
    </w:p>
    <w:p w14:paraId="575C7054">
      <w:pPr>
        <w:spacing w:line="480" w:lineRule="auto"/>
        <w:rPr>
          <w:rFonts w:ascii="仿宋_GB2312" w:hAnsi="Arial" w:eastAsia="仿宋_GB2312"/>
          <w:b/>
          <w:color w:val="auto"/>
          <w:sz w:val="28"/>
          <w:highlight w:val="none"/>
        </w:rPr>
      </w:pPr>
    </w:p>
    <w:p w14:paraId="493884FA">
      <w:pPr>
        <w:rPr>
          <w:color w:val="auto"/>
          <w:highlight w:val="none"/>
        </w:rPr>
      </w:pPr>
    </w:p>
    <w:p w14:paraId="32106C61">
      <w:pPr>
        <w:rPr>
          <w:color w:val="auto"/>
          <w:highlight w:val="none"/>
        </w:rPr>
      </w:pPr>
    </w:p>
    <w:p w14:paraId="1CF28F61">
      <w:pPr>
        <w:rPr>
          <w:color w:val="auto"/>
          <w:highlight w:val="none"/>
        </w:rPr>
      </w:pPr>
    </w:p>
    <w:p w14:paraId="3BA34F6F">
      <w:pPr>
        <w:rPr>
          <w:color w:val="auto"/>
          <w:highlight w:val="none"/>
        </w:rPr>
      </w:pPr>
    </w:p>
    <w:p w14:paraId="6907D782">
      <w:pPr>
        <w:rPr>
          <w:color w:val="auto"/>
          <w:highlight w:val="none"/>
        </w:rPr>
      </w:pPr>
    </w:p>
    <w:p w14:paraId="4AB96301">
      <w:pPr>
        <w:rPr>
          <w:color w:val="auto"/>
          <w:highlight w:val="none"/>
        </w:rPr>
      </w:pPr>
    </w:p>
    <w:p w14:paraId="5D1AC22D">
      <w:pPr>
        <w:rPr>
          <w:color w:val="auto"/>
          <w:highlight w:val="none"/>
        </w:rPr>
      </w:pPr>
    </w:p>
    <w:p w14:paraId="1FAB1820">
      <w:pPr>
        <w:rPr>
          <w:color w:val="auto"/>
          <w:highlight w:val="none"/>
        </w:rPr>
      </w:pPr>
    </w:p>
    <w:p w14:paraId="5238D741">
      <w:pPr>
        <w:rPr>
          <w:color w:val="auto"/>
          <w:highlight w:val="none"/>
        </w:rPr>
      </w:pPr>
    </w:p>
    <w:p w14:paraId="1B1BB4C4">
      <w:pPr>
        <w:rPr>
          <w:color w:val="auto"/>
          <w:highlight w:val="none"/>
        </w:rPr>
      </w:pPr>
    </w:p>
    <w:p w14:paraId="763FFDFC">
      <w:pPr>
        <w:rPr>
          <w:color w:val="auto"/>
          <w:highlight w:val="none"/>
        </w:rPr>
      </w:pPr>
    </w:p>
    <w:p w14:paraId="0C961414">
      <w:pPr>
        <w:rPr>
          <w:color w:val="auto"/>
          <w:highlight w:val="none"/>
        </w:rPr>
      </w:pPr>
    </w:p>
    <w:p w14:paraId="794F439A">
      <w:pPr>
        <w:rPr>
          <w:color w:val="auto"/>
          <w:highlight w:val="none"/>
        </w:rPr>
      </w:pPr>
    </w:p>
    <w:p w14:paraId="3A1A9409">
      <w:pPr>
        <w:rPr>
          <w:color w:val="auto"/>
          <w:highlight w:val="none"/>
        </w:rPr>
      </w:pPr>
    </w:p>
    <w:p w14:paraId="60AD2BC0">
      <w:pPr>
        <w:rPr>
          <w:color w:val="auto"/>
          <w:highlight w:val="none"/>
        </w:rPr>
      </w:pPr>
    </w:p>
    <w:p w14:paraId="5B91D016">
      <w:pPr>
        <w:rPr>
          <w:color w:val="auto"/>
          <w:highlight w:val="none"/>
        </w:rPr>
      </w:pPr>
    </w:p>
    <w:bookmarkEnd w:id="1"/>
    <w:p w14:paraId="1707DAC6">
      <w:pPr>
        <w:pStyle w:val="2"/>
        <w:pageBreakBefore/>
        <w:rPr>
          <w:rFonts w:asciiTheme="majorEastAsia" w:hAnsiTheme="majorEastAsia" w:eastAsiaTheme="majorEastAsia"/>
          <w:b/>
          <w:color w:val="auto"/>
          <w:sz w:val="32"/>
          <w:szCs w:val="32"/>
          <w:highlight w:val="none"/>
        </w:rPr>
      </w:pPr>
      <w:bookmarkStart w:id="7" w:name="_Toc19097"/>
      <w:r>
        <w:rPr>
          <w:rFonts w:hint="eastAsia" w:asciiTheme="majorEastAsia" w:hAnsiTheme="majorEastAsia" w:eastAsiaTheme="majorEastAsia"/>
          <w:b/>
          <w:color w:val="auto"/>
          <w:sz w:val="32"/>
          <w:szCs w:val="32"/>
          <w:highlight w:val="none"/>
        </w:rPr>
        <w:t>第一章  招标公告</w:t>
      </w:r>
      <w:bookmarkEnd w:id="7"/>
    </w:p>
    <w:p w14:paraId="51B1234B">
      <w:pPr>
        <w:rPr>
          <w:color w:val="auto"/>
          <w:highlight w:val="none"/>
        </w:rPr>
      </w:pPr>
    </w:p>
    <w:bookmarkEnd w:id="2"/>
    <w:bookmarkEnd w:id="3"/>
    <w:bookmarkEnd w:id="4"/>
    <w:bookmarkEnd w:id="5"/>
    <w:bookmarkEnd w:id="6"/>
    <w:p w14:paraId="10129E22">
      <w:pPr>
        <w:spacing w:before="120" w:beforeLines="50" w:after="120" w:afterLines="50" w:line="360" w:lineRule="auto"/>
        <w:ind w:firstLine="480" w:firstLineChars="200"/>
        <w:rPr>
          <w:rFonts w:ascii="宋体" w:hAnsi="宋体" w:eastAsia="宋体" w:cs="宋体"/>
          <w:color w:val="auto"/>
          <w:sz w:val="24"/>
          <w:szCs w:val="24"/>
          <w:highlight w:val="none"/>
        </w:rPr>
      </w:pPr>
      <w:bookmarkStart w:id="8" w:name="_Toc479757207"/>
      <w:bookmarkStart w:id="9" w:name="_Toc513029242"/>
      <w:bookmarkStart w:id="10" w:name="_Toc444669970"/>
      <w:bookmarkStart w:id="11" w:name="OLE_LINK1"/>
      <w:bookmarkStart w:id="12" w:name="_Toc20823314"/>
      <w:bookmarkStart w:id="13" w:name="_Toc16938558"/>
      <w:bookmarkStart w:id="14" w:name="OLE_LINK2"/>
      <w:bookmarkStart w:id="15" w:name="_Toc120614211"/>
      <w:bookmarkStart w:id="16" w:name="_Toc120614221"/>
      <w:r>
        <w:rPr>
          <w:rFonts w:hint="eastAsia" w:ascii="宋体" w:hAnsi="宋体" w:eastAsia="宋体" w:cs="宋体"/>
          <w:color w:val="auto"/>
          <w:sz w:val="24"/>
          <w:szCs w:val="24"/>
          <w:highlight w:val="none"/>
        </w:rPr>
        <w:t>南京医科大学就</w:t>
      </w:r>
      <w:r>
        <w:rPr>
          <w:rFonts w:hint="eastAsia" w:ascii="宋体" w:hAnsi="宋体" w:eastAsia="宋体" w:cs="宋体"/>
          <w:color w:val="auto"/>
          <w:sz w:val="24"/>
          <w:szCs w:val="24"/>
          <w:highlight w:val="none"/>
          <w:u w:val="single"/>
        </w:rPr>
        <w:t xml:space="preserve">    高速台式冷冻离心机    </w:t>
      </w:r>
      <w:r>
        <w:rPr>
          <w:rFonts w:hint="eastAsia" w:ascii="宋体" w:hAnsi="宋体" w:eastAsia="宋体" w:cs="宋体"/>
          <w:color w:val="auto"/>
          <w:sz w:val="24"/>
          <w:szCs w:val="24"/>
          <w:highlight w:val="none"/>
        </w:rPr>
        <w:t>采购项目公开招标，相应资金已落实，欢迎符合招标公告资质要求的投标人前来投标。</w:t>
      </w:r>
    </w:p>
    <w:p w14:paraId="1038F02C">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一、项目基本情况</w:t>
      </w:r>
    </w:p>
    <w:p w14:paraId="7CD5A6C7">
      <w:pPr>
        <w:spacing w:before="120" w:beforeLines="50" w:after="120" w:afterLines="5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1.1项目名称：</w:t>
      </w:r>
      <w:r>
        <w:rPr>
          <w:rFonts w:hint="eastAsia" w:ascii="宋体" w:hAnsi="宋体" w:eastAsia="宋体" w:cs="宋体"/>
          <w:color w:val="auto"/>
          <w:sz w:val="24"/>
          <w:szCs w:val="24"/>
          <w:highlight w:val="none"/>
          <w:lang w:val="en-US" w:eastAsia="zh-CN"/>
        </w:rPr>
        <w:t>南京医科大学高速台式冷冻离心机采购项目</w:t>
      </w:r>
    </w:p>
    <w:p w14:paraId="25FCDE8C">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1.2项目编号：NJMUZB30120260735</w:t>
      </w:r>
    </w:p>
    <w:p w14:paraId="2E77330B">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1.3项目预算：人民币15万元（¥150000）  </w:t>
      </w:r>
    </w:p>
    <w:p w14:paraId="5C8A18F0">
      <w:pPr>
        <w:spacing w:before="120" w:beforeLines="50" w:after="120" w:afterLines="50" w:line="360" w:lineRule="auto"/>
        <w:ind w:firstLine="480" w:firstLineChars="200"/>
        <w:rPr>
          <w:rFonts w:ascii="宋体" w:hAnsi="宋体" w:cs="宋体"/>
          <w:b/>
          <w:color w:val="auto"/>
          <w:sz w:val="24"/>
          <w:szCs w:val="24"/>
          <w:highlight w:val="none"/>
        </w:rPr>
      </w:pPr>
      <w:r>
        <w:rPr>
          <w:rFonts w:hint="eastAsia" w:ascii="宋体" w:hAnsi="宋体" w:eastAsia="宋体" w:cs="宋体"/>
          <w:color w:val="auto"/>
          <w:sz w:val="24"/>
          <w:szCs w:val="24"/>
          <w:highlight w:val="none"/>
        </w:rPr>
        <w:t xml:space="preserve">1.4最高总限价：15万元，投标报价超过最高限价的为无效投标。                                             </w:t>
      </w:r>
    </w:p>
    <w:p w14:paraId="5B1C4B6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二、项目需求</w:t>
      </w:r>
    </w:p>
    <w:p w14:paraId="38AFE2F1">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2.1采购需求：高速台式冷冻离心机  数量1台</w:t>
      </w:r>
    </w:p>
    <w:p w14:paraId="027B9753">
      <w:pPr>
        <w:spacing w:before="120" w:beforeLines="50" w:after="120" w:afterLines="50"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2.2合同履行期限：</w:t>
      </w:r>
      <w:r>
        <w:rPr>
          <w:rFonts w:hint="eastAsia" w:ascii="宋体" w:hAnsi="宋体" w:eastAsia="宋体" w:cs="宋体"/>
          <w:color w:val="auto"/>
          <w:sz w:val="24"/>
          <w:szCs w:val="24"/>
          <w:highlight w:val="none"/>
          <w:lang w:val="zh-CN"/>
        </w:rPr>
        <w:t>合同签订生效后，进口设备（免税）三个月内、国产设备及进口设备（非免税）一个月内全部设备、材料运抵现场，并安装、调试结束，验收合格，交付买方使用。</w:t>
      </w:r>
    </w:p>
    <w:p w14:paraId="2C0369EA">
      <w:pPr>
        <w:spacing w:before="120" w:beforeLines="50" w:after="120" w:afterLines="50" w:line="360" w:lineRule="auto"/>
        <w:ind w:firstLine="480" w:firstLineChars="200"/>
        <w:rPr>
          <w:rFonts w:ascii="宋体" w:hAnsi="宋体" w:eastAsia="宋体" w:cs="宋体"/>
          <w:color w:val="auto"/>
          <w:sz w:val="24"/>
          <w:szCs w:val="24"/>
          <w:highlight w:val="none"/>
        </w:rPr>
      </w:pPr>
      <w:bookmarkStart w:id="75" w:name="_GoBack"/>
      <w:bookmarkEnd w:id="75"/>
    </w:p>
    <w:p w14:paraId="76789EEE">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2.3本项目不接受联合体投标。</w:t>
      </w:r>
    </w:p>
    <w:p w14:paraId="34AA7437">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具体技术参数见采购文件第三章“采购需求”。</w:t>
      </w:r>
    </w:p>
    <w:p w14:paraId="49E21531">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eastAsia="宋体" w:cs="宋体"/>
          <w:b/>
          <w:bCs/>
          <w:color w:val="auto"/>
          <w:sz w:val="24"/>
          <w:szCs w:val="24"/>
          <w:highlight w:val="none"/>
        </w:rPr>
        <w:t>申请人的资格要求</w:t>
      </w:r>
    </w:p>
    <w:p w14:paraId="79955C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3.1满足《中华人民共和国政府采购法》第二十二条规定，提供下列材料： </w:t>
      </w:r>
    </w:p>
    <w:p w14:paraId="50AF37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（1）具有独立承担民事责任的能力：法人或者其他组织的</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rPr>
        <w:t>（投标人为自然人的提供其</w:t>
      </w:r>
      <w:r>
        <w:rPr>
          <w:rFonts w:hint="eastAsia" w:ascii="宋体" w:hAnsi="宋体" w:eastAsia="宋体" w:cs="宋体"/>
          <w:b/>
          <w:bCs/>
          <w:color w:val="auto"/>
          <w:sz w:val="24"/>
          <w:szCs w:val="24"/>
          <w:highlight w:val="none"/>
        </w:rPr>
        <w:t>身份证</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法定代表人和授权代表</w:t>
      </w:r>
      <w:r>
        <w:rPr>
          <w:rFonts w:hint="eastAsia" w:ascii="宋体" w:hAnsi="宋体" w:eastAsia="宋体" w:cs="宋体"/>
          <w:color w:val="auto"/>
          <w:sz w:val="24"/>
          <w:szCs w:val="24"/>
          <w:highlight w:val="none"/>
        </w:rPr>
        <w:t>的</w:t>
      </w:r>
      <w:r>
        <w:rPr>
          <w:rFonts w:hint="eastAsia" w:ascii="宋体" w:hAnsi="宋体" w:eastAsia="宋体" w:cs="宋体"/>
          <w:b/>
          <w:bCs/>
          <w:color w:val="auto"/>
          <w:sz w:val="24"/>
          <w:szCs w:val="24"/>
          <w:highlight w:val="none"/>
        </w:rPr>
        <w:t>身份证明文件。</w:t>
      </w:r>
      <w:r>
        <w:rPr>
          <w:rFonts w:hint="eastAsia" w:ascii="宋体" w:hAnsi="宋体" w:eastAsia="宋体" w:cs="宋体"/>
          <w:color w:val="auto"/>
          <w:sz w:val="24"/>
          <w:szCs w:val="24"/>
          <w:highlight w:val="none"/>
        </w:rPr>
        <w:t>（提供相关证明材料</w:t>
      </w:r>
      <w:r>
        <w:rPr>
          <w:rFonts w:hint="eastAsia" w:ascii="宋体" w:hAnsi="宋体" w:eastAsia="宋体" w:cs="宋体"/>
          <w:b/>
          <w:bCs/>
          <w:color w:val="auto"/>
          <w:sz w:val="24"/>
          <w:szCs w:val="24"/>
          <w:highlight w:val="none"/>
        </w:rPr>
        <w:t>复印件并加盖单位公章</w:t>
      </w:r>
      <w:r>
        <w:rPr>
          <w:rFonts w:hint="eastAsia" w:ascii="宋体" w:hAnsi="宋体" w:eastAsia="宋体" w:cs="宋体"/>
          <w:color w:val="auto"/>
          <w:sz w:val="24"/>
          <w:szCs w:val="24"/>
          <w:highlight w:val="none"/>
        </w:rPr>
        <w:t>）；</w:t>
      </w:r>
    </w:p>
    <w:p w14:paraId="0D78B12C">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（2）具有良好的商业信誉和健全的财务会计制度：提供</w:t>
      </w:r>
      <w:r>
        <w:rPr>
          <w:rFonts w:hint="eastAsia" w:ascii="宋体" w:hAnsi="宋体" w:eastAsia="宋体" w:cs="宋体"/>
          <w:b/>
          <w:bCs/>
          <w:color w:val="auto"/>
          <w:sz w:val="24"/>
          <w:szCs w:val="24"/>
          <w:highlight w:val="none"/>
        </w:rPr>
        <w:t>上一年度经事务所审计出具的正式审计报告</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或招标截止时间前</w:t>
      </w:r>
      <w:r>
        <w:rPr>
          <w:rFonts w:hint="eastAsia" w:ascii="宋体" w:hAnsi="宋体" w:eastAsia="宋体" w:cs="宋体"/>
          <w:color w:val="auto"/>
          <w:sz w:val="24"/>
          <w:szCs w:val="24"/>
          <w:highlight w:val="none"/>
        </w:rPr>
        <w:t>六个月内</w:t>
      </w:r>
      <w:r>
        <w:rPr>
          <w:rFonts w:hint="eastAsia" w:ascii="宋体" w:hAnsi="宋体" w:eastAsia="宋体" w:cs="宋体"/>
          <w:b/>
          <w:bCs/>
          <w:color w:val="auto"/>
          <w:sz w:val="24"/>
          <w:szCs w:val="24"/>
          <w:highlight w:val="none"/>
        </w:rPr>
        <w:t>任一月/季度/半年的财务报告</w:t>
      </w:r>
      <w:r>
        <w:rPr>
          <w:rFonts w:hint="eastAsia" w:ascii="宋体" w:hAnsi="宋体" w:eastAsia="宋体" w:cs="宋体"/>
          <w:color w:val="auto"/>
          <w:sz w:val="24"/>
          <w:szCs w:val="24"/>
          <w:highlight w:val="none"/>
        </w:rPr>
        <w:t>（至少包含资产负债表和利润表），或投标截止时间前三个月内银行出具的资信证明，或财政部门认可的专业担保机构出具的担保函；</w:t>
      </w:r>
    </w:p>
    <w:p w14:paraId="09E583B2">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w:t>
      </w:r>
      <w:r>
        <w:rPr>
          <w:rFonts w:hint="eastAsia" w:ascii="宋体" w:hAnsi="宋体" w:eastAsia="宋体" w:cs="宋体"/>
          <w:b/>
          <w:bCs/>
          <w:color w:val="auto"/>
          <w:sz w:val="24"/>
          <w:szCs w:val="24"/>
          <w:highlight w:val="none"/>
        </w:rPr>
        <w:t>设备和专业技术能力</w:t>
      </w:r>
      <w:r>
        <w:rPr>
          <w:rFonts w:hint="eastAsia" w:ascii="宋体" w:hAnsi="宋体" w:eastAsia="宋体" w:cs="宋体"/>
          <w:color w:val="auto"/>
          <w:sz w:val="24"/>
          <w:szCs w:val="24"/>
          <w:highlight w:val="none"/>
        </w:rPr>
        <w:t>（格式详见附件）；</w:t>
      </w:r>
    </w:p>
    <w:p w14:paraId="4E104200">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w:t>
      </w:r>
      <w:r>
        <w:rPr>
          <w:rFonts w:hint="eastAsia" w:ascii="宋体" w:hAnsi="宋体" w:eastAsia="宋体" w:cs="宋体"/>
          <w:b/>
          <w:bCs/>
          <w:color w:val="auto"/>
          <w:sz w:val="24"/>
          <w:szCs w:val="24"/>
          <w:highlight w:val="none"/>
        </w:rPr>
        <w:t>缴纳税收</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缴纳增值税，印花税或企业所得税的有效凭据；</w:t>
      </w:r>
    </w:p>
    <w:p w14:paraId="29BFC4B0">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（5）有依法</w:t>
      </w:r>
      <w:r>
        <w:rPr>
          <w:rFonts w:hint="eastAsia" w:ascii="宋体" w:hAnsi="宋体" w:eastAsia="宋体" w:cs="宋体"/>
          <w:b/>
          <w:bCs/>
          <w:color w:val="auto"/>
          <w:sz w:val="24"/>
          <w:szCs w:val="24"/>
          <w:highlight w:val="none"/>
        </w:rPr>
        <w:t>缴纳社会保障资金</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缴纳社会保险的凭据（专用收据，或社会保险缴纳清单等）；</w:t>
      </w:r>
    </w:p>
    <w:p w14:paraId="7CB939BB">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（6）参加政府采购活动前三年内，在经营活动中</w:t>
      </w:r>
      <w:r>
        <w:rPr>
          <w:rFonts w:hint="eastAsia" w:ascii="宋体" w:hAnsi="宋体" w:eastAsia="宋体" w:cs="宋体"/>
          <w:b/>
          <w:bCs/>
          <w:color w:val="auto"/>
          <w:sz w:val="24"/>
          <w:szCs w:val="24"/>
          <w:highlight w:val="none"/>
        </w:rPr>
        <w:t>没有重大违法记录</w:t>
      </w:r>
      <w:r>
        <w:rPr>
          <w:rFonts w:hint="eastAsia" w:ascii="宋体" w:hAnsi="宋体" w:eastAsia="宋体" w:cs="宋体"/>
          <w:color w:val="auto"/>
          <w:sz w:val="24"/>
          <w:szCs w:val="24"/>
          <w:highlight w:val="none"/>
        </w:rPr>
        <w:t>（格式详见附件）；</w:t>
      </w:r>
    </w:p>
    <w:p w14:paraId="15FA7834">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（7）法律、行政法规规定的其他条件。</w:t>
      </w:r>
    </w:p>
    <w:p w14:paraId="5FE5AFDC">
      <w:pPr>
        <w:spacing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3.2本项目的特定资格要求：无</w:t>
      </w:r>
    </w:p>
    <w:p w14:paraId="336EA05C">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3.3落实政府采购政策需满足的资格要求：投标人如为中小企业、监狱企业、残疾人福利性单位，提供的产品为国家认定的节能产品和环保产品的须按要求提供相关材料。</w:t>
      </w:r>
    </w:p>
    <w:p w14:paraId="1AE06D7D">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3.4本项目接受进口产品投标；</w:t>
      </w:r>
    </w:p>
    <w:p w14:paraId="5DA6C208">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3.5本项目不接受联合体参与投标；</w:t>
      </w:r>
    </w:p>
    <w:p w14:paraId="7B6788C2">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3.6拒绝下述投标人参加本次采购活动：</w:t>
      </w:r>
    </w:p>
    <w:p w14:paraId="20206843">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（1）投标人单位负责人为同一人或者存在直接控股、管理关系的不同投标人，不得参加同一合同项下的采购活动。</w:t>
      </w:r>
    </w:p>
    <w:p w14:paraId="778AEBB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（2）凡为采购项目提供整体设计、规范编制或者项目管理、监理、检测等服务的投标人，不得再参加本项目的采购活动。</w:t>
      </w:r>
    </w:p>
    <w:p w14:paraId="168CE25B">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（3）拒绝列入失信被执行人、重大税收违法失信主体、政府采购严重违法失信行为记录名单中的投标人参加本项目的采购活动。采购人通过 “信用中国”（www.creditchina.gov.cn）、“中国政府采购网”（www.ccgp.gov.cn）等渠道查询投标人信用记录并保存。</w:t>
      </w:r>
    </w:p>
    <w:p w14:paraId="1F6D9C0F">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四、公告发布媒体</w:t>
      </w:r>
    </w:p>
    <w:p w14:paraId="3ACF51C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本项目在“https://www.njmu.edu.cn/南京医科大学官方网站”发布</w:t>
      </w:r>
      <w:r>
        <w:rPr>
          <w:rFonts w:hint="eastAsia" w:ascii="宋体" w:hAnsi="宋体" w:eastAsia="宋体" w:cs="宋体"/>
          <w:color w:val="auto"/>
          <w:sz w:val="24"/>
          <w:szCs w:val="24"/>
          <w:highlight w:val="none"/>
          <w:lang w:val="zh-CN"/>
        </w:rPr>
        <w:t>公告</w:t>
      </w:r>
      <w:r>
        <w:rPr>
          <w:rFonts w:hint="eastAsia" w:ascii="宋体" w:hAnsi="宋体" w:eastAsia="宋体" w:cs="宋体"/>
          <w:color w:val="auto"/>
          <w:sz w:val="24"/>
          <w:szCs w:val="24"/>
          <w:highlight w:val="none"/>
        </w:rPr>
        <w:t>，投标人可自行下载。</w:t>
      </w:r>
    </w:p>
    <w:p w14:paraId="29209819">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五、投标截止时间及开标信息</w:t>
      </w:r>
    </w:p>
    <w:p w14:paraId="44339DFF">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5.1投标文件接收截止时间及开标时间：2026年</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15分</w:t>
      </w:r>
    </w:p>
    <w:p w14:paraId="33DA281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5.2投标文件接收地点及开标地点：南京医科大学江宁校区德馨楼B201室</w:t>
      </w:r>
    </w:p>
    <w:p w14:paraId="0FA9AA1F">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49F225BD">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电子版U盘1份</w:t>
      </w:r>
      <w:r>
        <w:rPr>
          <w:rFonts w:hint="eastAsia" w:ascii="宋体" w:hAnsi="宋体" w:eastAsia="宋体" w:cs="宋体"/>
          <w:color w:val="auto"/>
          <w:sz w:val="24"/>
          <w:szCs w:val="24"/>
          <w:highlight w:val="none"/>
        </w:rPr>
        <w:t>（须包含投标文件word格式和pdf格式，pdf格式须加盖公司公章）</w:t>
      </w:r>
    </w:p>
    <w:p w14:paraId="73E51264">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开标一览表必须加</w:t>
      </w:r>
      <w:r>
        <w:rPr>
          <w:rFonts w:hint="eastAsia" w:ascii="宋体" w:hAnsi="宋体" w:eastAsia="宋体" w:cs="宋体"/>
          <w:b/>
          <w:bCs/>
          <w:i/>
          <w:iCs/>
          <w:color w:val="auto"/>
          <w:sz w:val="24"/>
          <w:highlight w:val="none"/>
          <w:u w:val="single"/>
        </w:rPr>
        <w:t>盖投标人公章且授权代表签字（复印件无效），需单独密封在信封中，在投标截止时间前与投标文件分别递交，否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如有分包，投标人投标任何一个分包，都需单独提交开标一览表。</w:t>
      </w:r>
    </w:p>
    <w:p w14:paraId="78ACB6B1">
      <w:pPr>
        <w:spacing w:before="120" w:beforeLines="50" w:after="120" w:afterLines="5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逾期送达及未按要求密封的投标文件，采购人不予接收。</w:t>
      </w:r>
    </w:p>
    <w:p w14:paraId="08397047">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5.4需要现场说明或者澄清的问题，投标商代表未到场确认的，后果自负。</w:t>
      </w:r>
    </w:p>
    <w:p w14:paraId="7FF7A224">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六、投标保证金</w:t>
      </w:r>
    </w:p>
    <w:p w14:paraId="299FF120">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本次招标项目</w:t>
      </w:r>
      <w:r>
        <w:rPr>
          <w:rFonts w:hint="eastAsia" w:ascii="宋体" w:hAnsi="宋体" w:eastAsia="宋体" w:cs="宋体"/>
          <w:b/>
          <w:bCs/>
          <w:color w:val="auto"/>
          <w:sz w:val="24"/>
          <w:szCs w:val="24"/>
          <w:highlight w:val="none"/>
        </w:rPr>
        <w:t>不收取</w:t>
      </w:r>
      <w:r>
        <w:rPr>
          <w:rFonts w:hint="eastAsia" w:ascii="宋体" w:hAnsi="宋体" w:eastAsia="宋体" w:cs="宋体"/>
          <w:color w:val="auto"/>
          <w:sz w:val="24"/>
          <w:szCs w:val="24"/>
          <w:highlight w:val="none"/>
        </w:rPr>
        <w:t>投标保证金。</w:t>
      </w:r>
    </w:p>
    <w:p w14:paraId="7A59FB9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七、项目联系信息</w:t>
      </w:r>
    </w:p>
    <w:p w14:paraId="172DF340">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联系人：蔡老师                     联系电话：86869379</w:t>
      </w:r>
    </w:p>
    <w:p w14:paraId="33802403">
      <w:pPr>
        <w:spacing w:before="120" w:beforeLines="50" w:after="120" w:after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  南京市江宁区龙眠大道101号</w:t>
      </w:r>
    </w:p>
    <w:p w14:paraId="708A8188">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八、其他</w:t>
      </w:r>
    </w:p>
    <w:p w14:paraId="51D6EBE3">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学校管理要求，校外人员需办理申请入校手续（请于开标时间前1天内完成进校申请的提交，如因个人原因未及时提交，导致开标当天无法进校的，后果自负），携带有效身份证原件刷证入校。具体办理流程如下：</w:t>
      </w:r>
    </w:p>
    <w:p w14:paraId="322DDEB9">
      <w:pPr>
        <w:spacing w:after="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关注“智慧南医”公众号，进入系统，选择“综合服务”——“</w:t>
      </w:r>
      <w:r>
        <w:rPr>
          <w:rFonts w:hint="eastAsia" w:ascii="宋体" w:hAnsi="宋体" w:cs="宋体"/>
          <w:b/>
          <w:bCs/>
          <w:color w:val="auto"/>
          <w:sz w:val="24"/>
          <w:szCs w:val="24"/>
          <w:highlight w:val="none"/>
        </w:rPr>
        <w:t>访客系统</w:t>
      </w:r>
      <w:r>
        <w:rPr>
          <w:rFonts w:hint="eastAsia" w:ascii="宋体" w:hAnsi="宋体" w:eastAsia="宋体" w:cs="宋体"/>
          <w:b/>
          <w:bCs/>
          <w:color w:val="auto"/>
          <w:sz w:val="24"/>
          <w:szCs w:val="24"/>
          <w:highlight w:val="none"/>
        </w:rPr>
        <w:t>”——填写基本信息提交审核（访问部门：资产处  访问人员：陈乐  联系电话：86868572）。</w:t>
      </w:r>
      <w:r>
        <w:rPr>
          <w:rFonts w:hint="eastAsia" w:ascii="宋体" w:hAnsi="宋体" w:eastAsia="宋体" w:cs="宋体"/>
          <w:color w:val="auto"/>
          <w:sz w:val="24"/>
          <w:szCs w:val="24"/>
          <w:highlight w:val="none"/>
        </w:rPr>
        <w:t>如下图：</w:t>
      </w:r>
    </w:p>
    <w:p w14:paraId="185C283E">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inline distT="0" distB="0" distL="114300" distR="114300">
            <wp:extent cx="2329815" cy="4705985"/>
            <wp:effectExtent l="0" t="0" r="13335" b="18415"/>
            <wp:docPr id="3" name="图片 3" descr="ce869e7741e2877b9b5e9ec6b566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869e7741e2877b9b5e9ec6b5668f60"/>
                    <pic:cNvPicPr>
                      <a:picLocks noChangeAspect="1"/>
                    </pic:cNvPicPr>
                  </pic:nvPicPr>
                  <pic:blipFill>
                    <a:blip r:embed="rId12"/>
                    <a:stretch>
                      <a:fillRect/>
                    </a:stretch>
                  </pic:blipFill>
                  <pic:spPr>
                    <a:xfrm>
                      <a:off x="0" y="0"/>
                      <a:ext cx="2329815" cy="4705985"/>
                    </a:xfrm>
                    <a:prstGeom prst="rect">
                      <a:avLst/>
                    </a:prstGeom>
                  </pic:spPr>
                </pic:pic>
              </a:graphicData>
            </a:graphic>
          </wp:inline>
        </w:drawing>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drawing>
          <wp:inline distT="0" distB="0" distL="114300" distR="114300">
            <wp:extent cx="2303145" cy="4693285"/>
            <wp:effectExtent l="0" t="0" r="1905" b="12065"/>
            <wp:docPr id="4" name="图片 4" descr="f0aaf2f0604b2984aed5a00db02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0aaf2f0604b2984aed5a00db0212878"/>
                    <pic:cNvPicPr>
                      <a:picLocks noChangeAspect="1"/>
                    </pic:cNvPicPr>
                  </pic:nvPicPr>
                  <pic:blipFill>
                    <a:blip r:embed="rId13"/>
                    <a:stretch>
                      <a:fillRect/>
                    </a:stretch>
                  </pic:blipFill>
                  <pic:spPr>
                    <a:xfrm>
                      <a:off x="0" y="0"/>
                      <a:ext cx="2303145" cy="4693285"/>
                    </a:xfrm>
                    <a:prstGeom prst="rect">
                      <a:avLst/>
                    </a:prstGeom>
                  </pic:spPr>
                </pic:pic>
              </a:graphicData>
            </a:graphic>
          </wp:inline>
        </w:drawing>
      </w:r>
      <w:r>
        <w:rPr>
          <w:rFonts w:hint="eastAsia" w:ascii="宋体" w:hAnsi="宋体" w:eastAsia="宋体" w:cs="宋体"/>
          <w:color w:val="auto"/>
          <w:sz w:val="24"/>
          <w:szCs w:val="24"/>
          <w:highlight w:val="none"/>
        </w:rPr>
        <w:t xml:space="preserve">   </w:t>
      </w:r>
    </w:p>
    <w:bookmarkEnd w:id="8"/>
    <w:bookmarkEnd w:id="9"/>
    <w:bookmarkEnd w:id="10"/>
    <w:bookmarkEnd w:id="11"/>
    <w:bookmarkEnd w:id="12"/>
    <w:bookmarkEnd w:id="13"/>
    <w:bookmarkEnd w:id="14"/>
    <w:bookmarkEnd w:id="15"/>
    <w:bookmarkEnd w:id="16"/>
    <w:p w14:paraId="7A00486F">
      <w:pPr>
        <w:pStyle w:val="2"/>
        <w:pageBreakBefore/>
        <w:rPr>
          <w:rFonts w:asciiTheme="majorEastAsia" w:hAnsiTheme="majorEastAsia" w:eastAsiaTheme="majorEastAsia"/>
          <w:b/>
          <w:color w:val="auto"/>
          <w:sz w:val="32"/>
          <w:szCs w:val="32"/>
          <w:highlight w:val="none"/>
        </w:rPr>
      </w:pPr>
      <w:bookmarkStart w:id="17" w:name="_Toc28299"/>
      <w:r>
        <w:rPr>
          <w:rFonts w:hint="eastAsia" w:asciiTheme="majorEastAsia" w:hAnsiTheme="majorEastAsia" w:eastAsiaTheme="majorEastAsia"/>
          <w:b/>
          <w:color w:val="auto"/>
          <w:sz w:val="32"/>
          <w:szCs w:val="32"/>
          <w:highlight w:val="none"/>
        </w:rPr>
        <w:t xml:space="preserve">第二章  </w:t>
      </w:r>
      <w:bookmarkStart w:id="18" w:name="_Toc16938518"/>
      <w:bookmarkStart w:id="19" w:name="_Toc513029202"/>
      <w:bookmarkStart w:id="20" w:name="_Toc20823274"/>
      <w:bookmarkStart w:id="21" w:name="_Toc120614213"/>
      <w:r>
        <w:rPr>
          <w:rFonts w:hint="eastAsia" w:asciiTheme="majorEastAsia" w:hAnsiTheme="majorEastAsia" w:eastAsiaTheme="majorEastAsia"/>
          <w:b/>
          <w:color w:val="auto"/>
          <w:sz w:val="32"/>
          <w:szCs w:val="32"/>
          <w:highlight w:val="none"/>
        </w:rPr>
        <w:t>投标人须知</w:t>
      </w:r>
      <w:bookmarkEnd w:id="17"/>
      <w:bookmarkEnd w:id="18"/>
      <w:bookmarkEnd w:id="19"/>
      <w:bookmarkEnd w:id="20"/>
      <w:bookmarkEnd w:id="21"/>
    </w:p>
    <w:p w14:paraId="38DF3369">
      <w:pPr>
        <w:autoSpaceDE w:val="0"/>
        <w:autoSpaceDN w:val="0"/>
        <w:spacing w:line="360" w:lineRule="auto"/>
        <w:ind w:firstLine="482" w:firstLineChars="200"/>
        <w:rPr>
          <w:rFonts w:ascii="宋体" w:hAnsi="宋体" w:eastAsia="宋体" w:cs="宋体"/>
          <w:b/>
          <w:bCs/>
          <w:color w:val="auto"/>
          <w:sz w:val="24"/>
          <w:szCs w:val="24"/>
          <w:highlight w:val="none"/>
          <w:lang w:val="zh-CN"/>
        </w:rPr>
      </w:pPr>
      <w:bookmarkStart w:id="22" w:name="_Toc20823275"/>
      <w:bookmarkStart w:id="23" w:name="_Toc16938519"/>
      <w:bookmarkStart w:id="24" w:name="_Toc513029203"/>
      <w:bookmarkStart w:id="25" w:name="_Toc120614214"/>
      <w:r>
        <w:rPr>
          <w:rFonts w:hint="eastAsia" w:ascii="宋体" w:hAnsi="宋体" w:eastAsia="宋体" w:cs="宋体"/>
          <w:b/>
          <w:bCs/>
          <w:color w:val="auto"/>
          <w:sz w:val="24"/>
          <w:szCs w:val="24"/>
          <w:highlight w:val="none"/>
          <w:lang w:val="zh-CN"/>
        </w:rPr>
        <w:t>一、总则</w:t>
      </w:r>
    </w:p>
    <w:p w14:paraId="0446FE9F">
      <w:pPr>
        <w:spacing w:after="0"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1、适用法律</w:t>
      </w:r>
    </w:p>
    <w:p w14:paraId="22936450">
      <w:pPr>
        <w:spacing w:after="0" w:line="360" w:lineRule="auto"/>
        <w:ind w:firstLine="480" w:firstLineChars="20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1.1 《中华人民共和国政府采购法》《中华人民共和国政府采购法实施条例》《政府采购货物和服务招标投标管理办法》等有关法律、规章和规定等。</w:t>
      </w:r>
    </w:p>
    <w:p w14:paraId="31860BAC">
      <w:pPr>
        <w:spacing w:after="0" w:line="360" w:lineRule="auto"/>
        <w:ind w:firstLine="482" w:firstLineChars="200"/>
        <w:rPr>
          <w:rFonts w:ascii="宋体" w:hAnsi="宋体" w:eastAsia="宋体" w:cs="宋体"/>
          <w:b/>
          <w:bCs/>
          <w:color w:val="auto"/>
          <w:sz w:val="24"/>
          <w:szCs w:val="24"/>
          <w:highlight w:val="none"/>
          <w:lang w:val="zh-CN"/>
        </w:rPr>
      </w:pPr>
      <w:bookmarkStart w:id="26" w:name="_Toc25367"/>
      <w:bookmarkStart w:id="27" w:name="_Toc14852"/>
      <w:r>
        <w:rPr>
          <w:rFonts w:hint="eastAsia" w:ascii="宋体" w:hAnsi="宋体" w:eastAsia="宋体" w:cs="宋体"/>
          <w:b/>
          <w:bCs/>
          <w:color w:val="auto"/>
          <w:sz w:val="24"/>
          <w:szCs w:val="24"/>
          <w:highlight w:val="none"/>
          <w:lang w:val="zh-CN"/>
        </w:rPr>
        <w:t>2、定义</w:t>
      </w:r>
      <w:bookmarkEnd w:id="26"/>
      <w:bookmarkEnd w:id="27"/>
    </w:p>
    <w:p w14:paraId="409D8C7E">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lang w:val="zh-CN"/>
        </w:rPr>
        <w:t>2.1 “</w:t>
      </w: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是指参加投标竞争，并符合招标文件规定资格条件的法人、其他组织或者自然人。</w:t>
      </w:r>
    </w:p>
    <w:p w14:paraId="5666BC21">
      <w:pPr>
        <w:autoSpaceDE w:val="0"/>
        <w:autoSpaceDN w:val="0"/>
        <w:spacing w:line="360" w:lineRule="auto"/>
        <w:ind w:firstLine="480" w:firstLineChars="200"/>
        <w:rPr>
          <w:rFonts w:ascii="宋体" w:hAnsi="宋体" w:eastAsia="宋体" w:cs="宋体"/>
          <w:b/>
          <w:color w:val="auto"/>
          <w:sz w:val="24"/>
          <w:szCs w:val="24"/>
          <w:highlight w:val="none"/>
          <w:lang w:val="zh-CN"/>
        </w:rPr>
      </w:pPr>
      <w:r>
        <w:rPr>
          <w:rFonts w:hint="eastAsia" w:ascii="宋体" w:hAnsi="宋体" w:eastAsia="宋体" w:cs="宋体"/>
          <w:bCs/>
          <w:color w:val="auto"/>
          <w:sz w:val="24"/>
          <w:szCs w:val="24"/>
          <w:highlight w:val="none"/>
          <w:lang w:val="zh-CN"/>
        </w:rPr>
        <w:t>2.2 “产品”指本招标文件中所述产品</w:t>
      </w:r>
      <w:r>
        <w:rPr>
          <w:rFonts w:hint="eastAsia" w:ascii="宋体" w:hAnsi="宋体" w:eastAsia="宋体" w:cs="宋体"/>
          <w:color w:val="auto"/>
          <w:sz w:val="24"/>
          <w:szCs w:val="24"/>
          <w:highlight w:val="none"/>
          <w:lang w:val="zh-CN"/>
        </w:rPr>
        <w:t>及相关服务。</w:t>
      </w:r>
    </w:p>
    <w:p w14:paraId="30E46CA7">
      <w:pPr>
        <w:autoSpaceDE w:val="0"/>
        <w:autoSpaceDN w:val="0"/>
        <w:spacing w:line="360" w:lineRule="auto"/>
        <w:ind w:firstLine="482" w:firstLineChars="20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3、政策功能</w:t>
      </w:r>
    </w:p>
    <w:p w14:paraId="60743D8C">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3.1</w:t>
      </w:r>
      <w:r>
        <w:rPr>
          <w:rFonts w:hint="eastAsia" w:ascii="宋体" w:hAnsi="宋体" w:eastAsia="宋体" w:cs="宋体"/>
          <w:bCs/>
          <w:color w:val="auto"/>
          <w:sz w:val="24"/>
          <w:szCs w:val="24"/>
          <w:highlight w:val="none"/>
        </w:rPr>
        <w:t>相关</w:t>
      </w:r>
      <w:r>
        <w:rPr>
          <w:rFonts w:hint="eastAsia" w:ascii="宋体" w:hAnsi="宋体" w:eastAsia="宋体" w:cs="宋体"/>
          <w:bCs/>
          <w:color w:val="auto"/>
          <w:sz w:val="24"/>
          <w:szCs w:val="24"/>
          <w:highlight w:val="none"/>
          <w:lang w:val="zh-CN"/>
        </w:rPr>
        <w:t>政策</w:t>
      </w:r>
    </w:p>
    <w:p w14:paraId="3EA05DA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（1）参加投标的</w:t>
      </w:r>
      <w:r>
        <w:rPr>
          <w:rFonts w:hint="eastAsia" w:ascii="宋体" w:hAnsi="宋体" w:eastAsia="宋体" w:cs="宋体"/>
          <w:bCs/>
          <w:color w:val="auto"/>
          <w:sz w:val="24"/>
          <w:szCs w:val="24"/>
          <w:highlight w:val="none"/>
        </w:rPr>
        <w:t>中</w:t>
      </w:r>
      <w:r>
        <w:rPr>
          <w:rFonts w:hint="eastAsia" w:ascii="宋体" w:hAnsi="宋体" w:eastAsia="宋体" w:cs="宋体"/>
          <w:bCs/>
          <w:color w:val="auto"/>
          <w:sz w:val="24"/>
          <w:szCs w:val="24"/>
          <w:highlight w:val="none"/>
          <w:lang w:val="zh-CN"/>
        </w:rPr>
        <w:t>小企业，应当提供</w:t>
      </w:r>
      <w:r>
        <w:rPr>
          <w:rFonts w:hint="eastAsia" w:ascii="宋体" w:hAnsi="宋体" w:eastAsia="宋体" w:cs="宋体"/>
          <w:bCs/>
          <w:color w:val="auto"/>
          <w:sz w:val="24"/>
          <w:szCs w:val="24"/>
          <w:highlight w:val="none"/>
        </w:rPr>
        <w:t>规定的</w:t>
      </w:r>
      <w:r>
        <w:rPr>
          <w:rFonts w:hint="eastAsia" w:ascii="宋体" w:hAnsi="宋体" w:eastAsia="宋体" w:cs="宋体"/>
          <w:bCs/>
          <w:color w:val="auto"/>
          <w:sz w:val="24"/>
          <w:szCs w:val="24"/>
          <w:highlight w:val="none"/>
          <w:lang w:val="zh-CN"/>
        </w:rPr>
        <w:t>《中小企业声明函》，</w:t>
      </w:r>
      <w:r>
        <w:rPr>
          <w:rFonts w:ascii="宋体" w:hAnsi="宋体" w:eastAsia="宋体" w:cs="宋体"/>
          <w:color w:val="auto"/>
          <w:sz w:val="24"/>
          <w:szCs w:val="24"/>
          <w:highlight w:val="none"/>
        </w:rPr>
        <w:t>否则不得享受相关中小企业扶持政策。</w:t>
      </w:r>
    </w:p>
    <w:p w14:paraId="45601B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2）参加投标的监狱和戒毒投标人，应当提供由省级以上监狱管理局、戒毒管理局（含新疆生产建设兵团）出具的属于监狱投标人的证明文件，监狱和戒毒投标人享受政府采购支持政策的要求详见财库〔2014〕68号。</w:t>
      </w:r>
    </w:p>
    <w:p w14:paraId="0F6583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（3）参加投标的残疾人福利性单位，应当提供 《残疾人福利性单位声明函》，残疾人福利性单位享受政府采购支持政策的要求详见财库〔2017〕141号。</w:t>
      </w:r>
    </w:p>
    <w:p w14:paraId="4221A000">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）提供的产品属于信息安全产品的，投标人应当选择经国家认证的信息安全产品投标，并提供由中国信息安全认证中心按国家标准认证颁发的有效认证证书复印件。</w:t>
      </w:r>
    </w:p>
    <w:p w14:paraId="1A11E182">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zh-CN"/>
        </w:rPr>
        <w:t>）提供的产品属于政府强制采购节能产品的，投标人应当选择经过认证的节能产品投标，并提供有效的节能产品认证证书复印件。</w:t>
      </w:r>
    </w:p>
    <w:p w14:paraId="29EB47D4">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lang w:val="zh-CN"/>
        </w:rPr>
        <w:t>）提供的产品属于环境标志产品的,投标人应当选择经过认证的环境标志产品投标,并提供有效的环境标志产品认证证书复印件。</w:t>
      </w:r>
    </w:p>
    <w:p w14:paraId="7DEBF2F9">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7</w:t>
      </w:r>
      <w:r>
        <w:rPr>
          <w:rFonts w:hint="eastAsia" w:ascii="宋体" w:hAnsi="宋体" w:eastAsia="宋体" w:cs="宋体"/>
          <w:bCs/>
          <w:color w:val="auto"/>
          <w:sz w:val="24"/>
          <w:szCs w:val="24"/>
          <w:highlight w:val="none"/>
          <w:lang w:val="zh-CN"/>
        </w:rPr>
        <w:t>）本国产品标准、本国产品标准的适用范围、对本国产品的支持政策等详见《国务院办公厅关于在政府采购中实施本国产品标准及相关政策的通知》（国办发〔2025〕34号）。</w:t>
      </w:r>
    </w:p>
    <w:p w14:paraId="66A89EC2">
      <w:pPr>
        <w:pStyle w:val="2"/>
        <w:keepNext w:val="0"/>
        <w:widowControl/>
        <w:shd w:val="clear" w:color="auto" w:fill="FFFFFF"/>
        <w:autoSpaceDE w:val="0"/>
        <w:autoSpaceDN w:val="0"/>
        <w:spacing w:line="360" w:lineRule="auto"/>
        <w:ind w:firstLine="480" w:firstLineChars="200"/>
        <w:jc w:val="left"/>
        <w:rPr>
          <w:rFonts w:ascii="宋体" w:hAnsi="宋体" w:eastAsia="宋体" w:cs="宋体"/>
          <w:bCs/>
          <w:color w:val="auto"/>
          <w:kern w:val="0"/>
          <w:sz w:val="24"/>
          <w:szCs w:val="24"/>
          <w:highlight w:val="none"/>
          <w:lang w:val="zh-CN"/>
        </w:rPr>
      </w:pPr>
      <w:r>
        <w:rPr>
          <w:rFonts w:hint="eastAsia" w:ascii="宋体" w:hAnsi="宋体" w:eastAsia="宋体" w:cs="宋体"/>
          <w:bCs/>
          <w:color w:val="auto"/>
          <w:kern w:val="0"/>
          <w:sz w:val="24"/>
          <w:szCs w:val="24"/>
          <w:highlight w:val="none"/>
          <w:lang w:val="zh-CN"/>
        </w:rPr>
        <w:t>（8）强化政府采购异常低价审查政策详见《关于推动解决政府采购异常低价问题相关工作的通知》（苏财购〔2025〕62号）。</w:t>
      </w:r>
    </w:p>
    <w:p w14:paraId="3D65DC77">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3.2未按要求提供相关材料的，不享受相关政策。</w:t>
      </w:r>
    </w:p>
    <w:p w14:paraId="06FC3485">
      <w:pPr>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二、招标文件</w:t>
      </w:r>
    </w:p>
    <w:p w14:paraId="2249A778">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4、招标文件组成</w:t>
      </w:r>
    </w:p>
    <w:p w14:paraId="3D35506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4.1 招标文件组成：</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lang w:val="zh-CN"/>
        </w:rPr>
        <w:t>、投标人须知、投标人应当提交的资格证明文件、投标报价要求、投标文件编制要求、招标项目的技术规格、要求和数量、合同主要条款及合同签订方式、交货和提供服务的时间、付款条件、评标方法、评标标准、无效投标和废标条款、附件等。</w:t>
      </w:r>
    </w:p>
    <w:p w14:paraId="4C020E6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4.2 招标的最小单位是</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zh-CN"/>
        </w:rPr>
        <w:t>包。招标服务数量及技术要求中未分包的，投标人对要求提供的服务不得部分投标；招标服务数量及技术要求中已经分包的，应当以包为单位投标。</w:t>
      </w:r>
    </w:p>
    <w:p w14:paraId="696C3AC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8B8C0A7">
      <w:pPr>
        <w:autoSpaceDE w:val="0"/>
        <w:autoSpaceDN w:val="0"/>
        <w:spacing w:line="360" w:lineRule="auto"/>
        <w:ind w:firstLine="420"/>
        <w:rPr>
          <w:rFonts w:ascii="宋体" w:hAnsi="宋体" w:eastAsia="宋体" w:cs="宋体"/>
          <w:b/>
          <w:color w:val="auto"/>
          <w:sz w:val="24"/>
          <w:szCs w:val="24"/>
          <w:highlight w:val="none"/>
          <w:lang w:val="zh-CN"/>
        </w:rPr>
      </w:pPr>
      <w:bookmarkStart w:id="28" w:name="_Toc30037"/>
      <w:bookmarkStart w:id="29" w:name="_Toc16293"/>
      <w:r>
        <w:rPr>
          <w:rFonts w:hint="eastAsia" w:ascii="宋体" w:hAnsi="宋体" w:eastAsia="宋体" w:cs="宋体"/>
          <w:b/>
          <w:color w:val="auto"/>
          <w:sz w:val="24"/>
          <w:szCs w:val="24"/>
          <w:highlight w:val="none"/>
          <w:lang w:val="zh-CN"/>
        </w:rPr>
        <w:t>5、招标文件的澄清、修改</w:t>
      </w:r>
      <w:bookmarkEnd w:id="28"/>
      <w:bookmarkEnd w:id="29"/>
    </w:p>
    <w:p w14:paraId="31D1A7D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5.1采购人可以对已发出的招标文件进行必要的澄清或者修改，在招标文件要求提交投标文件截止时间</w:t>
      </w:r>
      <w:r>
        <w:rPr>
          <w:rFonts w:hint="eastAsia" w:ascii="宋体" w:hAnsi="宋体" w:eastAsia="宋体" w:cs="宋体"/>
          <w:b/>
          <w:bCs/>
          <w:color w:val="auto"/>
          <w:sz w:val="24"/>
          <w:szCs w:val="24"/>
          <w:highlight w:val="none"/>
          <w:lang w:val="zh-CN"/>
        </w:rPr>
        <w:t>十五日</w:t>
      </w:r>
      <w:r>
        <w:rPr>
          <w:rFonts w:hint="eastAsia" w:ascii="宋体" w:hAnsi="宋体" w:eastAsia="宋体" w:cs="宋体"/>
          <w:color w:val="auto"/>
          <w:sz w:val="24"/>
          <w:szCs w:val="24"/>
          <w:highlight w:val="none"/>
          <w:lang w:val="zh-CN"/>
        </w:rPr>
        <w:t>前，在原招标公告媒体发布更正公告，不足15日的，采购人顺延提交投标文件的截止时间。澄清或者修改的内容为招标文件的组成部分。</w:t>
      </w:r>
    </w:p>
    <w:p w14:paraId="08E7185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zh-CN"/>
        </w:rPr>
        <w:t>应在投标截止时间前关注</w:t>
      </w:r>
      <w:r>
        <w:rPr>
          <w:rFonts w:hint="eastAsia" w:ascii="宋体" w:hAnsi="宋体" w:eastAsia="宋体" w:cs="宋体"/>
          <w:color w:val="auto"/>
          <w:sz w:val="24"/>
          <w:szCs w:val="24"/>
          <w:highlight w:val="none"/>
        </w:rPr>
        <w:t>原招标信息发布媒体上</w:t>
      </w:r>
      <w:r>
        <w:rPr>
          <w:rFonts w:hint="eastAsia" w:ascii="宋体" w:hAnsi="宋体" w:eastAsia="宋体" w:cs="宋体"/>
          <w:color w:val="auto"/>
          <w:sz w:val="24"/>
          <w:szCs w:val="24"/>
          <w:highlight w:val="none"/>
          <w:lang w:val="zh-CN"/>
        </w:rPr>
        <w:t>有关本招标项目有无变更公告。</w:t>
      </w:r>
    </w:p>
    <w:p w14:paraId="1630A9AC">
      <w:pPr>
        <w:spacing w:line="360" w:lineRule="auto"/>
        <w:ind w:firstLine="472" w:firstLineChars="196"/>
        <w:rPr>
          <w:rFonts w:ascii="宋体" w:hAnsi="宋体" w:eastAsia="宋体" w:cs="宋体"/>
          <w:b/>
          <w:color w:val="auto"/>
          <w:sz w:val="24"/>
          <w:szCs w:val="24"/>
          <w:highlight w:val="none"/>
          <w:lang w:val="zh-CN"/>
        </w:rPr>
      </w:pPr>
      <w:bookmarkStart w:id="30" w:name="_Toc29531"/>
      <w:bookmarkStart w:id="31" w:name="_Toc1785"/>
      <w:r>
        <w:rPr>
          <w:rFonts w:hint="eastAsia" w:ascii="宋体" w:hAnsi="宋体" w:eastAsia="宋体" w:cs="宋体"/>
          <w:b/>
          <w:color w:val="auto"/>
          <w:sz w:val="24"/>
          <w:szCs w:val="24"/>
          <w:highlight w:val="none"/>
          <w:lang w:val="zh-CN"/>
        </w:rPr>
        <w:t>三、投标</w:t>
      </w:r>
      <w:bookmarkEnd w:id="30"/>
      <w:bookmarkEnd w:id="31"/>
    </w:p>
    <w:p w14:paraId="5CBB3665">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6、投标文件的语言、计量单位、货币和编制</w:t>
      </w:r>
    </w:p>
    <w:p w14:paraId="383299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6.1 投标人提交的投标文件、技术文件和资料，包括图纸中的说明，以及投标人与</w:t>
      </w: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val="zh-CN"/>
        </w:rPr>
        <w:t>就有关投标的所有来往函电均应使用</w:t>
      </w:r>
      <w:r>
        <w:rPr>
          <w:rFonts w:hint="eastAsia" w:ascii="宋体" w:hAnsi="宋体" w:eastAsia="宋体" w:cs="宋体"/>
          <w:b/>
          <w:bCs/>
          <w:color w:val="auto"/>
          <w:sz w:val="24"/>
          <w:szCs w:val="24"/>
          <w:highlight w:val="none"/>
          <w:lang w:val="zh-CN"/>
        </w:rPr>
        <w:t>中文</w:t>
      </w:r>
      <w:r>
        <w:rPr>
          <w:rFonts w:hint="eastAsia" w:ascii="宋体" w:hAnsi="宋体" w:eastAsia="宋体" w:cs="宋体"/>
          <w:color w:val="auto"/>
          <w:sz w:val="24"/>
          <w:szCs w:val="24"/>
          <w:highlight w:val="none"/>
          <w:lang w:val="zh-CN"/>
        </w:rPr>
        <w:t>。投标文件中若有英文或其他语言文字的资料，应提供相应的中文翻译资料。对不同文本投标文件的解释发生异议的，以中文文本为准。</w:t>
      </w:r>
    </w:p>
    <w:p w14:paraId="5D9F283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6.2 投标人所使用的计量单位应为国家法定计量单位。</w:t>
      </w:r>
    </w:p>
    <w:p w14:paraId="3F2936E9">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6.3 投标人应</w:t>
      </w:r>
      <w:r>
        <w:rPr>
          <w:rFonts w:hint="eastAsia" w:ascii="宋体" w:hAnsi="宋体" w:eastAsia="宋体" w:cs="宋体"/>
          <w:color w:val="auto"/>
          <w:sz w:val="24"/>
          <w:szCs w:val="24"/>
          <w:highlight w:val="none"/>
        </w:rPr>
        <w:t>使用</w:t>
      </w:r>
      <w:r>
        <w:rPr>
          <w:rFonts w:hint="eastAsia" w:ascii="宋体" w:hAnsi="宋体" w:eastAsia="宋体" w:cs="宋体"/>
          <w:color w:val="auto"/>
          <w:sz w:val="24"/>
          <w:szCs w:val="24"/>
          <w:highlight w:val="none"/>
          <w:lang w:val="zh-CN"/>
        </w:rPr>
        <w:t>人民币报价。</w:t>
      </w:r>
      <w:r>
        <w:rPr>
          <w:rFonts w:hint="eastAsia" w:ascii="宋体" w:hAnsi="宋体" w:eastAsia="宋体" w:cs="宋体"/>
          <w:b/>
          <w:color w:val="auto"/>
          <w:sz w:val="24"/>
          <w:szCs w:val="24"/>
          <w:highlight w:val="none"/>
          <w:lang w:val="zh-CN"/>
        </w:rPr>
        <w:t>报价产品如果是进口产品的，应以人民币进行报价，不接受其他币种报价。</w:t>
      </w:r>
    </w:p>
    <w:p w14:paraId="7B5A8C2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6.4 投标文件应字迹清楚、内容齐全、不得涂改。如有修改，修改处须有投标人公章和法定代表人或其授权的投标人代表签字。</w:t>
      </w:r>
    </w:p>
    <w:p w14:paraId="44CC57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6.5 投标文件应按照招标文件规定的顺序，统一用A4规格幅面打印、逐页编码、装订成册并编制目录，由于编排混乱导致投标文件被误读或查找不到，责任由投标人承担。</w:t>
      </w:r>
    </w:p>
    <w:p w14:paraId="5E441FE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6.</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投标人应自行承担所有与准备和参加投标有关的费用。</w:t>
      </w:r>
    </w:p>
    <w:p w14:paraId="1782349F">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b/>
          <w:bCs/>
          <w:color w:val="auto"/>
          <w:sz w:val="24"/>
          <w:szCs w:val="24"/>
          <w:highlight w:val="none"/>
          <w:lang w:val="zh-CN"/>
        </w:rPr>
        <w:t>、投标文件组成</w:t>
      </w:r>
    </w:p>
    <w:p w14:paraId="1D6622B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 xml:space="preserve"> 投标文件由商务部分、技术部分、价格部分，以及其他部分组成。</w:t>
      </w:r>
    </w:p>
    <w:p w14:paraId="4D895CA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投标人应当根据招标文件要求编制投标文件，投标文件应对招标文件提出的要求和条件作出实质性响应并逐条标明满足与否。</w:t>
      </w:r>
    </w:p>
    <w:p w14:paraId="2417B46F">
      <w:pPr>
        <w:spacing w:line="360" w:lineRule="auto"/>
        <w:ind w:firstLine="470" w:firstLineChars="196"/>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投标人根据招标文件载明的标的采购项目实际情况，拟在中标后将中标项目的非主体、非关键性工作交由他人完成的，应当在投标文件中载明。</w:t>
      </w:r>
    </w:p>
    <w:p w14:paraId="03E87349">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8、投标文件的商务部分</w:t>
      </w:r>
    </w:p>
    <w:p w14:paraId="19AE926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zh-CN"/>
        </w:rPr>
        <w:t>.1 商务部分是证明投标人有资格参加投标和中标后有能力履行合同的文件，</w:t>
      </w:r>
      <w:r>
        <w:rPr>
          <w:rFonts w:hint="eastAsia" w:ascii="宋体" w:hAnsi="宋体" w:eastAsia="宋体" w:cs="宋体"/>
          <w:color w:val="auto"/>
          <w:sz w:val="24"/>
          <w:szCs w:val="24"/>
          <w:highlight w:val="none"/>
        </w:rPr>
        <w:t>这些文件应能满足招标的要求</w:t>
      </w:r>
      <w:r>
        <w:rPr>
          <w:rFonts w:hint="eastAsia" w:ascii="宋体" w:hAnsi="宋体" w:eastAsia="宋体" w:cs="宋体"/>
          <w:color w:val="auto"/>
          <w:sz w:val="24"/>
          <w:szCs w:val="24"/>
          <w:highlight w:val="none"/>
          <w:lang w:val="zh-CN"/>
        </w:rPr>
        <w:t>，包括但不限于下列文件：</w:t>
      </w:r>
    </w:p>
    <w:p w14:paraId="7A744E8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14:paraId="4971A9C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（2）营业执照、授权委托书；</w:t>
      </w:r>
    </w:p>
    <w:p w14:paraId="669DA74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（3）法定代表人及授权代表身份证明复印件； </w:t>
      </w:r>
    </w:p>
    <w:p w14:paraId="5B9EBCF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（4）资格条件证明文件、承诺书；   </w:t>
      </w:r>
    </w:p>
    <w:p w14:paraId="69EFD03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（5）《开标一览表》、《商务条款偏离表》等相关附件；</w:t>
      </w:r>
    </w:p>
    <w:p w14:paraId="539C6E5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（6）投标人认为需要提供的其他资格证明文件和商务资料。</w:t>
      </w:r>
    </w:p>
    <w:p w14:paraId="62DF29AC">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、投标文件的技术部分</w:t>
      </w:r>
    </w:p>
    <w:p w14:paraId="1111F40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 技术部分是证明</w:t>
      </w:r>
      <w:r>
        <w:rPr>
          <w:rFonts w:hint="eastAsia" w:ascii="宋体" w:hAnsi="宋体" w:eastAsia="宋体" w:cs="宋体"/>
          <w:color w:val="auto"/>
          <w:sz w:val="24"/>
          <w:szCs w:val="24"/>
          <w:highlight w:val="none"/>
        </w:rPr>
        <w:t>投标人提供的产品和服务是合格的、并符合招标文件要求的证明文件，以及</w:t>
      </w:r>
      <w:r>
        <w:rPr>
          <w:rFonts w:hint="eastAsia" w:ascii="宋体" w:hAnsi="宋体" w:eastAsia="宋体" w:cs="宋体"/>
          <w:color w:val="auto"/>
          <w:sz w:val="24"/>
          <w:szCs w:val="24"/>
          <w:highlight w:val="none"/>
          <w:lang w:val="zh-CN"/>
        </w:rPr>
        <w:t>对投标报价表中的服务的详细说明，这些文件可以是文字资料、图纸和数据等。</w:t>
      </w:r>
    </w:p>
    <w:p w14:paraId="48739F9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.2 若技术性能无特殊说明，则按国家有关部门最新颁布的标准及规范为准；</w:t>
      </w:r>
    </w:p>
    <w:p w14:paraId="6753525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.3 提供的服务如与招标文件要求有不符之处，应说明其差别之所在，并在《技术条款偏离表》中逐条予以说明。</w:t>
      </w:r>
    </w:p>
    <w:p w14:paraId="255FFD11">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color w:val="auto"/>
          <w:sz w:val="24"/>
          <w:szCs w:val="24"/>
          <w:highlight w:val="none"/>
          <w:lang w:val="zh-CN"/>
        </w:rPr>
        <w:t>、投标文件的价格部分</w:t>
      </w:r>
    </w:p>
    <w:p w14:paraId="451BFA7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.1价格部分是对投标服务价格构成的说明，每一项服务仅接受一个价格。</w:t>
      </w:r>
    </w:p>
    <w:p w14:paraId="5BD8C68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2报价应包含为履行本项目合同项下所有义务的全部含税费用（包括但不限于货物设计、制造、包装、仓储、运输装缷、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5111AE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.3投标人的任何错漏、优惠、竞争性报价不得作为减轻责任、减少服务、增加收费、降低质量的理由。</w:t>
      </w:r>
    </w:p>
    <w:p w14:paraId="152351C8">
      <w:pPr>
        <w:autoSpaceDE w:val="0"/>
        <w:autoSpaceDN w:val="0"/>
        <w:spacing w:line="360" w:lineRule="auto"/>
        <w:ind w:firstLine="420"/>
        <w:rPr>
          <w:color w:val="auto"/>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BA4AEA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投标人应在《开标一览表》、《投标分项报价》等标明提供服务的单价、总价以及分项报价。</w:t>
      </w:r>
    </w:p>
    <w:p w14:paraId="10AEE40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zh-CN"/>
        </w:rPr>
        <w:t>、投标有效期</w:t>
      </w:r>
    </w:p>
    <w:p w14:paraId="05873C8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w:t>
      </w:r>
      <w:r>
        <w:rPr>
          <w:rFonts w:hint="eastAsia" w:ascii="宋体" w:hAnsi="宋体" w:eastAsia="宋体" w:cs="宋体"/>
          <w:b/>
          <w:bCs/>
          <w:color w:val="auto"/>
          <w:sz w:val="24"/>
          <w:szCs w:val="24"/>
          <w:highlight w:val="none"/>
        </w:rPr>
        <w:t>投标有效期为</w:t>
      </w:r>
      <w:r>
        <w:rPr>
          <w:rFonts w:hint="eastAsia" w:ascii="宋体" w:hAnsi="宋体" w:eastAsia="宋体" w:cs="宋体"/>
          <w:b/>
          <w:bCs/>
          <w:color w:val="auto"/>
          <w:sz w:val="24"/>
          <w:szCs w:val="24"/>
          <w:highlight w:val="none"/>
          <w:lang w:val="zh-CN"/>
        </w:rPr>
        <w:t>90天</w:t>
      </w:r>
      <w:r>
        <w:rPr>
          <w:rFonts w:hint="eastAsia" w:ascii="宋体" w:hAnsi="宋体" w:eastAsia="宋体" w:cs="宋体"/>
          <w:color w:val="auto"/>
          <w:sz w:val="24"/>
          <w:szCs w:val="24"/>
          <w:highlight w:val="none"/>
          <w:lang w:val="zh-CN"/>
        </w:rPr>
        <w:t>，投标有效期从提交投标文件的截止之日起算。投标文件中承诺的投标有效期应当不少于招标文件中载明的投标有效期。</w:t>
      </w:r>
    </w:p>
    <w:p w14:paraId="698DB459">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、投标文件的份数、签署</w:t>
      </w:r>
    </w:p>
    <w:p w14:paraId="45AA0839">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投标人应严格按照招标文件要求的份数准备投标文件，每份投标文件须清楚地标明“正本”或“副本”字样。一旦正本和副本不符，以正本为准。</w:t>
      </w:r>
    </w:p>
    <w:p w14:paraId="12E004FB">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 投</w:t>
      </w:r>
      <w:r>
        <w:rPr>
          <w:rFonts w:hint="eastAsia" w:ascii="宋体" w:hAnsi="宋体" w:eastAsia="宋体" w:cs="宋体"/>
          <w:color w:val="auto"/>
          <w:sz w:val="24"/>
          <w:szCs w:val="24"/>
          <w:highlight w:val="none"/>
        </w:rPr>
        <w:t>标文件正本中，文字材料需打印或用不褪色墨水书写，投标文件的正本须经法定代表人或授权代表</w:t>
      </w:r>
      <w:r>
        <w:rPr>
          <w:rFonts w:hint="eastAsia" w:ascii="宋体" w:hAnsi="宋体" w:eastAsia="宋体" w:cs="宋体"/>
          <w:color w:val="auto"/>
          <w:sz w:val="24"/>
          <w:szCs w:val="24"/>
          <w:highlight w:val="none"/>
          <w:lang w:val="zh-CN"/>
        </w:rPr>
        <w:t>签字</w:t>
      </w:r>
      <w:r>
        <w:rPr>
          <w:rFonts w:hint="eastAsia" w:ascii="宋体" w:hAnsi="宋体" w:eastAsia="宋体" w:cs="宋体"/>
          <w:color w:val="auto"/>
          <w:sz w:val="24"/>
          <w:szCs w:val="24"/>
          <w:highlight w:val="none"/>
        </w:rPr>
        <w:t>和加盖投标人公章。本招标文件所表述（指定）的公章是指法定名称章，不包括合同专用章、业务专用章等印章。</w:t>
      </w:r>
    </w:p>
    <w:p w14:paraId="410C9280">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.3 </w:t>
      </w:r>
      <w:r>
        <w:rPr>
          <w:rFonts w:hint="eastAsia" w:ascii="宋体" w:hAnsi="宋体" w:eastAsia="宋体" w:cs="宋体"/>
          <w:bCs/>
          <w:color w:val="auto"/>
          <w:sz w:val="24"/>
          <w:szCs w:val="24"/>
          <w:highlight w:val="none"/>
        </w:rPr>
        <w:t>除投标人对错处做必要修改外，投标文件不得行间插字、涂改或增删。如有修改错漏处，必须由投标文件签署人签字或盖章。</w:t>
      </w:r>
    </w:p>
    <w:p w14:paraId="709E337B">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、投标文件的密封和递交</w:t>
      </w:r>
    </w:p>
    <w:p w14:paraId="70B2DD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00C67F0A">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（2）电子版U盘1份</w:t>
      </w:r>
      <w:r>
        <w:rPr>
          <w:rFonts w:hint="eastAsia" w:ascii="宋体" w:hAnsi="宋体" w:eastAsia="宋体" w:cs="宋体"/>
          <w:color w:val="auto"/>
          <w:sz w:val="24"/>
          <w:szCs w:val="24"/>
          <w:highlight w:val="none"/>
        </w:rPr>
        <w:t>（须包含投标文件word格式和pdf格式，pdf格式须加盖公司公章）</w:t>
      </w:r>
    </w:p>
    <w:p w14:paraId="20A5AEAE">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（3）开标一览表必须加</w:t>
      </w:r>
      <w:r>
        <w:rPr>
          <w:rFonts w:hint="eastAsia" w:ascii="宋体" w:hAnsi="宋体" w:eastAsia="宋体" w:cs="宋体"/>
          <w:b/>
          <w:bCs/>
          <w:i/>
          <w:iCs/>
          <w:color w:val="auto"/>
          <w:sz w:val="24"/>
          <w:highlight w:val="none"/>
          <w:u w:val="single"/>
        </w:rPr>
        <w:t>盖投标人公章（复印件无效）且授权代表签字，需单独密封在信封中，在投标截止时间前与投标文件分别递交，否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如有分包，投标人投标任何一个分包，都需单独提交开标一览表。</w:t>
      </w:r>
    </w:p>
    <w:p w14:paraId="67CB6DB4">
      <w:pPr>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13.2 逾期送达及未按要求密封的投标文件，采购人不予接收。</w:t>
      </w:r>
    </w:p>
    <w:p w14:paraId="22FD271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、投标文件的修改和撤回</w:t>
      </w:r>
    </w:p>
    <w:p w14:paraId="216A1F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.1 投标人在投标截止时间前，可以对所递交的投标文件进行补充、修改或撤回，并书面通知</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。补充、修改的内容应当按照招标文件要求签署、盖章，并作为投标文件的组成部分。</w:t>
      </w:r>
    </w:p>
    <w:p w14:paraId="30C0AC0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.2 投标截止时间之后，投标文件不得撤回。 </w:t>
      </w:r>
    </w:p>
    <w:p w14:paraId="2942F8AF">
      <w:pPr>
        <w:spacing w:line="360" w:lineRule="auto"/>
        <w:ind w:firstLine="472" w:firstLineChars="196"/>
        <w:rPr>
          <w:rFonts w:ascii="宋体" w:hAnsi="宋体" w:eastAsia="宋体" w:cs="宋体"/>
          <w:b/>
          <w:color w:val="auto"/>
          <w:sz w:val="24"/>
          <w:szCs w:val="24"/>
          <w:highlight w:val="none"/>
          <w:lang w:val="zh-CN"/>
        </w:rPr>
      </w:pPr>
      <w:bookmarkStart w:id="32" w:name="_Toc21540"/>
      <w:bookmarkStart w:id="33" w:name="_Toc17243"/>
      <w:r>
        <w:rPr>
          <w:rFonts w:hint="eastAsia" w:ascii="宋体" w:hAnsi="宋体" w:eastAsia="宋体" w:cs="宋体"/>
          <w:b/>
          <w:color w:val="auto"/>
          <w:sz w:val="24"/>
          <w:szCs w:val="24"/>
          <w:highlight w:val="none"/>
          <w:lang w:val="zh-CN"/>
        </w:rPr>
        <w:t>四、开标、评标与确定中标投标人</w:t>
      </w:r>
      <w:bookmarkEnd w:id="32"/>
      <w:bookmarkEnd w:id="33"/>
    </w:p>
    <w:p w14:paraId="4B15822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15</w:t>
      </w:r>
      <w:r>
        <w:rPr>
          <w:rFonts w:hint="eastAsia" w:ascii="宋体" w:hAnsi="宋体" w:eastAsia="宋体" w:cs="宋体"/>
          <w:b/>
          <w:bCs/>
          <w:color w:val="auto"/>
          <w:sz w:val="24"/>
          <w:szCs w:val="24"/>
          <w:highlight w:val="none"/>
          <w:lang w:val="zh-CN"/>
        </w:rPr>
        <w:t>、开标</w:t>
      </w:r>
    </w:p>
    <w:p w14:paraId="017CCB8C">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将在招标文件确定的时间和地点进行公开开标，</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lang w:val="zh-CN"/>
        </w:rPr>
        <w:t>代表</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zh-CN"/>
        </w:rPr>
        <w:t>准时参加。</w:t>
      </w:r>
    </w:p>
    <w:p w14:paraId="2FA4A83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.2 开标时，</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将邀请投标人代表检查投标文件的密封情况，经确认无误后，由工作人员当众拆封，宣读投标人名称、投标价格</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zh-CN"/>
        </w:rPr>
        <w:t xml:space="preserve">主要内容。 </w:t>
      </w:r>
    </w:p>
    <w:p w14:paraId="7C61022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开标时，《开标一览表》内容与投标文件中相应内容不一致的，以《开标一览表》为准。</w:t>
      </w:r>
    </w:p>
    <w:p w14:paraId="590750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 投标文件、《开标一览表》中报价的大写金额与小写金额不一致的，以大写金额为准。</w:t>
      </w:r>
    </w:p>
    <w:p w14:paraId="3F2A489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单价金额小数点或者百分比有明显错位的，以《开标一览表》的总价为准，并修改单价；</w:t>
      </w:r>
    </w:p>
    <w:p w14:paraId="57A529C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总价金额与按单价汇总金额不一致的，以单价金额计算结果为准；</w:t>
      </w:r>
    </w:p>
    <w:p w14:paraId="2E147BF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 xml:space="preserve">  对不同文字文本投标文件的解释发生异议的，以中文文本为准。</w:t>
      </w:r>
    </w:p>
    <w:p w14:paraId="3E7B10A4">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、评标</w:t>
      </w:r>
    </w:p>
    <w:p w14:paraId="5D97806F">
      <w:pPr>
        <w:autoSpaceDE w:val="0"/>
        <w:autoSpaceDN w:val="0"/>
        <w:spacing w:line="360" w:lineRule="auto"/>
        <w:ind w:firstLine="420"/>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lang w:val="zh-CN"/>
        </w:rPr>
        <w:t>.1</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评标组织</w:t>
      </w:r>
    </w:p>
    <w:p w14:paraId="4CB2039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评标工作由</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负责组织，具体评标事务由依法组建的评标委员会负责，评标委员会由采购人代表和有关技术、经济等方面的专家组成，独立开展评审工作。</w:t>
      </w:r>
    </w:p>
    <w:p w14:paraId="71EC10F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 评标程序</w:t>
      </w:r>
    </w:p>
    <w:p w14:paraId="605B4166">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16</w:t>
      </w:r>
      <w:r>
        <w:rPr>
          <w:rFonts w:hint="eastAsia" w:ascii="宋体" w:hAnsi="宋体" w:eastAsia="宋体" w:cs="宋体"/>
          <w:b/>
          <w:color w:val="auto"/>
          <w:sz w:val="24"/>
          <w:szCs w:val="24"/>
          <w:highlight w:val="none"/>
          <w:lang w:val="zh-CN"/>
        </w:rPr>
        <w:t>.2.1 投标文件的资格审查</w:t>
      </w:r>
    </w:p>
    <w:p w14:paraId="065EC01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采购人将依法对投标人投标文件中的资格证明文件的资格进行审查：以确定投标投标人是否具备投标资格。 同时，将在“信用中国”网站（www.creditchina.gov.cn）、“中国 政府采购网"(www.ccgp.gov.cn)对投标人是否被列入失信被执行人、重大税收违法失信主体、政府采购严重违法失信行为记录名单的情况进行查询，以确定投标投标人是否具备投标资格。</w:t>
      </w:r>
    </w:p>
    <w:p w14:paraId="7FD7E58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投标文件有下列情况之一的，在资格性审查时按照无效投标处理： </w:t>
      </w:r>
    </w:p>
    <w:p w14:paraId="44B9BCD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（1）不具备招标文件中规定资格条件的；</w:t>
      </w:r>
    </w:p>
    <w:p w14:paraId="5D49C28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投标人被“信用中国”网站（www.creditchina.gov.cn）、“中国政府采购网"(www.ccgp.gov.cn) 列入失信被执行人、重大税收违法失信主体、政府采购严重违法失信行为记录名单的 </w:t>
      </w:r>
    </w:p>
    <w:p w14:paraId="507D9F8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.2.2 投标文件的符合性审查</w:t>
      </w:r>
    </w:p>
    <w:p w14:paraId="2DFE630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标委员会将依据法律法规和招标文件的规定，对投标文件的有效性、完整性和对招标文件的响应程度进行审查，以确定是否对招标文件的实质性要求作出响应。如果投标文件实质上没有响应招标文件的要求，评标委员会将予以拒绝，投标人不得通过修改或撤销不合要求的偏离或保留而使其投标成为实质性响应的投标。</w:t>
      </w:r>
    </w:p>
    <w:p w14:paraId="3D021C7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投标文件有下列情况之一的，在符合性审查时按照无效投标处理： </w:t>
      </w:r>
    </w:p>
    <w:p w14:paraId="7D0AC8A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（1）未按照招标文件规定要求密封、签署、盖章的； </w:t>
      </w:r>
    </w:p>
    <w:p w14:paraId="56811DC4">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（2）投标总价超出采购预算金额或者最高限价的； </w:t>
      </w:r>
    </w:p>
    <w:p w14:paraId="714EEE9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（3）不同投标人的投标文件由同一单位或者个人编制； </w:t>
      </w:r>
    </w:p>
    <w:p w14:paraId="04809DC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（4）不同投标人委托同一单位或者个人办理投标事宜； </w:t>
      </w:r>
    </w:p>
    <w:p w14:paraId="0164D45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（5）不同投标人的投标文件载明的项目管理成员或者联系人员为同一人； </w:t>
      </w:r>
    </w:p>
    <w:p w14:paraId="63EE80C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（6）不同投标人的投标文件异常一致或者投标报价呈规律性差异； </w:t>
      </w:r>
    </w:p>
    <w:p w14:paraId="642D4AB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（7）不同投标人的投标文件相互混装； </w:t>
      </w:r>
    </w:p>
    <w:p w14:paraId="1BF01A8C">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（8）不同投标人的法定代表人或委托代理人有夫妻、直系血亲关系的； </w:t>
      </w:r>
    </w:p>
    <w:p w14:paraId="086C84E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（9）不同投标人的负责人为同一人或者存在控股、管理关系的； </w:t>
      </w:r>
    </w:p>
    <w:p w14:paraId="31C371E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（10）没有逐一说明投标产品名称、品牌、规格型号、产地、技术参数和服务响应，而是直接拷贝招标文件技术要求的； </w:t>
      </w:r>
    </w:p>
    <w:p w14:paraId="43C35A6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（11）不同投标人的委托代理人(或法定代表人、项目经理、项目总监、项目负责人等)在采购文件发布日上月至投标截止日当月在同一单位缴纳社会保险的；</w:t>
      </w:r>
    </w:p>
    <w:p w14:paraId="78FFA35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（12）服务承诺和付款条件未响应招标要求的； </w:t>
      </w:r>
    </w:p>
    <w:p w14:paraId="03D8AD0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（13）投标文件含有采购人不能接受的附加条件的； </w:t>
      </w:r>
    </w:p>
    <w:p w14:paraId="774D39A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（14）评标委员会认为投标人的报价明显低于其他通过符合性审查投标人的报价，有可能影响产品质量或者不能诚信履约的，未在评标现场合理的时间内提供书面说明或相关证明材料，不能证明其报价合理 的； </w:t>
      </w:r>
    </w:p>
    <w:p w14:paraId="4A82AFE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（15）不符合法律、法规和招标文件规定的其他无效情形。</w:t>
      </w:r>
    </w:p>
    <w:p w14:paraId="3551FFB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 xml:space="preserve"> 投标文件的</w:t>
      </w:r>
      <w:r>
        <w:rPr>
          <w:rFonts w:hint="eastAsia" w:ascii="宋体" w:hAnsi="宋体" w:eastAsia="宋体" w:cs="宋体"/>
          <w:b/>
          <w:bCs/>
          <w:color w:val="auto"/>
          <w:sz w:val="24"/>
          <w:szCs w:val="24"/>
          <w:highlight w:val="none"/>
        </w:rPr>
        <w:t>进一步评审</w:t>
      </w:r>
      <w:r>
        <w:rPr>
          <w:rFonts w:hint="eastAsia" w:ascii="宋体" w:hAnsi="宋体" w:eastAsia="宋体" w:cs="宋体"/>
          <w:color w:val="auto"/>
          <w:sz w:val="24"/>
          <w:szCs w:val="24"/>
          <w:highlight w:val="none"/>
        </w:rPr>
        <w:t xml:space="preserve"> </w:t>
      </w:r>
    </w:p>
    <w:p w14:paraId="6AAF375F">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对投标文件中含义不明确、同类问题表述不一致或者明显文字错误的内容， 评标委员会可以要求投标人作出必要的澄清、说明或者补正。投标人的澄清、说明、补正应当采用书面形式，由其授权代表签字，但不得超出投标文件的范围或者改变投标文件的实质性内容。</w:t>
      </w:r>
    </w:p>
    <w:p w14:paraId="61DD37D5">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按照招标文件中规定的评标方法和标准，对资格性检查和符合性检查合格的投标文件进行商务和技术评估，综合比较与评价，在投标文件满足招标文件全部实质性要求前提下，按照评审因素的量化指标评审得分最高的投标人确定为中标人。</w:t>
      </w:r>
    </w:p>
    <w:p w14:paraId="6E4D949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17</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废标情形</w:t>
      </w:r>
    </w:p>
    <w:p w14:paraId="0EF5AC0E">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有下列情形之一的予以废标： </w:t>
      </w:r>
    </w:p>
    <w:p w14:paraId="0CE63E5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（1）符合资质条件的投标人或者对招标文件作实质性响应的投标人不足三家的； </w:t>
      </w:r>
    </w:p>
    <w:p w14:paraId="6116111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7213BC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（3）投标人的报价均超过了采购预算或最高限价的，采购人不能支付的； </w:t>
      </w:r>
    </w:p>
    <w:p w14:paraId="6719997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（4）因重大变故，采购任务取消的；</w:t>
      </w:r>
    </w:p>
    <w:p w14:paraId="70749692">
      <w:pPr>
        <w:autoSpaceDE w:val="0"/>
        <w:autoSpaceDN w:val="0"/>
        <w:spacing w:line="360" w:lineRule="auto"/>
        <w:ind w:firstLine="420"/>
        <w:rPr>
          <w:color w:val="auto"/>
          <w:highlight w:val="none"/>
        </w:rPr>
      </w:pPr>
      <w:r>
        <w:rPr>
          <w:rFonts w:hint="eastAsia" w:ascii="宋体" w:hAnsi="宋体" w:eastAsia="宋体" w:cs="宋体"/>
          <w:color w:val="auto"/>
          <w:sz w:val="24"/>
          <w:szCs w:val="24"/>
          <w:highlight w:val="none"/>
        </w:rPr>
        <w:t xml:space="preserve">（5）投标文件存在歧义、重大缺陷，或者招标文件内容违反国家有关强制性规定的。 </w:t>
      </w:r>
    </w:p>
    <w:p w14:paraId="152046F6">
      <w:pPr>
        <w:autoSpaceDE w:val="0"/>
        <w:autoSpaceDN w:val="0"/>
        <w:spacing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18</w:t>
      </w:r>
      <w:r>
        <w:rPr>
          <w:rFonts w:hint="eastAsia" w:ascii="宋体" w:hAnsi="宋体" w:eastAsia="宋体" w:cs="宋体"/>
          <w:b/>
          <w:bCs/>
          <w:color w:val="auto"/>
          <w:sz w:val="24"/>
          <w:szCs w:val="24"/>
          <w:highlight w:val="none"/>
          <w:lang w:val="zh-CN"/>
        </w:rPr>
        <w:t>、确定中标投标人</w:t>
      </w:r>
    </w:p>
    <w:p w14:paraId="3E40C4A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采用综合评分法，评标结果按评审后得分由高到低顺序排列。得分相同的，按投标报价由低到高顺序排列。得分且投标报价相同的并列</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投标文件满足招标文件全部实质性要求，且按照评审因素的量化指标评审得分最高的投标人为排名第一的中标候选人。</w:t>
      </w:r>
    </w:p>
    <w:p w14:paraId="62ACD93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.2中标投标人确定之日起2个工作日内，将在</w:t>
      </w:r>
      <w:r>
        <w:rPr>
          <w:rFonts w:hint="eastAsia" w:ascii="宋体" w:hAnsi="宋体" w:eastAsia="宋体" w:cs="宋体"/>
          <w:color w:val="auto"/>
          <w:sz w:val="24"/>
          <w:szCs w:val="24"/>
          <w:highlight w:val="none"/>
        </w:rPr>
        <w:t>南京医科大学官方网站发布中标</w:t>
      </w:r>
      <w:r>
        <w:rPr>
          <w:rFonts w:hint="eastAsia" w:ascii="宋体" w:hAnsi="宋体" w:eastAsia="宋体" w:cs="宋体"/>
          <w:color w:val="auto"/>
          <w:sz w:val="24"/>
          <w:szCs w:val="24"/>
          <w:highlight w:val="none"/>
          <w:lang w:val="zh-CN"/>
        </w:rPr>
        <w:t>公告，中标人及时领取《中标通知书》。</w:t>
      </w:r>
    </w:p>
    <w:p w14:paraId="237F8A2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3中标通知书发出后，中标投标人无正当理由不与采购人签订合同的；情节严重的，将其列入不良行为记录名单，在一至三年内禁止参加采购人组织的政府采购活动。</w:t>
      </w:r>
    </w:p>
    <w:p w14:paraId="26A8E954">
      <w:pPr>
        <w:tabs>
          <w:tab w:val="left" w:pos="1260"/>
        </w:tabs>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18.4采购人</w:t>
      </w:r>
      <w:r>
        <w:rPr>
          <w:rFonts w:hint="eastAsia" w:ascii="宋体" w:hAnsi="宋体" w:eastAsia="宋体" w:cs="宋体"/>
          <w:color w:val="auto"/>
          <w:sz w:val="24"/>
          <w:szCs w:val="24"/>
          <w:highlight w:val="none"/>
          <w:lang w:val="zh-CN"/>
        </w:rPr>
        <w:t>和评标委员会</w:t>
      </w:r>
      <w:r>
        <w:rPr>
          <w:rFonts w:hint="eastAsia" w:ascii="宋体" w:hAnsi="宋体" w:eastAsia="宋体" w:cs="宋体"/>
          <w:color w:val="auto"/>
          <w:sz w:val="24"/>
          <w:szCs w:val="24"/>
          <w:highlight w:val="none"/>
        </w:rPr>
        <w:t>对未中标的投标人不作未中标原因的解释。</w:t>
      </w:r>
    </w:p>
    <w:p w14:paraId="6659D12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18.5所有投标文件都将作为档案保存，不论中标与否，采购人均不退回。</w:t>
      </w:r>
    </w:p>
    <w:p w14:paraId="37FE1C69">
      <w:pPr>
        <w:autoSpaceDE w:val="0"/>
        <w:autoSpaceDN w:val="0"/>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lang w:val="zh-CN"/>
        </w:rPr>
        <w:t>、</w:t>
      </w:r>
      <w:r>
        <w:rPr>
          <w:rFonts w:hint="eastAsia" w:ascii="宋体" w:hAnsi="宋体" w:eastAsia="宋体" w:cs="宋体"/>
          <w:b/>
          <w:color w:val="auto"/>
          <w:sz w:val="24"/>
          <w:szCs w:val="24"/>
          <w:highlight w:val="none"/>
        </w:rPr>
        <w:t>编写评标报告</w:t>
      </w:r>
    </w:p>
    <w:p w14:paraId="091C693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评标委员会根据全体评标成员签字的原始评标记录和评标结果编写评标报告。</w:t>
      </w:r>
    </w:p>
    <w:p w14:paraId="1F10907D">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20</w:t>
      </w:r>
      <w:r>
        <w:rPr>
          <w:rFonts w:hint="eastAsia" w:ascii="宋体" w:hAnsi="宋体" w:eastAsia="宋体" w:cs="宋体"/>
          <w:b/>
          <w:color w:val="auto"/>
          <w:sz w:val="24"/>
          <w:szCs w:val="24"/>
          <w:highlight w:val="none"/>
          <w:lang w:val="zh-CN"/>
        </w:rPr>
        <w:t>、评标过程的保密性</w:t>
      </w:r>
    </w:p>
    <w:p w14:paraId="24F7DA2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将采取必要措施，保证评标在严格保密的情况下进行。</w:t>
      </w:r>
    </w:p>
    <w:p w14:paraId="212292D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.2 任何单位和个人不得非法干预、影响评标办法的确定，以及评标过程和结果。</w:t>
      </w:r>
    </w:p>
    <w:p w14:paraId="449A1D5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.3 凡是与审查、澄清、评价和比较投标的有关资料等，均不向投标人及与评标无关的其他人员透露。</w:t>
      </w:r>
    </w:p>
    <w:p w14:paraId="6702001B">
      <w:pPr>
        <w:pStyle w:val="36"/>
        <w:rPr>
          <w:rFonts w:ascii="宋体" w:hAnsi="宋体" w:cs="宋体"/>
          <w:b/>
          <w:color w:val="auto"/>
          <w:highlight w:val="none"/>
        </w:rPr>
      </w:pPr>
      <w:bookmarkStart w:id="34" w:name="_Toc20823309"/>
      <w:bookmarkStart w:id="35" w:name="_Toc513029237"/>
      <w:bookmarkStart w:id="36" w:name="_Toc16938553"/>
      <w:r>
        <w:rPr>
          <w:rFonts w:hint="eastAsia" w:ascii="宋体" w:hAnsi="宋体" w:cs="宋体"/>
          <w:b/>
          <w:color w:val="auto"/>
          <w:highlight w:val="none"/>
        </w:rPr>
        <w:t>21、样品</w:t>
      </w:r>
    </w:p>
    <w:p w14:paraId="1CC80EE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项目要求提供样品的，中标人的样品由采购人负责保管、</w:t>
      </w:r>
      <w:r>
        <w:rPr>
          <w:rFonts w:hint="eastAsia" w:ascii="宋体" w:hAnsi="宋体" w:eastAsia="宋体" w:cs="宋体"/>
          <w:color w:val="auto"/>
          <w:sz w:val="24"/>
          <w:szCs w:val="24"/>
          <w:highlight w:val="none"/>
        </w:rPr>
        <w:t>封</w:t>
      </w:r>
      <w:r>
        <w:rPr>
          <w:rFonts w:hint="eastAsia" w:ascii="宋体" w:hAnsi="宋体" w:eastAsia="宋体" w:cs="宋体"/>
          <w:color w:val="auto"/>
          <w:sz w:val="24"/>
          <w:szCs w:val="24"/>
          <w:highlight w:val="none"/>
          <w:lang w:val="zh-CN"/>
        </w:rPr>
        <w:t>存，并作为履约验收的参考</w:t>
      </w:r>
      <w:r>
        <w:rPr>
          <w:rFonts w:hint="eastAsia" w:ascii="宋体" w:hAnsi="宋体" w:cs="宋体"/>
          <w:color w:val="auto"/>
          <w:sz w:val="24"/>
          <w:szCs w:val="24"/>
          <w:highlight w:val="none"/>
          <w:lang w:val="zh-CN"/>
        </w:rPr>
        <w:t>，</w:t>
      </w:r>
      <w:r>
        <w:rPr>
          <w:rFonts w:hint="eastAsia" w:ascii="宋体" w:hAnsi="宋体" w:eastAsia="宋体" w:cs="宋体"/>
          <w:color w:val="auto"/>
          <w:sz w:val="24"/>
          <w:szCs w:val="24"/>
          <w:highlight w:val="none"/>
          <w:lang w:val="zh-CN"/>
        </w:rPr>
        <w:t>未中标人的样品将及时退还。</w:t>
      </w:r>
      <w:bookmarkEnd w:id="34"/>
      <w:bookmarkEnd w:id="35"/>
      <w:bookmarkEnd w:id="36"/>
    </w:p>
    <w:p w14:paraId="10D91B3D">
      <w:pPr>
        <w:spacing w:line="360" w:lineRule="auto"/>
        <w:ind w:firstLine="472" w:firstLineChars="196"/>
        <w:rPr>
          <w:rFonts w:ascii="宋体" w:hAnsi="宋体" w:eastAsia="宋体" w:cs="宋体"/>
          <w:b/>
          <w:color w:val="auto"/>
          <w:sz w:val="24"/>
          <w:szCs w:val="24"/>
          <w:highlight w:val="none"/>
          <w:lang w:val="zh-CN"/>
        </w:rPr>
      </w:pPr>
      <w:bookmarkStart w:id="37" w:name="_Toc5321"/>
      <w:bookmarkStart w:id="38" w:name="_Toc10016"/>
      <w:r>
        <w:rPr>
          <w:rFonts w:hint="eastAsia" w:ascii="宋体" w:hAnsi="宋体" w:eastAsia="宋体" w:cs="宋体"/>
          <w:b/>
          <w:color w:val="auto"/>
          <w:sz w:val="24"/>
          <w:szCs w:val="24"/>
          <w:highlight w:val="none"/>
          <w:lang w:val="zh-CN"/>
        </w:rPr>
        <w:t>五、签订合同</w:t>
      </w:r>
      <w:bookmarkEnd w:id="37"/>
      <w:bookmarkEnd w:id="38"/>
    </w:p>
    <w:p w14:paraId="610AF8B0">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、签订合同</w:t>
      </w:r>
    </w:p>
    <w:p w14:paraId="3D21FFD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采购人应当自中标通知书发出之日起30日内，按照招标文件和中标人投标文件的规定与中标人签订书面合同。所签订的合同不得对招标文件确定事项和中标人投标文件作实质性修改。</w:t>
      </w:r>
    </w:p>
    <w:p w14:paraId="0D4FB5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采购人不得向中标人提出任何不合理的要求作为签订合同的条件，不得与中标人私下订立背离合同实质性内容的协议。</w:t>
      </w:r>
    </w:p>
    <w:p w14:paraId="7B1DC8F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.3中标人拒绝与采购人签订合同，或因不可抗力或者自身原因不能履行政府采购合同的，采购人可以按照评审报告中的得分高低顺序，确定下一顺序投标人为中标人，也可以重新开展政府采购活动。</w:t>
      </w:r>
    </w:p>
    <w:p w14:paraId="1ADDC753">
      <w:pPr>
        <w:pStyle w:val="36"/>
        <w:rPr>
          <w:color w:val="auto"/>
          <w:highlight w:val="none"/>
          <w:lang w:val="zh-CN"/>
        </w:rPr>
      </w:pPr>
      <w:r>
        <w:rPr>
          <w:rFonts w:hint="eastAsia" w:ascii="宋体" w:hAnsi="宋体" w:cs="宋体"/>
          <w:color w:val="auto"/>
          <w:highlight w:val="none"/>
        </w:rPr>
        <w:t>22.4 签订合同后，中标人不得将货物及其他相关服务进行转包。未经采购人同意，中标人也不得采用分包的形式履行合同，否则采购人有权终止合同，中标人的履约保证金将不予退还。转包或分包造成采购人损失的，中标人应承担相应赔偿责任。</w:t>
      </w:r>
    </w:p>
    <w:p w14:paraId="167E6B5E">
      <w:pPr>
        <w:spacing w:line="360" w:lineRule="auto"/>
        <w:ind w:firstLine="472" w:firstLineChars="196"/>
        <w:rPr>
          <w:rFonts w:ascii="宋体" w:hAnsi="宋体" w:eastAsia="宋体" w:cs="宋体"/>
          <w:b/>
          <w:color w:val="auto"/>
          <w:sz w:val="24"/>
          <w:szCs w:val="24"/>
          <w:highlight w:val="none"/>
          <w:lang w:val="zh-CN"/>
        </w:rPr>
      </w:pPr>
      <w:bookmarkStart w:id="39" w:name="_Toc3868"/>
      <w:bookmarkStart w:id="40" w:name="_Toc241"/>
      <w:r>
        <w:rPr>
          <w:rFonts w:hint="eastAsia" w:ascii="宋体" w:hAnsi="宋体" w:eastAsia="宋体" w:cs="宋体"/>
          <w:b/>
          <w:color w:val="auto"/>
          <w:sz w:val="24"/>
          <w:szCs w:val="24"/>
          <w:highlight w:val="none"/>
          <w:lang w:val="zh-CN"/>
        </w:rPr>
        <w:t>六、质疑</w:t>
      </w:r>
      <w:r>
        <w:rPr>
          <w:rFonts w:hint="eastAsia" w:ascii="宋体" w:hAnsi="宋体" w:eastAsia="宋体" w:cs="宋体"/>
          <w:b/>
          <w:color w:val="auto"/>
          <w:sz w:val="24"/>
          <w:szCs w:val="24"/>
          <w:highlight w:val="none"/>
        </w:rPr>
        <w:t>和</w:t>
      </w:r>
      <w:r>
        <w:rPr>
          <w:rFonts w:hint="eastAsia" w:ascii="宋体" w:hAnsi="宋体" w:eastAsia="宋体" w:cs="宋体"/>
          <w:b/>
          <w:color w:val="auto"/>
          <w:sz w:val="24"/>
          <w:szCs w:val="24"/>
          <w:highlight w:val="none"/>
          <w:lang w:val="zh-CN"/>
        </w:rPr>
        <w:t>投诉</w:t>
      </w:r>
      <w:bookmarkEnd w:id="39"/>
      <w:bookmarkEnd w:id="40"/>
    </w:p>
    <w:p w14:paraId="686D70D2">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w:t>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zh-CN"/>
        </w:rPr>
        <w:t>、质疑</w:t>
      </w:r>
    </w:p>
    <w:p w14:paraId="51687997">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.1 投标人认为采购文件、采购过程和中标结果使自己的合法权益受到损害的，可以在知道或者应当知道其权益受到损害之日起七个工作日内，将质疑文件原件以书面形式送达</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w:t>
      </w:r>
    </w:p>
    <w:p w14:paraId="2C786E8A">
      <w:pPr>
        <w:spacing w:line="360" w:lineRule="auto"/>
        <w:ind w:firstLine="468" w:firstLineChars="19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.2 质疑投标人是指直接参加本次投标活动的投标人，未参加投标活动的投标人或在投标活动中自身权益未受到损害的投标人所提出的质疑不予受理。</w:t>
      </w:r>
    </w:p>
    <w:p w14:paraId="363CD8F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.3 质疑必须以参加投标投标人法定代表人或授权代表（投标文件中所确定的）原件送达的方式提交，否则，采购人有权不予受理。  </w:t>
      </w:r>
    </w:p>
    <w:p w14:paraId="3DD84990">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lang w:val="zh-CN"/>
        </w:rPr>
        <w:t xml:space="preserve"> 质疑文件应包括以下主要内容，并按照“谁主张、谁举证”的原则，附上相关证明材料。否则，采购人或采购人不予受理：</w:t>
      </w:r>
    </w:p>
    <w:p w14:paraId="4B6404CF">
      <w:pPr>
        <w:autoSpaceDE w:val="0"/>
        <w:autoSpaceDN w:val="0"/>
        <w:spacing w:line="360" w:lineRule="auto"/>
        <w:ind w:left="440" w:left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（1）质疑项目名称、项目编号、包号、招标公告发布时间、开标时间；</w:t>
      </w:r>
    </w:p>
    <w:p w14:paraId="00BD653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（2）提起质疑的日期、具体的质疑事项及事实根据（具体条款）；</w:t>
      </w:r>
    </w:p>
    <w:p w14:paraId="74AC008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（3）认为自己合法权益受到损害或可能受到损害的相关证据材料。质疑相关证明材料中如涉及到产品功能或技术指标的，应出具相关制造商的证明文件；</w:t>
      </w:r>
    </w:p>
    <w:p w14:paraId="4429A4B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（4）质疑投标人名称、地址、邮编、联系人、联系电话；</w:t>
      </w:r>
    </w:p>
    <w:p w14:paraId="22EFC5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（5）质疑文件应当署名，质疑人为自然人的，应当由本人签字并附有效身份证明；质疑人为法人或其他组织的，应当由法定代表人签字并加盖单位公章。</w:t>
      </w:r>
    </w:p>
    <w:p w14:paraId="0887217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在收到投标人的书面质疑后将及时组织调查核实，在七个工作日内作出答复，答复的内容不涉及商业秘密。</w:t>
      </w:r>
    </w:p>
    <w:p w14:paraId="20A40AB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、投诉</w:t>
      </w:r>
    </w:p>
    <w:p w14:paraId="70CE6A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质疑投标人对</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的答复不满意，或未在规定的时间内作出答复的，可以在答复期满后十五个工作日内向采购项目同级财政部门投诉。</w:t>
      </w:r>
    </w:p>
    <w:p w14:paraId="1367153A">
      <w:pPr>
        <w:pStyle w:val="36"/>
        <w:rPr>
          <w:rFonts w:ascii="宋体" w:hAnsi="宋体" w:cs="宋体"/>
          <w:color w:val="auto"/>
          <w:highlight w:val="none"/>
          <w:lang w:val="zh-CN"/>
        </w:rPr>
      </w:pPr>
    </w:p>
    <w:p w14:paraId="23996C5A">
      <w:pPr>
        <w:pStyle w:val="36"/>
        <w:rPr>
          <w:rFonts w:ascii="宋体" w:hAnsi="宋体" w:cs="宋体"/>
          <w:color w:val="auto"/>
          <w:highlight w:val="none"/>
          <w:lang w:val="zh-CN"/>
        </w:rPr>
      </w:pPr>
    </w:p>
    <w:bookmarkEnd w:id="22"/>
    <w:bookmarkEnd w:id="23"/>
    <w:bookmarkEnd w:id="24"/>
    <w:bookmarkEnd w:id="25"/>
    <w:p w14:paraId="7A0FB1F9">
      <w:pPr>
        <w:pStyle w:val="2"/>
        <w:pageBreakBefore/>
        <w:rPr>
          <w:rFonts w:asciiTheme="majorEastAsia" w:hAnsiTheme="majorEastAsia" w:eastAsiaTheme="majorEastAsia"/>
          <w:b/>
          <w:color w:val="auto"/>
          <w:sz w:val="32"/>
          <w:szCs w:val="32"/>
          <w:highlight w:val="none"/>
        </w:rPr>
      </w:pPr>
      <w:bookmarkStart w:id="41" w:name="_Toc23761"/>
      <w:r>
        <w:rPr>
          <w:rFonts w:hint="eastAsia" w:asciiTheme="majorEastAsia" w:hAnsiTheme="majorEastAsia" w:eastAsiaTheme="majorEastAsia"/>
          <w:b/>
          <w:color w:val="auto"/>
          <w:sz w:val="32"/>
          <w:szCs w:val="32"/>
          <w:highlight w:val="none"/>
        </w:rPr>
        <w:t>第三章  项目需求</w:t>
      </w:r>
      <w:bookmarkEnd w:id="41"/>
    </w:p>
    <w:p w14:paraId="02F7FA7D">
      <w:pPr>
        <w:rPr>
          <w:color w:val="auto"/>
          <w:highlight w:val="none"/>
        </w:rPr>
      </w:pPr>
    </w:p>
    <w:p w14:paraId="7DE6BFC6">
      <w:pPr>
        <w:pStyle w:val="42"/>
        <w:spacing w:line="360" w:lineRule="auto"/>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一、项目基本情况及采购项目清单</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52F6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704" w:type="dxa"/>
            <w:vAlign w:val="center"/>
          </w:tcPr>
          <w:p w14:paraId="3A0B4CE6">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704" w:type="dxa"/>
            <w:vAlign w:val="center"/>
          </w:tcPr>
          <w:p w14:paraId="5F296095">
            <w:pPr>
              <w:pStyle w:val="42"/>
              <w:widowControl w:val="0"/>
              <w:spacing w:line="360" w:lineRule="auto"/>
              <w:ind w:firstLine="0" w:firstLineChars="0"/>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1704" w:type="dxa"/>
            <w:vAlign w:val="center"/>
          </w:tcPr>
          <w:p w14:paraId="57B71376">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705" w:type="dxa"/>
            <w:vAlign w:val="center"/>
          </w:tcPr>
          <w:p w14:paraId="4F389F1B">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705" w:type="dxa"/>
            <w:vAlign w:val="center"/>
          </w:tcPr>
          <w:p w14:paraId="52D41BB2">
            <w:pPr>
              <w:pStyle w:val="42"/>
              <w:widowControl w:val="0"/>
              <w:spacing w:line="360" w:lineRule="auto"/>
              <w:ind w:firstLine="0" w:firstLineChars="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最高限价</w:t>
            </w:r>
          </w:p>
        </w:tc>
      </w:tr>
      <w:tr w14:paraId="54F5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bottom"/>
          </w:tcPr>
          <w:p w14:paraId="2B3C0155">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1704" w:type="dxa"/>
            <w:vAlign w:val="bottom"/>
          </w:tcPr>
          <w:p w14:paraId="02645EE3">
            <w:pPr>
              <w:pStyle w:val="42"/>
              <w:widowControl w:val="0"/>
              <w:spacing w:line="360" w:lineRule="auto"/>
              <w:ind w:firstLine="440"/>
              <w:jc w:val="both"/>
              <w:rPr>
                <w:rFonts w:ascii="宋体" w:hAnsi="宋体" w:cs="宋体"/>
                <w:b/>
                <w:bCs/>
                <w:color w:val="auto"/>
                <w:sz w:val="24"/>
                <w:szCs w:val="24"/>
                <w:highlight w:val="none"/>
              </w:rPr>
            </w:pPr>
            <w:r>
              <w:rPr>
                <w:rFonts w:hint="eastAsia"/>
                <w:color w:val="auto"/>
                <w:highlight w:val="none"/>
              </w:rPr>
              <w:t>高速台式冷冻离心机</w:t>
            </w:r>
          </w:p>
        </w:tc>
        <w:tc>
          <w:tcPr>
            <w:tcW w:w="1704" w:type="dxa"/>
            <w:vAlign w:val="bottom"/>
          </w:tcPr>
          <w:p w14:paraId="0ED1F43F">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1705" w:type="dxa"/>
            <w:vAlign w:val="bottom"/>
          </w:tcPr>
          <w:p w14:paraId="7F2E0072">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套</w:t>
            </w:r>
          </w:p>
        </w:tc>
        <w:tc>
          <w:tcPr>
            <w:tcW w:w="1705" w:type="dxa"/>
            <w:vAlign w:val="bottom"/>
          </w:tcPr>
          <w:p w14:paraId="14F24B62">
            <w:pPr>
              <w:pStyle w:val="42"/>
              <w:widowControl w:val="0"/>
              <w:spacing w:line="360" w:lineRule="auto"/>
              <w:ind w:firstLine="482"/>
              <w:jc w:val="both"/>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15万元</w:t>
            </w:r>
          </w:p>
        </w:tc>
      </w:tr>
    </w:tbl>
    <w:p w14:paraId="2962A9BB">
      <w:pPr>
        <w:pStyle w:val="42"/>
        <w:spacing w:line="360" w:lineRule="auto"/>
        <w:ind w:firstLine="482"/>
        <w:rPr>
          <w:rFonts w:ascii="宋体" w:hAnsi="宋体" w:eastAsia="宋体" w:cs="宋体"/>
          <w:b/>
          <w:bCs/>
          <w:color w:val="auto"/>
          <w:sz w:val="24"/>
          <w:szCs w:val="24"/>
          <w:highlight w:val="none"/>
        </w:rPr>
      </w:pPr>
    </w:p>
    <w:p w14:paraId="1D070BFF">
      <w:pPr>
        <w:pStyle w:val="42"/>
        <w:spacing w:line="360" w:lineRule="auto"/>
        <w:ind w:firstLine="482"/>
        <w:rPr>
          <w:rFonts w:ascii="宋体" w:hAnsi="宋体" w:eastAsia="宋体" w:cs="宋体"/>
          <w:b/>
          <w:bCs/>
          <w:color w:val="auto"/>
          <w:sz w:val="24"/>
          <w:szCs w:val="24"/>
          <w:highlight w:val="none"/>
        </w:rPr>
      </w:pPr>
    </w:p>
    <w:p w14:paraId="43753FA7">
      <w:pPr>
        <w:pStyle w:val="42"/>
        <w:numPr>
          <w:ilvl w:val="0"/>
          <w:numId w:val="3"/>
        </w:numPr>
        <w:spacing w:line="360" w:lineRule="auto"/>
        <w:ind w:firstLine="48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技术要求</w:t>
      </w:r>
    </w:p>
    <w:p w14:paraId="436E127B">
      <w:pPr>
        <w:spacing w:before="60" w:after="60" w:line="360" w:lineRule="auto"/>
        <w:rPr>
          <w:rFonts w:ascii="宋体" w:hAnsi="宋体"/>
          <w:color w:val="auto"/>
          <w:sz w:val="24"/>
          <w:highlight w:val="none"/>
        </w:rPr>
      </w:pPr>
      <w:r>
        <w:rPr>
          <w:rFonts w:hint="eastAsia" w:ascii="宋体" w:hAnsi="宋体"/>
          <w:color w:val="auto"/>
          <w:sz w:val="24"/>
          <w:highlight w:val="none"/>
        </w:rPr>
        <w:t>1、可落地式主机，按键式（非旋钮式）智能操作面板，各参数值有独立按键设定，程序设定灵活、简便且运行中可根据需求任意改变程序值以实现差速、延时、梯度控温等更多需求的实验</w:t>
      </w:r>
    </w:p>
    <w:p w14:paraId="26E685BA">
      <w:pPr>
        <w:spacing w:before="60" w:after="60" w:line="360" w:lineRule="auto"/>
        <w:rPr>
          <w:rFonts w:ascii="宋体" w:hAnsi="宋体"/>
          <w:color w:val="auto"/>
          <w:sz w:val="24"/>
          <w:highlight w:val="none"/>
        </w:rPr>
      </w:pPr>
      <w:r>
        <w:rPr>
          <w:rFonts w:hint="eastAsia" w:ascii="宋体" w:hAnsi="宋体"/>
          <w:color w:val="auto"/>
          <w:sz w:val="24"/>
          <w:highlight w:val="none"/>
        </w:rPr>
        <w:t>★2、最高转速≥30000 rpm</w:t>
      </w:r>
    </w:p>
    <w:p w14:paraId="44771061">
      <w:pPr>
        <w:spacing w:before="60" w:after="60" w:line="360" w:lineRule="auto"/>
        <w:rPr>
          <w:rFonts w:ascii="宋体" w:hAnsi="宋体"/>
          <w:color w:val="auto"/>
          <w:sz w:val="24"/>
          <w:highlight w:val="none"/>
        </w:rPr>
      </w:pPr>
      <w:r>
        <w:rPr>
          <w:rFonts w:hint="eastAsia" w:ascii="宋体" w:hAnsi="宋体"/>
          <w:color w:val="auto"/>
          <w:sz w:val="24"/>
          <w:highlight w:val="none"/>
        </w:rPr>
        <w:t>★3、最大离心力达≥64400×g</w:t>
      </w:r>
    </w:p>
    <w:p w14:paraId="13997CAE">
      <w:pPr>
        <w:spacing w:before="60" w:after="60" w:line="360" w:lineRule="auto"/>
        <w:rPr>
          <w:rFonts w:ascii="宋体" w:hAnsi="宋体"/>
          <w:color w:val="auto"/>
          <w:sz w:val="24"/>
          <w:highlight w:val="none"/>
        </w:rPr>
      </w:pPr>
      <w:r>
        <w:rPr>
          <w:rFonts w:hint="eastAsia" w:ascii="宋体" w:hAnsi="宋体"/>
          <w:color w:val="auto"/>
          <w:sz w:val="24"/>
          <w:highlight w:val="none"/>
        </w:rPr>
        <w:t>4、可进行细菌、病毒、蛋白沉淀，核酸沉淀，细胞、细胞膜分离，亚细胞组份分离</w:t>
      </w:r>
    </w:p>
    <w:p w14:paraId="18DA78FC">
      <w:pPr>
        <w:spacing w:before="60" w:after="60" w:line="360" w:lineRule="auto"/>
        <w:rPr>
          <w:rFonts w:ascii="宋体" w:hAnsi="宋体"/>
          <w:color w:val="auto"/>
          <w:sz w:val="24"/>
          <w:highlight w:val="none"/>
        </w:rPr>
      </w:pPr>
      <w:r>
        <w:rPr>
          <w:rFonts w:hint="eastAsia" w:ascii="宋体" w:hAnsi="宋体"/>
          <w:color w:val="auto"/>
          <w:sz w:val="24"/>
          <w:highlight w:val="none"/>
        </w:rPr>
        <w:t>5、最大容量：≥4*85mL</w:t>
      </w:r>
    </w:p>
    <w:p w14:paraId="382BE4BE">
      <w:pPr>
        <w:spacing w:before="60" w:after="60" w:line="360" w:lineRule="auto"/>
        <w:rPr>
          <w:rFonts w:ascii="宋体" w:hAnsi="宋体"/>
          <w:color w:val="auto"/>
          <w:sz w:val="24"/>
          <w:highlight w:val="none"/>
        </w:rPr>
      </w:pPr>
      <w:r>
        <w:rPr>
          <w:rFonts w:hint="eastAsia" w:ascii="宋体" w:hAnsi="宋体"/>
          <w:color w:val="auto"/>
          <w:sz w:val="24"/>
          <w:highlight w:val="none"/>
        </w:rPr>
        <w:t>6、温控系统：温度设置范围-20℃至40℃，采用非CFC环保冷冻剂（R134A）</w:t>
      </w:r>
    </w:p>
    <w:p w14:paraId="3348F0E1">
      <w:pPr>
        <w:spacing w:before="60" w:after="60" w:line="360" w:lineRule="auto"/>
        <w:rPr>
          <w:rFonts w:ascii="宋体" w:hAnsi="宋体"/>
          <w:color w:val="auto"/>
          <w:sz w:val="24"/>
          <w:highlight w:val="none"/>
        </w:rPr>
      </w:pPr>
      <w:r>
        <w:rPr>
          <w:rFonts w:hint="eastAsia" w:ascii="宋体" w:hAnsi="宋体"/>
          <w:color w:val="auto"/>
          <w:sz w:val="24"/>
          <w:highlight w:val="none"/>
        </w:rPr>
        <w:t>7、加/减速率：各10种独立模式</w:t>
      </w:r>
    </w:p>
    <w:p w14:paraId="053F8074">
      <w:pPr>
        <w:spacing w:before="60" w:after="60" w:line="360" w:lineRule="auto"/>
        <w:rPr>
          <w:rFonts w:ascii="宋体" w:hAnsi="宋体"/>
          <w:color w:val="auto"/>
          <w:sz w:val="24"/>
          <w:highlight w:val="none"/>
        </w:rPr>
      </w:pPr>
      <w:r>
        <w:rPr>
          <w:rFonts w:hint="eastAsia" w:ascii="宋体" w:hAnsi="宋体"/>
          <w:color w:val="auto"/>
          <w:sz w:val="24"/>
          <w:highlight w:val="none"/>
        </w:rPr>
        <w:t>8、设置时间：0至9 小时59分钟，另有连续离心、短暂离心功能</w:t>
      </w:r>
    </w:p>
    <w:p w14:paraId="5AAEB849">
      <w:pPr>
        <w:spacing w:before="60" w:after="60" w:line="360" w:lineRule="auto"/>
        <w:rPr>
          <w:rFonts w:ascii="宋体" w:hAnsi="宋体"/>
          <w:color w:val="auto"/>
          <w:sz w:val="24"/>
          <w:highlight w:val="none"/>
        </w:rPr>
      </w:pPr>
      <w:r>
        <w:rPr>
          <w:rFonts w:hint="eastAsia" w:ascii="宋体" w:hAnsi="宋体"/>
          <w:color w:val="auto"/>
          <w:sz w:val="24"/>
          <w:highlight w:val="none"/>
        </w:rPr>
        <w:t>9、数字显示：实时RPM/RCF互换读数显示</w:t>
      </w:r>
    </w:p>
    <w:p w14:paraId="622AC782">
      <w:pPr>
        <w:spacing w:before="60" w:after="60" w:line="360" w:lineRule="auto"/>
        <w:rPr>
          <w:rFonts w:ascii="宋体" w:hAnsi="宋体"/>
          <w:color w:val="auto"/>
          <w:sz w:val="24"/>
          <w:highlight w:val="none"/>
        </w:rPr>
      </w:pPr>
      <w:r>
        <w:rPr>
          <w:rFonts w:hint="eastAsia" w:ascii="宋体" w:hAnsi="宋体"/>
          <w:color w:val="auto"/>
          <w:sz w:val="24"/>
          <w:highlight w:val="none"/>
        </w:rPr>
        <w:t>10、安全性能：自动监控过温、不平衡、超速及转头监别系统、自动安全门锁、机身精钢环设计确保安全</w:t>
      </w:r>
    </w:p>
    <w:p w14:paraId="3FD93193">
      <w:pPr>
        <w:spacing w:before="60" w:after="60" w:line="360" w:lineRule="auto"/>
        <w:rPr>
          <w:rFonts w:ascii="宋体" w:hAnsi="宋体"/>
          <w:color w:val="auto"/>
          <w:sz w:val="24"/>
          <w:highlight w:val="none"/>
        </w:rPr>
      </w:pPr>
      <w:r>
        <w:rPr>
          <w:rFonts w:hint="eastAsia" w:ascii="宋体" w:hAnsi="宋体"/>
          <w:color w:val="auto"/>
          <w:sz w:val="24"/>
          <w:highlight w:val="none"/>
        </w:rPr>
        <w:t>11、备有超过13种转头及多种适配器可供选择，可使用250ul至85ml离心管</w:t>
      </w:r>
    </w:p>
    <w:p w14:paraId="69E84016">
      <w:pPr>
        <w:spacing w:before="60" w:after="60" w:line="360" w:lineRule="auto"/>
        <w:rPr>
          <w:rFonts w:ascii="宋体" w:hAnsi="宋体"/>
          <w:color w:val="auto"/>
          <w:sz w:val="24"/>
          <w:highlight w:val="none"/>
        </w:rPr>
      </w:pPr>
      <w:r>
        <w:rPr>
          <w:rFonts w:hint="eastAsia" w:ascii="宋体" w:hAnsi="宋体"/>
          <w:color w:val="auto"/>
          <w:sz w:val="24"/>
          <w:highlight w:val="none"/>
        </w:rPr>
        <w:t>▲12、转子要求：12*1.5ml亚超速角转子一套，最高转速≥30000rpm，最大离心力≥64400×g，离心半径大于≥64mm，离心角度45°，离心效率K因子＜204，材质要求：非碳纤维的铝合金材质</w:t>
      </w:r>
    </w:p>
    <w:p w14:paraId="4412245E">
      <w:pPr>
        <w:spacing w:before="60" w:after="60" w:line="360" w:lineRule="auto"/>
        <w:rPr>
          <w:rFonts w:ascii="宋体" w:hAnsi="宋体"/>
          <w:color w:val="auto"/>
          <w:sz w:val="24"/>
          <w:highlight w:val="none"/>
        </w:rPr>
      </w:pPr>
      <w:r>
        <w:rPr>
          <w:rFonts w:hint="eastAsia" w:ascii="宋体" w:hAnsi="宋体"/>
          <w:color w:val="auto"/>
          <w:sz w:val="24"/>
          <w:highlight w:val="none"/>
        </w:rPr>
        <w:t>▲13、转子要求：4*85ml角转子一套，最高转速≥20000rpm，最大离心力≥40700×g，离心半径大于≥90mm，离心角度30°，离心效率K因子＜920，材质要求：非碳纤维的铝合金材质</w:t>
      </w:r>
    </w:p>
    <w:p w14:paraId="739E5DEC">
      <w:pPr>
        <w:spacing w:before="60" w:after="60" w:line="360" w:lineRule="auto"/>
        <w:rPr>
          <w:rFonts w:ascii="宋体" w:hAnsi="宋体"/>
          <w:color w:val="auto"/>
          <w:sz w:val="24"/>
          <w:highlight w:val="none"/>
        </w:rPr>
      </w:pPr>
      <w:r>
        <w:rPr>
          <w:rFonts w:hint="eastAsia" w:ascii="宋体" w:hAnsi="宋体"/>
          <w:color w:val="auto"/>
          <w:sz w:val="24"/>
          <w:highlight w:val="none"/>
        </w:rPr>
        <w:t>▲14、转子要求：10*10ml角转子一套，最高转速≥26000rpm，最大离心力≥57440×g，离心半径大于≥76mm，离心角度35°，离心效率K因子＜500，材质要求：非碳纤维的铝合金材质</w:t>
      </w:r>
    </w:p>
    <w:p w14:paraId="4A75C4BD">
      <w:pPr>
        <w:spacing w:before="60" w:after="60" w:line="360" w:lineRule="auto"/>
        <w:rPr>
          <w:rFonts w:ascii="宋体" w:hAnsi="宋体"/>
          <w:color w:val="auto"/>
          <w:sz w:val="24"/>
          <w:highlight w:val="none"/>
        </w:rPr>
      </w:pPr>
      <w:r>
        <w:rPr>
          <w:rFonts w:hint="eastAsia" w:ascii="宋体" w:hAnsi="宋体"/>
          <w:color w:val="auto"/>
          <w:sz w:val="24"/>
          <w:highlight w:val="none"/>
        </w:rPr>
        <w:t>▲15、适配器要求：0.25ml/0.4ml一套、0.5/0.75ml一套、15ml锥底一套、50ml锥底一套（要求配原厂）</w:t>
      </w:r>
    </w:p>
    <w:p w14:paraId="3C8D4FEA">
      <w:pPr>
        <w:spacing w:before="60" w:after="60" w:line="360" w:lineRule="auto"/>
        <w:rPr>
          <w:rFonts w:ascii="宋体" w:hAnsi="宋体"/>
          <w:color w:val="auto"/>
          <w:sz w:val="24"/>
          <w:highlight w:val="none"/>
        </w:rPr>
      </w:pPr>
      <w:r>
        <w:rPr>
          <w:rFonts w:hint="eastAsia" w:ascii="宋体" w:hAnsi="宋体"/>
          <w:color w:val="auto"/>
          <w:sz w:val="24"/>
          <w:highlight w:val="none"/>
        </w:rPr>
        <w:t>★16、要求提供原厂售后维修服务，且提供原厂3年质保服务。</w:t>
      </w:r>
    </w:p>
    <w:p w14:paraId="10F980DC">
      <w:pPr>
        <w:pStyle w:val="7"/>
        <w:rPr>
          <w:rFonts w:ascii="宋体" w:hAnsi="宋体" w:eastAsia="宋体" w:cs="宋体"/>
          <w:b/>
          <w:bCs/>
          <w:i/>
          <w:iCs/>
          <w:color w:val="auto"/>
          <w:sz w:val="24"/>
          <w:szCs w:val="24"/>
          <w:highlight w:val="none"/>
        </w:rPr>
      </w:pPr>
    </w:p>
    <w:p w14:paraId="7D0BB761">
      <w:pPr>
        <w:pStyle w:val="42"/>
        <w:spacing w:line="360" w:lineRule="auto"/>
        <w:ind w:firstLine="482"/>
        <w:rPr>
          <w:rFonts w:ascii="宋体" w:hAnsi="宋体" w:eastAsia="宋体" w:cs="宋体"/>
          <w:b/>
          <w:bCs/>
          <w:color w:val="auto"/>
          <w:sz w:val="24"/>
          <w:szCs w:val="24"/>
          <w:highlight w:val="none"/>
        </w:rPr>
      </w:pPr>
    </w:p>
    <w:p w14:paraId="6D559E42">
      <w:pPr>
        <w:pStyle w:val="42"/>
        <w:spacing w:line="360" w:lineRule="auto"/>
        <w:ind w:firstLine="0" w:firstLineChars="0"/>
        <w:rPr>
          <w:rFonts w:ascii="宋体" w:hAnsi="宋体" w:eastAsia="宋体" w:cs="宋体"/>
          <w:b/>
          <w:bCs/>
          <w:color w:val="auto"/>
          <w:sz w:val="24"/>
          <w:szCs w:val="24"/>
          <w:highlight w:val="none"/>
        </w:rPr>
      </w:pPr>
    </w:p>
    <w:p w14:paraId="15EFAC9D">
      <w:pPr>
        <w:autoSpaceDE w:val="0"/>
        <w:autoSpaceDN w:val="0"/>
        <w:spacing w:line="360" w:lineRule="auto"/>
        <w:ind w:firstLine="420"/>
        <w:rPr>
          <w:rFonts w:ascii="宋体" w:hAnsi="宋体" w:eastAsia="宋体" w:cs="宋体"/>
          <w:b/>
          <w:bCs/>
          <w:color w:val="auto"/>
          <w:sz w:val="24"/>
          <w:szCs w:val="24"/>
          <w:highlight w:val="none"/>
          <w:lang w:val="zh-CN"/>
        </w:rPr>
      </w:pPr>
      <w:bookmarkStart w:id="42" w:name="_Toc13108"/>
      <w:bookmarkStart w:id="43" w:name="_Toc9546"/>
      <w:bookmarkStart w:id="44" w:name="_Toc8837"/>
      <w:r>
        <w:rPr>
          <w:rFonts w:hint="eastAsia" w:ascii="宋体" w:hAnsi="宋体" w:eastAsia="宋体" w:cs="宋体"/>
          <w:b/>
          <w:bCs/>
          <w:color w:val="auto"/>
          <w:sz w:val="24"/>
          <w:szCs w:val="24"/>
          <w:highlight w:val="none"/>
          <w:lang w:val="zh-CN"/>
        </w:rPr>
        <w:t>三、服务要求</w:t>
      </w:r>
      <w:bookmarkEnd w:id="42"/>
      <w:bookmarkEnd w:id="43"/>
    </w:p>
    <w:p w14:paraId="11E28C4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（1）技术培训：为采购方进行人员培训，提供每年不少于</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次的设备操作培训，培训人员</w:t>
      </w: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val="zh-CN"/>
        </w:rPr>
        <w:t>不低于</w:t>
      </w:r>
      <w:r>
        <w:rPr>
          <w:rFonts w:hint="eastAsia" w:ascii="宋体" w:hAnsi="宋体" w:eastAsia="宋体" w:cs="宋体"/>
          <w:color w:val="auto"/>
          <w:sz w:val="24"/>
          <w:szCs w:val="24"/>
          <w:highlight w:val="none"/>
        </w:rPr>
        <w:t xml:space="preserve"> 5</w:t>
      </w:r>
      <w:r>
        <w:rPr>
          <w:rFonts w:hint="eastAsia" w:ascii="宋体" w:hAnsi="宋体" w:eastAsia="宋体" w:cs="宋体"/>
          <w:color w:val="auto"/>
          <w:sz w:val="24"/>
          <w:szCs w:val="24"/>
          <w:highlight w:val="none"/>
          <w:lang w:val="zh-CN"/>
        </w:rPr>
        <w:t>人。</w:t>
      </w:r>
    </w:p>
    <w:p w14:paraId="062FF2D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免费质保</w:t>
      </w:r>
      <w:r>
        <w:rPr>
          <w:rFonts w:hint="eastAsia" w:ascii="宋体" w:hAnsi="宋体" w:eastAsia="宋体" w:cs="宋体"/>
          <w:color w:val="auto"/>
          <w:sz w:val="24"/>
          <w:szCs w:val="24"/>
          <w:highlight w:val="none"/>
          <w:lang w:val="zh-CN"/>
        </w:rPr>
        <w:t>期：</w:t>
      </w:r>
      <w:r>
        <w:rPr>
          <w:rFonts w:hint="eastAsia" w:ascii="宋体" w:hAnsi="宋体" w:eastAsia="宋体" w:cs="宋体"/>
          <w:color w:val="auto"/>
          <w:sz w:val="24"/>
          <w:szCs w:val="24"/>
          <w:highlight w:val="none"/>
        </w:rPr>
        <w:t>质保期3年，</w:t>
      </w:r>
      <w:r>
        <w:rPr>
          <w:rFonts w:hint="eastAsia" w:ascii="宋体" w:hAnsi="宋体" w:eastAsia="宋体" w:cs="宋体"/>
          <w:color w:val="auto"/>
          <w:sz w:val="24"/>
          <w:szCs w:val="24"/>
          <w:highlight w:val="none"/>
          <w:lang w:val="zh-CN"/>
        </w:rPr>
        <w:t>自验收合格</w:t>
      </w:r>
      <w:r>
        <w:rPr>
          <w:rFonts w:hint="eastAsia" w:ascii="宋体" w:hAnsi="宋体" w:eastAsia="宋体" w:cs="宋体"/>
          <w:color w:val="auto"/>
          <w:sz w:val="24"/>
          <w:szCs w:val="24"/>
          <w:highlight w:val="none"/>
        </w:rPr>
        <w:t>次日</w:t>
      </w:r>
      <w:r>
        <w:rPr>
          <w:rFonts w:hint="eastAsia" w:ascii="宋体" w:hAnsi="宋体" w:eastAsia="宋体" w:cs="宋体"/>
          <w:color w:val="auto"/>
          <w:sz w:val="24"/>
          <w:szCs w:val="24"/>
          <w:highlight w:val="none"/>
          <w:lang w:val="zh-CN"/>
        </w:rPr>
        <w:t>起</w:t>
      </w:r>
      <w:r>
        <w:rPr>
          <w:rFonts w:hint="eastAsia" w:ascii="宋体" w:hAnsi="宋体" w:eastAsia="宋体" w:cs="宋体"/>
          <w:color w:val="auto"/>
          <w:sz w:val="24"/>
          <w:szCs w:val="24"/>
          <w:highlight w:val="none"/>
        </w:rPr>
        <w:t>算</w:t>
      </w:r>
      <w:r>
        <w:rPr>
          <w:rFonts w:hint="eastAsia" w:ascii="宋体" w:hAnsi="宋体" w:eastAsia="宋体" w:cs="宋体"/>
          <w:color w:val="auto"/>
          <w:sz w:val="24"/>
          <w:szCs w:val="24"/>
          <w:highlight w:val="none"/>
          <w:lang w:val="zh-CN"/>
        </w:rPr>
        <w:t>。</w:t>
      </w:r>
    </w:p>
    <w:p w14:paraId="075F842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（3）售后技术服务要求：接到故障通知后</w:t>
      </w:r>
      <w:r>
        <w:rPr>
          <w:rFonts w:hint="eastAsia"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lang w:val="zh-CN"/>
        </w:rPr>
        <w:t>小时内作出答复，一般问题</w:t>
      </w:r>
      <w:r>
        <w:rPr>
          <w:rFonts w:hint="eastAsia" w:ascii="宋体" w:hAnsi="宋体" w:eastAsia="宋体" w:cs="宋体"/>
          <w:color w:val="auto"/>
          <w:sz w:val="24"/>
          <w:szCs w:val="24"/>
          <w:highlight w:val="none"/>
        </w:rPr>
        <w:t xml:space="preserve">8    </w:t>
      </w:r>
      <w:r>
        <w:rPr>
          <w:rFonts w:hint="eastAsia" w:ascii="宋体" w:hAnsi="宋体" w:eastAsia="宋体" w:cs="宋体"/>
          <w:color w:val="auto"/>
          <w:sz w:val="24"/>
          <w:szCs w:val="24"/>
          <w:highlight w:val="none"/>
          <w:lang w:val="zh-CN"/>
        </w:rPr>
        <w:t>小时之内解决；若采购方有需求，</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小时内到达现场解决；若遇重大问题在</w:t>
      </w:r>
      <w:r>
        <w:rPr>
          <w:rFonts w:hint="eastAsia" w:ascii="宋体" w:hAnsi="宋体" w:eastAsia="宋体" w:cs="宋体"/>
          <w:color w:val="auto"/>
          <w:sz w:val="24"/>
          <w:szCs w:val="24"/>
          <w:highlight w:val="none"/>
        </w:rPr>
        <w:t xml:space="preserve"> 2    天内</w:t>
      </w:r>
      <w:r>
        <w:rPr>
          <w:rFonts w:hint="eastAsia" w:ascii="宋体" w:hAnsi="宋体" w:eastAsia="宋体" w:cs="宋体"/>
          <w:color w:val="auto"/>
          <w:sz w:val="24"/>
          <w:szCs w:val="24"/>
          <w:highlight w:val="none"/>
          <w:lang w:val="zh-CN"/>
        </w:rPr>
        <w:t>解决。</w:t>
      </w:r>
    </w:p>
    <w:p w14:paraId="65BFC0D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四、安装要求</w:t>
      </w:r>
      <w:bookmarkEnd w:id="44"/>
    </w:p>
    <w:p w14:paraId="5E12D9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按照国家现行行业规范标准进行安装，符合国家或行业质量检验评定标准，没有行业标准的产品，投标人应提供相关制造商标准。</w:t>
      </w:r>
    </w:p>
    <w:p w14:paraId="3601B34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设备安装调试：设备到货后，卖方在接到通知的7个工作日内派人前往负责该设备的安装、调试和操作培训，直至达到各项验收指标合格。</w:t>
      </w:r>
    </w:p>
    <w:p w14:paraId="505A06CF">
      <w:pPr>
        <w:autoSpaceDE w:val="0"/>
        <w:autoSpaceDN w:val="0"/>
        <w:spacing w:line="360" w:lineRule="auto"/>
        <w:ind w:firstLine="420"/>
        <w:rPr>
          <w:rFonts w:ascii="宋体" w:hAnsi="宋体" w:eastAsia="宋体" w:cs="宋体"/>
          <w:color w:val="auto"/>
          <w:sz w:val="24"/>
          <w:szCs w:val="24"/>
          <w:highlight w:val="none"/>
          <w:lang w:val="zh-CN"/>
        </w:rPr>
      </w:pPr>
      <w:bookmarkStart w:id="45" w:name="_Toc11610"/>
      <w:r>
        <w:rPr>
          <w:rFonts w:hint="eastAsia" w:ascii="宋体" w:hAnsi="宋体" w:eastAsia="宋体" w:cs="宋体"/>
          <w:b/>
          <w:bCs/>
          <w:color w:val="auto"/>
          <w:sz w:val="24"/>
          <w:szCs w:val="24"/>
          <w:highlight w:val="none"/>
          <w:lang w:val="zh-CN"/>
        </w:rPr>
        <w:t>五、交货期、交货方式及交货地点</w:t>
      </w:r>
      <w:bookmarkEnd w:id="45"/>
    </w:p>
    <w:p w14:paraId="7757D44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 交货期：合同签订生效后，进口设备（免税）三个月内、国产设备及进口设备（非免税）一个月内全部设备、材料运抵现场，并安装、调试结束，验收合格，交付买方使用。</w:t>
      </w:r>
    </w:p>
    <w:p w14:paraId="253139BA">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 交货方式：中标人在买方指定地点交货，并完成安装、调试。</w:t>
      </w:r>
    </w:p>
    <w:p w14:paraId="2937CD9A">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 交货地点：南京医科大学</w:t>
      </w:r>
      <w:r>
        <w:rPr>
          <w:rFonts w:hint="eastAsia" w:ascii="宋体" w:hAnsi="宋体" w:eastAsia="宋体" w:cs="宋体"/>
          <w:color w:val="auto"/>
          <w:sz w:val="24"/>
          <w:szCs w:val="24"/>
          <w:highlight w:val="none"/>
        </w:rPr>
        <w:t>指定地点</w:t>
      </w:r>
      <w:r>
        <w:rPr>
          <w:rFonts w:hint="eastAsia" w:ascii="宋体" w:hAnsi="宋体" w:eastAsia="宋体" w:cs="宋体"/>
          <w:color w:val="auto"/>
          <w:sz w:val="24"/>
          <w:szCs w:val="24"/>
          <w:highlight w:val="none"/>
          <w:lang w:val="zh-CN"/>
        </w:rPr>
        <w:t>。</w:t>
      </w:r>
    </w:p>
    <w:p w14:paraId="24969EF7">
      <w:pPr>
        <w:autoSpaceDE w:val="0"/>
        <w:autoSpaceDN w:val="0"/>
        <w:spacing w:line="360" w:lineRule="auto"/>
        <w:ind w:firstLine="420"/>
        <w:rPr>
          <w:rFonts w:ascii="宋体" w:hAnsi="宋体" w:eastAsia="宋体" w:cs="宋体"/>
          <w:b/>
          <w:bCs/>
          <w:color w:val="auto"/>
          <w:sz w:val="24"/>
          <w:szCs w:val="24"/>
          <w:highlight w:val="none"/>
          <w:lang w:val="zh-CN"/>
        </w:rPr>
      </w:pPr>
      <w:bookmarkStart w:id="46" w:name="_Toc18026"/>
      <w:r>
        <w:rPr>
          <w:rFonts w:hint="eastAsia" w:ascii="宋体" w:hAnsi="宋体" w:eastAsia="宋体" w:cs="宋体"/>
          <w:b/>
          <w:bCs/>
          <w:color w:val="auto"/>
          <w:sz w:val="24"/>
          <w:szCs w:val="24"/>
          <w:highlight w:val="none"/>
          <w:lang w:val="zh-CN"/>
        </w:rPr>
        <w:t>六、其他技术服务需求</w:t>
      </w:r>
      <w:bookmarkEnd w:id="46"/>
    </w:p>
    <w:p w14:paraId="3488C95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1、投标人须保证本次投标产品系优质材料和先进工艺制成新出厂的产品，且完全与投标文件所述相符。</w:t>
      </w:r>
    </w:p>
    <w:p w14:paraId="2706B48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2、交付使用前发生的产品硬件损坏和不合格，一律退换新品。在质保期开始的前三个月内，若发生产品损坏和性能不合格（非使用不当原因造成），除采购人同意修理之外，亦应退换新品。</w:t>
      </w:r>
    </w:p>
    <w:p w14:paraId="768F6A42">
      <w:pPr>
        <w:autoSpaceDE w:val="0"/>
        <w:autoSpaceDN w:val="0"/>
        <w:spacing w:line="360" w:lineRule="auto"/>
        <w:ind w:firstLine="420"/>
        <w:rPr>
          <w:rFonts w:ascii="宋体" w:hAnsi="宋体" w:eastAsia="宋体" w:cs="宋体"/>
          <w:b/>
          <w:bCs/>
          <w:color w:val="auto"/>
          <w:sz w:val="24"/>
          <w:szCs w:val="24"/>
          <w:highlight w:val="none"/>
          <w:lang w:val="zh-CN"/>
        </w:rPr>
      </w:pPr>
      <w:bookmarkStart w:id="47" w:name="_Toc16384"/>
      <w:r>
        <w:rPr>
          <w:rFonts w:hint="eastAsia" w:ascii="宋体" w:hAnsi="宋体" w:eastAsia="宋体" w:cs="宋体"/>
          <w:b/>
          <w:bCs/>
          <w:color w:val="auto"/>
          <w:sz w:val="24"/>
          <w:szCs w:val="24"/>
          <w:highlight w:val="none"/>
          <w:lang w:val="zh-CN"/>
        </w:rPr>
        <w:t>七、货款支付</w:t>
      </w:r>
      <w:bookmarkEnd w:id="47"/>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明确支付方式并于合同范本中的支付方式保持一致</w:t>
      </w:r>
      <w:r>
        <w:rPr>
          <w:rFonts w:hint="eastAsia" w:ascii="宋体" w:hAnsi="宋体" w:eastAsia="宋体" w:cs="宋体"/>
          <w:b/>
          <w:bCs/>
          <w:color w:val="auto"/>
          <w:sz w:val="24"/>
          <w:szCs w:val="24"/>
          <w:highlight w:val="none"/>
          <w:lang w:val="zh-CN"/>
        </w:rPr>
        <w:t>）</w:t>
      </w:r>
    </w:p>
    <w:p w14:paraId="3A610694">
      <w:pPr>
        <w:pStyle w:val="14"/>
        <w:spacing w:before="120" w:after="120" w:line="330" w:lineRule="atLeast"/>
        <w:ind w:firstLine="480" w:firstLineChars="200"/>
        <w:rPr>
          <w:rFonts w:hAnsi="宋体" w:eastAsia="宋体"/>
          <w:color w:val="auto"/>
          <w:sz w:val="24"/>
          <w:szCs w:val="28"/>
          <w:highlight w:val="none"/>
        </w:rPr>
      </w:pPr>
      <w:bookmarkStart w:id="48" w:name="_Toc401414769"/>
      <w:r>
        <w:rPr>
          <w:rFonts w:hAnsi="宋体" w:eastAsia="宋体"/>
          <w:color w:val="auto"/>
          <w:sz w:val="24"/>
          <w:szCs w:val="28"/>
          <w:highlight w:val="none"/>
        </w:rPr>
        <w:t>A</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7F8457FA">
      <w:pPr>
        <w:pStyle w:val="14"/>
        <w:spacing w:before="120" w:after="120" w:line="330" w:lineRule="atLeast"/>
        <w:ind w:firstLine="480" w:firstLineChars="200"/>
        <w:rPr>
          <w:rFonts w:hAnsi="宋体" w:eastAsia="宋体"/>
          <w:color w:val="auto"/>
          <w:sz w:val="24"/>
          <w:szCs w:val="28"/>
          <w:highlight w:val="none"/>
        </w:rPr>
      </w:pPr>
      <w:r>
        <w:rPr>
          <w:rFonts w:hAnsi="宋体" w:eastAsia="宋体"/>
          <w:color w:val="auto"/>
          <w:sz w:val="24"/>
          <w:szCs w:val="28"/>
          <w:highlight w:val="none"/>
        </w:rPr>
        <w:t>B</w:t>
      </w:r>
      <w:r>
        <w:rPr>
          <w:rFonts w:hint="eastAsia" w:hAnsi="宋体" w:eastAsia="宋体"/>
          <w:color w:val="auto"/>
          <w:sz w:val="24"/>
          <w:szCs w:val="28"/>
          <w:highlight w:val="none"/>
        </w:rPr>
        <w:t>【进口设备（免税）】</w:t>
      </w:r>
      <w:r>
        <w:rPr>
          <w:rFonts w:hAnsi="宋体" w:eastAsia="宋体"/>
          <w:color w:val="auto"/>
          <w:sz w:val="24"/>
          <w:szCs w:val="28"/>
          <w:highlight w:val="none"/>
        </w:rPr>
        <w:t>：根据委托代理进口协议，甲方与外贸代理公司</w:t>
      </w:r>
      <w:r>
        <w:rPr>
          <w:rFonts w:hint="eastAsia" w:hAnsi="宋体" w:eastAsia="宋体"/>
          <w:color w:val="auto"/>
          <w:sz w:val="24"/>
          <w:szCs w:val="28"/>
          <w:highlight w:val="none"/>
        </w:rPr>
        <w:t>(</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Ansi="宋体" w:eastAsia="宋体"/>
          <w:color w:val="auto"/>
          <w:sz w:val="24"/>
          <w:szCs w:val="28"/>
          <w:highlight w:val="none"/>
        </w:rPr>
        <w:t>进行结算。</w:t>
      </w:r>
      <w:r>
        <w:rPr>
          <w:rFonts w:hint="eastAsia" w:hAnsi="宋体" w:eastAsia="宋体"/>
          <w:color w:val="auto"/>
          <w:sz w:val="24"/>
          <w:szCs w:val="28"/>
          <w:highlight w:val="none"/>
        </w:rPr>
        <w:t>货物交付、安装、调试且通过验收后一周内（遇寒暑假和法定节假日顺延）甲方支付合同总金额的100%，付款之前需收到乙方开具的合法有效的相应金额发票。</w:t>
      </w:r>
    </w:p>
    <w:p w14:paraId="7F862BCA">
      <w:pPr>
        <w:pStyle w:val="2"/>
        <w:rPr>
          <w:rFonts w:asciiTheme="majorEastAsia" w:hAnsiTheme="majorEastAsia" w:eastAsiaTheme="majorEastAsia"/>
          <w:b/>
          <w:color w:val="auto"/>
          <w:szCs w:val="32"/>
          <w:highlight w:val="none"/>
        </w:rPr>
      </w:pPr>
    </w:p>
    <w:p w14:paraId="6C218321">
      <w:pPr>
        <w:pStyle w:val="2"/>
        <w:pageBreakBefore/>
        <w:rPr>
          <w:rFonts w:asciiTheme="majorEastAsia" w:hAnsiTheme="majorEastAsia" w:eastAsiaTheme="majorEastAsia"/>
          <w:b/>
          <w:color w:val="auto"/>
          <w:sz w:val="32"/>
          <w:szCs w:val="32"/>
          <w:highlight w:val="none"/>
        </w:rPr>
      </w:pPr>
      <w:bookmarkStart w:id="49" w:name="_Toc23581"/>
      <w:r>
        <w:rPr>
          <w:rFonts w:hint="eastAsia" w:asciiTheme="majorEastAsia" w:hAnsiTheme="majorEastAsia" w:eastAsiaTheme="majorEastAsia"/>
          <w:b/>
          <w:color w:val="auto"/>
          <w:sz w:val="32"/>
          <w:szCs w:val="32"/>
          <w:highlight w:val="none"/>
        </w:rPr>
        <w:t>第四章  评标方法与评标标准</w:t>
      </w:r>
      <w:bookmarkEnd w:id="49"/>
    </w:p>
    <w:p w14:paraId="4BAF3DF7">
      <w:pPr>
        <w:rPr>
          <w:color w:val="auto"/>
          <w:highlight w:val="none"/>
        </w:rPr>
      </w:pPr>
    </w:p>
    <w:p w14:paraId="2457C1A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一、评标方法</w:t>
      </w:r>
    </w:p>
    <w:p w14:paraId="486A751A">
      <w:pPr>
        <w:pStyle w:val="36"/>
        <w:ind w:firstLineChars="200"/>
        <w:rPr>
          <w:rFonts w:cs="Arial"/>
          <w:color w:val="auto"/>
          <w:highlight w:val="none"/>
        </w:rPr>
      </w:pPr>
      <w:r>
        <w:rPr>
          <w:rFonts w:hint="eastAsia" w:cs="Arial"/>
          <w:color w:val="auto"/>
          <w:highlight w:val="none"/>
        </w:rPr>
        <w:t>本项目采用综合评分法，评分统计方法采用百分制（满分</w:t>
      </w:r>
      <w:r>
        <w:rPr>
          <w:rFonts w:cs="Arial"/>
          <w:color w:val="auto"/>
          <w:highlight w:val="none"/>
        </w:rPr>
        <w:t>100</w:t>
      </w:r>
      <w:r>
        <w:rPr>
          <w:rFonts w:hint="eastAsia" w:cs="Arial"/>
          <w:color w:val="auto"/>
          <w:highlight w:val="none"/>
        </w:rPr>
        <w:t>分），将全部评委评分直接进行算术平均，小数点后保留</w:t>
      </w:r>
      <w:r>
        <w:rPr>
          <w:rFonts w:cs="Arial"/>
          <w:color w:val="auto"/>
          <w:highlight w:val="none"/>
        </w:rPr>
        <w:t>2</w:t>
      </w:r>
      <w:r>
        <w:rPr>
          <w:rFonts w:hint="eastAsia" w:cs="Arial"/>
          <w:color w:val="auto"/>
          <w:highlight w:val="none"/>
        </w:rPr>
        <w:t>位。</w:t>
      </w:r>
    </w:p>
    <w:p w14:paraId="0F9E9407">
      <w:pPr>
        <w:pStyle w:val="36"/>
        <w:rPr>
          <w:rFonts w:ascii="宋体" w:hAnsi="宋体" w:cs="宋体"/>
          <w:b/>
          <w:color w:val="auto"/>
          <w:highlight w:val="none"/>
        </w:rPr>
      </w:pPr>
      <w:r>
        <w:rPr>
          <w:rFonts w:hint="eastAsia" w:ascii="宋体" w:hAnsi="宋体" w:cs="宋体"/>
          <w:bCs/>
          <w:color w:val="auto"/>
          <w:highlight w:val="none"/>
        </w:rPr>
        <w:t>评委会将对确定为实质性响应招标文件要求的投标文件进行评价和比较，</w:t>
      </w:r>
      <w:r>
        <w:rPr>
          <w:rFonts w:hint="eastAsia" w:ascii="宋体" w:hAnsi="宋体" w:cs="宋体"/>
          <w:color w:val="auto"/>
          <w:highlight w:val="none"/>
        </w:rPr>
        <w:t>评标结果按评审后得分由高到低顺序排列。得分相同的，按投标报价由低到高顺序排列，得分且投标报价相同的按照技术指标得分由低到高顺序排列。投标文件满足招标文件全部实质性要求，且按照评审因素的量化指标评审得分最高的投标人为排名第一的中标候选人。</w:t>
      </w:r>
    </w:p>
    <w:bookmarkEnd w:id="48"/>
    <w:tbl>
      <w:tblPr>
        <w:tblStyle w:val="24"/>
        <w:tblW w:w="56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323"/>
        <w:gridCol w:w="6810"/>
        <w:gridCol w:w="659"/>
      </w:tblGrid>
      <w:tr w14:paraId="00B4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6E2B9BF9">
            <w:pPr>
              <w:spacing w:line="400" w:lineRule="exact"/>
              <w:jc w:val="center"/>
              <w:rPr>
                <w:rFonts w:ascii="宋体" w:hAnsi="宋体" w:cs="宋体"/>
                <w:b/>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br w:type="page"/>
            </w:r>
            <w:r>
              <w:rPr>
                <w:rFonts w:hint="eastAsia" w:ascii="宋体" w:hAnsi="宋体" w:cs="宋体"/>
                <w:b/>
                <w:color w:val="auto"/>
                <w:sz w:val="24"/>
                <w:highlight w:val="none"/>
              </w:rPr>
              <w:t>序号</w:t>
            </w:r>
          </w:p>
        </w:tc>
        <w:tc>
          <w:tcPr>
            <w:tcW w:w="691" w:type="pct"/>
            <w:tcBorders>
              <w:top w:val="single" w:color="auto" w:sz="4" w:space="0"/>
              <w:left w:val="single" w:color="auto" w:sz="4" w:space="0"/>
              <w:bottom w:val="single" w:color="auto" w:sz="4" w:space="0"/>
              <w:right w:val="single" w:color="auto" w:sz="4" w:space="0"/>
            </w:tcBorders>
            <w:vAlign w:val="center"/>
          </w:tcPr>
          <w:p w14:paraId="2D8013EC">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评分项目</w:t>
            </w:r>
          </w:p>
        </w:tc>
        <w:tc>
          <w:tcPr>
            <w:tcW w:w="3556" w:type="pct"/>
            <w:tcBorders>
              <w:top w:val="single" w:color="auto" w:sz="4" w:space="0"/>
              <w:left w:val="single" w:color="auto" w:sz="4" w:space="0"/>
              <w:bottom w:val="single" w:color="auto" w:sz="4" w:space="0"/>
              <w:right w:val="single" w:color="auto" w:sz="4" w:space="0"/>
            </w:tcBorders>
            <w:vAlign w:val="center"/>
          </w:tcPr>
          <w:p w14:paraId="49E57756">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评分标准及细则</w:t>
            </w:r>
          </w:p>
        </w:tc>
        <w:tc>
          <w:tcPr>
            <w:tcW w:w="344" w:type="pct"/>
            <w:tcBorders>
              <w:top w:val="single" w:color="auto" w:sz="4" w:space="0"/>
              <w:left w:val="single" w:color="auto" w:sz="4" w:space="0"/>
              <w:bottom w:val="single" w:color="auto" w:sz="4" w:space="0"/>
              <w:right w:val="single" w:color="auto" w:sz="4" w:space="0"/>
            </w:tcBorders>
            <w:vAlign w:val="center"/>
          </w:tcPr>
          <w:p w14:paraId="08193065">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分值</w:t>
            </w:r>
          </w:p>
        </w:tc>
      </w:tr>
      <w:tr w14:paraId="07CF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149C21A6">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691" w:type="pct"/>
            <w:tcBorders>
              <w:top w:val="single" w:color="auto" w:sz="4" w:space="0"/>
              <w:left w:val="single" w:color="auto" w:sz="4" w:space="0"/>
              <w:bottom w:val="single" w:color="auto" w:sz="4" w:space="0"/>
              <w:right w:val="single" w:color="auto" w:sz="4" w:space="0"/>
            </w:tcBorders>
            <w:vAlign w:val="center"/>
          </w:tcPr>
          <w:p w14:paraId="26479BB9">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tc>
        <w:tc>
          <w:tcPr>
            <w:tcW w:w="3556" w:type="pct"/>
            <w:tcBorders>
              <w:top w:val="single" w:color="auto" w:sz="4" w:space="0"/>
              <w:left w:val="single" w:color="auto" w:sz="4" w:space="0"/>
              <w:bottom w:val="single" w:color="auto" w:sz="4" w:space="0"/>
              <w:right w:val="single" w:color="auto" w:sz="4" w:space="0"/>
            </w:tcBorders>
            <w:vAlign w:val="center"/>
          </w:tcPr>
          <w:p w14:paraId="5C6686D6">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价格分采用低价优先法计算，即满足采购文件要求且报价最低的投标人的最终报价为评审基准价，其价格分为满分30分，其它投标人的价格分统一按照以下公式计算：</w:t>
            </w:r>
          </w:p>
          <w:p w14:paraId="2868EA43">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报价得分=(评审基准价/该投标人的最终报价)×30分。</w:t>
            </w:r>
          </w:p>
        </w:tc>
        <w:tc>
          <w:tcPr>
            <w:tcW w:w="344" w:type="pct"/>
            <w:tcBorders>
              <w:top w:val="single" w:color="auto" w:sz="4" w:space="0"/>
              <w:left w:val="single" w:color="auto" w:sz="4" w:space="0"/>
              <w:bottom w:val="single" w:color="auto" w:sz="4" w:space="0"/>
              <w:right w:val="single" w:color="auto" w:sz="4" w:space="0"/>
            </w:tcBorders>
            <w:vAlign w:val="center"/>
          </w:tcPr>
          <w:p w14:paraId="13C1DC7B">
            <w:pPr>
              <w:spacing w:line="400" w:lineRule="exact"/>
              <w:jc w:val="center"/>
              <w:textAlignment w:val="center"/>
              <w:rPr>
                <w:rFonts w:ascii="宋体" w:hAnsi="宋体" w:cs="宋体"/>
                <w:b/>
                <w:bCs/>
                <w:color w:val="auto"/>
                <w:sz w:val="24"/>
                <w:szCs w:val="24"/>
                <w:highlight w:val="none"/>
              </w:rPr>
            </w:pPr>
            <w:r>
              <w:rPr>
                <w:rFonts w:hint="eastAsia"/>
                <w:color w:val="auto"/>
                <w:highlight w:val="none"/>
              </w:rPr>
              <w:t>30</w:t>
            </w:r>
          </w:p>
        </w:tc>
      </w:tr>
      <w:tr w14:paraId="6C13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07" w:type="pct"/>
            <w:tcBorders>
              <w:left w:val="single" w:color="auto" w:sz="4" w:space="0"/>
              <w:right w:val="single" w:color="auto" w:sz="4" w:space="0"/>
            </w:tcBorders>
            <w:vAlign w:val="center"/>
          </w:tcPr>
          <w:p w14:paraId="160B6473">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p>
        </w:tc>
        <w:tc>
          <w:tcPr>
            <w:tcW w:w="691" w:type="pct"/>
            <w:tcBorders>
              <w:left w:val="single" w:color="auto" w:sz="4" w:space="0"/>
              <w:right w:val="single" w:color="auto" w:sz="4" w:space="0"/>
            </w:tcBorders>
            <w:vAlign w:val="center"/>
          </w:tcPr>
          <w:p w14:paraId="4E23D1FF">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技术指标</w:t>
            </w:r>
          </w:p>
        </w:tc>
        <w:tc>
          <w:tcPr>
            <w:tcW w:w="3556" w:type="pct"/>
            <w:tcBorders>
              <w:top w:val="single" w:color="auto" w:sz="4" w:space="0"/>
              <w:left w:val="single" w:color="auto" w:sz="4" w:space="0"/>
              <w:bottom w:val="single" w:color="auto" w:sz="4" w:space="0"/>
              <w:right w:val="single" w:color="auto" w:sz="4" w:space="0"/>
            </w:tcBorders>
            <w:vAlign w:val="center"/>
          </w:tcPr>
          <w:p w14:paraId="6802D0C8">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对招标文件具体项目需求的响应程度：全部响应即满足招标文件的技术指标、参数及服务要求的得49分，带“★”的条款为实质性指标，不满足按无效投标处理；带“▲”的条款为重要技术指标，如带“▲”条款存在负偏离的，负偏离1项扣4分；其他技术指标，每负偏离1项扣2分，扣完为止。</w:t>
            </w:r>
          </w:p>
        </w:tc>
        <w:tc>
          <w:tcPr>
            <w:tcW w:w="344" w:type="pct"/>
            <w:tcBorders>
              <w:top w:val="single" w:color="auto" w:sz="4" w:space="0"/>
              <w:left w:val="single" w:color="auto" w:sz="4" w:space="0"/>
              <w:bottom w:val="single" w:color="auto" w:sz="4" w:space="0"/>
              <w:right w:val="single" w:color="auto" w:sz="4" w:space="0"/>
            </w:tcBorders>
            <w:vAlign w:val="center"/>
          </w:tcPr>
          <w:p w14:paraId="68F3EBFF">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49</w:t>
            </w:r>
          </w:p>
        </w:tc>
      </w:tr>
      <w:tr w14:paraId="7024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407" w:type="pct"/>
            <w:tcBorders>
              <w:left w:val="single" w:color="auto" w:sz="4" w:space="0"/>
              <w:right w:val="single" w:color="auto" w:sz="4" w:space="0"/>
            </w:tcBorders>
            <w:vAlign w:val="center"/>
          </w:tcPr>
          <w:p w14:paraId="570E9F1A">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691" w:type="pct"/>
            <w:tcBorders>
              <w:left w:val="single" w:color="auto" w:sz="4" w:space="0"/>
              <w:right w:val="single" w:color="auto" w:sz="4" w:space="0"/>
            </w:tcBorders>
            <w:vAlign w:val="center"/>
          </w:tcPr>
          <w:p w14:paraId="7997ADF3">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业绩</w:t>
            </w:r>
          </w:p>
        </w:tc>
        <w:tc>
          <w:tcPr>
            <w:tcW w:w="3556" w:type="pct"/>
            <w:tcBorders>
              <w:top w:val="single" w:color="auto" w:sz="4" w:space="0"/>
              <w:left w:val="single" w:color="auto" w:sz="4" w:space="0"/>
              <w:bottom w:val="single" w:color="auto" w:sz="4" w:space="0"/>
              <w:right w:val="single" w:color="auto" w:sz="4" w:space="0"/>
            </w:tcBorders>
            <w:vAlign w:val="center"/>
          </w:tcPr>
          <w:p w14:paraId="7E273B57">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投标人提供自</w:t>
            </w:r>
            <w:r>
              <w:rPr>
                <w:rFonts w:hint="eastAsia" w:ascii="宋体" w:hAnsi="宋体" w:cs="宋体"/>
                <w:color w:val="auto"/>
                <w:sz w:val="24"/>
                <w:szCs w:val="24"/>
                <w:highlight w:val="none"/>
              </w:rPr>
              <w:t>2023 年6月 1 日</w:t>
            </w:r>
            <w:r>
              <w:rPr>
                <w:rFonts w:hint="eastAsia" w:ascii="宋体" w:hAnsi="宋体" w:eastAsia="宋体" w:cs="宋体"/>
                <w:b/>
                <w:bCs/>
                <w:color w:val="auto"/>
                <w:sz w:val="24"/>
                <w:szCs w:val="24"/>
                <w:highlight w:val="none"/>
              </w:rPr>
              <w:t>至今承揽过类似项目业绩的，每提供一个得 2分，最高得 6分。</w:t>
            </w:r>
          </w:p>
          <w:p w14:paraId="226782FE">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（提供业绩合同复印件加盖公章，合同需体现相关内容，未体现不得分，合同原件备查）</w:t>
            </w:r>
          </w:p>
        </w:tc>
        <w:tc>
          <w:tcPr>
            <w:tcW w:w="344" w:type="pct"/>
            <w:tcBorders>
              <w:top w:val="single" w:color="auto" w:sz="4" w:space="0"/>
              <w:left w:val="single" w:color="auto" w:sz="4" w:space="0"/>
              <w:bottom w:val="single" w:color="auto" w:sz="4" w:space="0"/>
              <w:right w:val="single" w:color="auto" w:sz="4" w:space="0"/>
            </w:tcBorders>
            <w:vAlign w:val="center"/>
          </w:tcPr>
          <w:p w14:paraId="42DBA919">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r>
      <w:tr w14:paraId="4A78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2BC1863F">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c>
          <w:tcPr>
            <w:tcW w:w="691" w:type="pct"/>
            <w:tcBorders>
              <w:left w:val="single" w:color="auto" w:sz="4" w:space="0"/>
              <w:right w:val="single" w:color="auto" w:sz="4" w:space="0"/>
            </w:tcBorders>
            <w:vAlign w:val="center"/>
          </w:tcPr>
          <w:p w14:paraId="0D70AA28">
            <w:pPr>
              <w:spacing w:line="400" w:lineRule="exact"/>
              <w:jc w:val="center"/>
              <w:rPr>
                <w:rFonts w:ascii="宋体" w:hAnsi="宋体" w:eastAsia="宋体" w:cs="宋体"/>
                <w:color w:val="auto"/>
                <w:sz w:val="24"/>
                <w:szCs w:val="24"/>
                <w:highlight w:val="none"/>
              </w:rPr>
            </w:pPr>
            <w:r>
              <w:rPr>
                <w:rFonts w:hint="eastAsia" w:ascii="宋体" w:hAnsi="宋体" w:cs="宋体"/>
                <w:color w:val="auto"/>
                <w:sz w:val="24"/>
                <w:szCs w:val="24"/>
                <w:highlight w:val="none"/>
              </w:rPr>
              <w:t>实施方案</w:t>
            </w:r>
          </w:p>
        </w:tc>
        <w:tc>
          <w:tcPr>
            <w:tcW w:w="3556" w:type="pct"/>
            <w:tcBorders>
              <w:top w:val="single" w:color="auto" w:sz="4" w:space="0"/>
              <w:left w:val="single" w:color="auto" w:sz="4" w:space="0"/>
              <w:right w:val="single" w:color="auto" w:sz="4" w:space="0"/>
            </w:tcBorders>
            <w:vAlign w:val="center"/>
          </w:tcPr>
          <w:p w14:paraId="5DC02163">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根据投标人提供的项目供货安、配送、安装等进行打分。实施方案全面，具有合理的供货进度安排和配送组织架构，具有良好的进度控制、风险控制管理、质量保障措施，得5分；实施方案不够全面，供货进度安排和配送组织架构不够合理，进度控制、风险控制管理、质量保障措施不全，得3分；实施方案不全面，供货进度安排和配送组织架构不合理，没有进度控制、风险控制管理、质量保障措施，得1分；未提供实施方案不得分。</w:t>
            </w:r>
          </w:p>
        </w:tc>
        <w:tc>
          <w:tcPr>
            <w:tcW w:w="344" w:type="pct"/>
            <w:tcBorders>
              <w:top w:val="single" w:color="auto" w:sz="4" w:space="0"/>
              <w:left w:val="single" w:color="auto" w:sz="4" w:space="0"/>
              <w:right w:val="single" w:color="auto" w:sz="4" w:space="0"/>
            </w:tcBorders>
            <w:vAlign w:val="center"/>
          </w:tcPr>
          <w:p w14:paraId="78DC9DD3">
            <w:pPr>
              <w:spacing w:line="400" w:lineRule="exact"/>
              <w:jc w:val="center"/>
              <w:textAlignment w:val="center"/>
              <w:rPr>
                <w:rFonts w:ascii="宋体" w:hAnsi="宋体" w:eastAsia="宋体" w:cs="宋体"/>
                <w:color w:val="auto"/>
                <w:sz w:val="24"/>
                <w:szCs w:val="24"/>
                <w:highlight w:val="none"/>
              </w:rPr>
            </w:pPr>
            <w:r>
              <w:rPr>
                <w:rFonts w:hint="eastAsia" w:ascii="宋体" w:hAnsi="宋体" w:cs="宋体"/>
                <w:color w:val="auto"/>
                <w:sz w:val="24"/>
                <w:szCs w:val="24"/>
                <w:highlight w:val="none"/>
              </w:rPr>
              <w:t>5</w:t>
            </w:r>
          </w:p>
        </w:tc>
      </w:tr>
      <w:tr w14:paraId="4D9F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6C541F1A">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c>
          <w:tcPr>
            <w:tcW w:w="691" w:type="pct"/>
            <w:tcBorders>
              <w:left w:val="single" w:color="auto" w:sz="4" w:space="0"/>
              <w:right w:val="single" w:color="auto" w:sz="4" w:space="0"/>
            </w:tcBorders>
            <w:vAlign w:val="center"/>
          </w:tcPr>
          <w:p w14:paraId="6AABE877">
            <w:pPr>
              <w:spacing w:line="400" w:lineRule="exact"/>
              <w:jc w:val="center"/>
              <w:rPr>
                <w:rFonts w:ascii="宋体" w:hAnsi="宋体" w:eastAsia="宋体" w:cs="宋体"/>
                <w:color w:val="auto"/>
                <w:sz w:val="24"/>
                <w:szCs w:val="24"/>
                <w:highlight w:val="none"/>
              </w:rPr>
            </w:pPr>
            <w:r>
              <w:rPr>
                <w:rFonts w:hint="eastAsia" w:ascii="宋体" w:hAnsi="宋体" w:cs="宋体"/>
                <w:color w:val="auto"/>
                <w:sz w:val="24"/>
                <w:szCs w:val="24"/>
                <w:highlight w:val="none"/>
              </w:rPr>
              <w:t>售后服务</w:t>
            </w:r>
          </w:p>
        </w:tc>
        <w:tc>
          <w:tcPr>
            <w:tcW w:w="3556" w:type="pct"/>
            <w:tcBorders>
              <w:top w:val="single" w:color="auto" w:sz="4" w:space="0"/>
              <w:left w:val="single" w:color="auto" w:sz="4" w:space="0"/>
              <w:right w:val="single" w:color="auto" w:sz="4" w:space="0"/>
            </w:tcBorders>
            <w:vAlign w:val="center"/>
          </w:tcPr>
          <w:p w14:paraId="7896F921">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根据投标人提供的售后服务体系、售后服务人员、售后服务承诺、售后服务应答及处理时间，质保期内的售后服务范围、质保期满后的售后服务范围进行打分。方案详细，可操作性强，完全满足项目需要的，得5分；方案较详细，可操作性较强，基本满足项目需求，略有欠缺需要完善的，得3分；方案不够详细，可操作性一般，不能较好满足项目需要的，得1分；未描述或者完全不能满足项目需要的，得0分。</w:t>
            </w:r>
          </w:p>
        </w:tc>
        <w:tc>
          <w:tcPr>
            <w:tcW w:w="344" w:type="pct"/>
            <w:tcBorders>
              <w:top w:val="single" w:color="auto" w:sz="4" w:space="0"/>
              <w:left w:val="single" w:color="auto" w:sz="4" w:space="0"/>
              <w:right w:val="single" w:color="auto" w:sz="4" w:space="0"/>
            </w:tcBorders>
            <w:vAlign w:val="center"/>
          </w:tcPr>
          <w:p w14:paraId="0093E577">
            <w:pPr>
              <w:spacing w:beforeAutospacing="1" w:line="400" w:lineRule="exact"/>
              <w:jc w:val="center"/>
              <w:textAlignment w:val="center"/>
              <w:rPr>
                <w:rFonts w:ascii="宋体" w:hAnsi="宋体" w:eastAsia="宋体" w:cs="宋体"/>
                <w:color w:val="auto"/>
                <w:sz w:val="24"/>
                <w:szCs w:val="24"/>
                <w:highlight w:val="none"/>
              </w:rPr>
            </w:pPr>
            <w:r>
              <w:rPr>
                <w:rFonts w:hint="eastAsia" w:ascii="宋体" w:hAnsi="宋体" w:cs="宋体"/>
                <w:color w:val="auto"/>
                <w:sz w:val="24"/>
                <w:szCs w:val="24"/>
                <w:highlight w:val="none"/>
                <w:lang w:bidi="ar"/>
              </w:rPr>
              <w:t>5</w:t>
            </w:r>
          </w:p>
        </w:tc>
      </w:tr>
      <w:tr w14:paraId="29A3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7" w:type="pct"/>
            <w:tcBorders>
              <w:left w:val="single" w:color="auto" w:sz="4" w:space="0"/>
              <w:right w:val="single" w:color="auto" w:sz="4" w:space="0"/>
            </w:tcBorders>
            <w:vAlign w:val="center"/>
          </w:tcPr>
          <w:p w14:paraId="7B4DB6A2">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c>
          <w:tcPr>
            <w:tcW w:w="691" w:type="pct"/>
            <w:tcBorders>
              <w:left w:val="single" w:color="auto" w:sz="4" w:space="0"/>
              <w:right w:val="single" w:color="auto" w:sz="4" w:space="0"/>
            </w:tcBorders>
            <w:vAlign w:val="center"/>
          </w:tcPr>
          <w:p w14:paraId="28FBFA14">
            <w:pPr>
              <w:spacing w:line="400" w:lineRule="exact"/>
              <w:jc w:val="center"/>
              <w:rPr>
                <w:rFonts w:ascii="宋体" w:hAnsi="宋体" w:eastAsia="宋体" w:cs="宋体"/>
                <w:color w:val="auto"/>
                <w:sz w:val="24"/>
                <w:szCs w:val="24"/>
                <w:highlight w:val="none"/>
              </w:rPr>
            </w:pPr>
            <w:r>
              <w:rPr>
                <w:rFonts w:hint="eastAsia" w:ascii="宋体" w:hAnsi="宋体" w:cs="宋体"/>
                <w:color w:val="auto"/>
                <w:sz w:val="24"/>
                <w:szCs w:val="24"/>
                <w:highlight w:val="none"/>
              </w:rPr>
              <w:t>培训</w:t>
            </w:r>
          </w:p>
        </w:tc>
        <w:tc>
          <w:tcPr>
            <w:tcW w:w="3556" w:type="pct"/>
            <w:tcBorders>
              <w:left w:val="single" w:color="auto" w:sz="4" w:space="0"/>
              <w:right w:val="single" w:color="auto" w:sz="4" w:space="0"/>
            </w:tcBorders>
            <w:vAlign w:val="center"/>
          </w:tcPr>
          <w:p w14:paraId="7D06BC19">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根据投标人对买方操作、维护人员的培训方案及计划等方面综合评分。方案详细，可操作性强，完全满足项目需要的，得5分；方案较详细，可操作性较强，基本满足项目需要，略有欠缺需要完善的，得3分；方案简单粗略，可操作性差，基本不能满足项目需要的，一般得1分；未描述的或者完全不能满足项目需要的，得0分。</w:t>
            </w:r>
          </w:p>
        </w:tc>
        <w:tc>
          <w:tcPr>
            <w:tcW w:w="344" w:type="pct"/>
            <w:tcBorders>
              <w:left w:val="single" w:color="auto" w:sz="4" w:space="0"/>
              <w:right w:val="single" w:color="auto" w:sz="4" w:space="0"/>
            </w:tcBorders>
            <w:vAlign w:val="center"/>
          </w:tcPr>
          <w:p w14:paraId="3632567B">
            <w:pPr>
              <w:spacing w:beforeAutospacing="1" w:line="400" w:lineRule="exact"/>
              <w:jc w:val="center"/>
              <w:textAlignment w:val="center"/>
              <w:rPr>
                <w:rFonts w:ascii="宋体" w:hAnsi="宋体" w:eastAsia="宋体" w:cs="宋体"/>
                <w:color w:val="auto"/>
                <w:sz w:val="24"/>
                <w:szCs w:val="24"/>
                <w:highlight w:val="none"/>
              </w:rPr>
            </w:pPr>
            <w:r>
              <w:rPr>
                <w:rFonts w:hint="eastAsia" w:ascii="宋体" w:hAnsi="宋体" w:cs="宋体"/>
                <w:color w:val="auto"/>
                <w:sz w:val="24"/>
                <w:szCs w:val="24"/>
                <w:highlight w:val="none"/>
                <w:lang w:bidi="ar"/>
              </w:rPr>
              <w:t>5</w:t>
            </w:r>
          </w:p>
        </w:tc>
      </w:tr>
      <w:tr w14:paraId="2E3B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7" w:type="pct"/>
            <w:tcBorders>
              <w:left w:val="single" w:color="auto" w:sz="4" w:space="0"/>
              <w:right w:val="single" w:color="auto" w:sz="4" w:space="0"/>
            </w:tcBorders>
            <w:vAlign w:val="center"/>
          </w:tcPr>
          <w:p w14:paraId="686B6691">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w:t>
            </w:r>
          </w:p>
        </w:tc>
        <w:tc>
          <w:tcPr>
            <w:tcW w:w="4247" w:type="pct"/>
            <w:gridSpan w:val="2"/>
            <w:tcBorders>
              <w:left w:val="single" w:color="auto" w:sz="4" w:space="0"/>
              <w:right w:val="single" w:color="auto" w:sz="4" w:space="0"/>
            </w:tcBorders>
            <w:vAlign w:val="center"/>
          </w:tcPr>
          <w:p w14:paraId="6D2857C4">
            <w:pPr>
              <w:spacing w:line="400" w:lineRule="exact"/>
              <w:jc w:val="center"/>
              <w:rPr>
                <w:rFonts w:ascii="宋体" w:hAnsi="宋体" w:eastAsia="宋体" w:cs="宋体"/>
                <w:b/>
                <w:bCs/>
                <w:color w:val="auto"/>
                <w:sz w:val="24"/>
                <w:szCs w:val="24"/>
                <w:highlight w:val="none"/>
              </w:rPr>
            </w:pPr>
            <w:r>
              <w:rPr>
                <w:rFonts w:hint="eastAsia" w:ascii="宋体" w:hAnsi="宋体" w:cs="宋体"/>
                <w:color w:val="auto"/>
                <w:sz w:val="24"/>
                <w:szCs w:val="24"/>
                <w:highlight w:val="none"/>
              </w:rPr>
              <w:t>合计</w:t>
            </w:r>
          </w:p>
        </w:tc>
        <w:tc>
          <w:tcPr>
            <w:tcW w:w="344" w:type="pct"/>
            <w:tcBorders>
              <w:left w:val="single" w:color="auto" w:sz="4" w:space="0"/>
              <w:right w:val="single" w:color="auto" w:sz="4" w:space="0"/>
            </w:tcBorders>
            <w:vAlign w:val="center"/>
          </w:tcPr>
          <w:p w14:paraId="393B33B5">
            <w:pPr>
              <w:spacing w:beforeAutospacing="1" w:line="400" w:lineRule="exact"/>
              <w:jc w:val="center"/>
              <w:textAlignment w:val="center"/>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100</w:t>
            </w:r>
          </w:p>
        </w:tc>
      </w:tr>
    </w:tbl>
    <w:p w14:paraId="37713C50">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w:t>
      </w:r>
    </w:p>
    <w:p w14:paraId="45A3D2D9">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
          <w:color w:val="auto"/>
          <w:sz w:val="24"/>
          <w:szCs w:val="24"/>
          <w:highlight w:val="none"/>
        </w:rPr>
        <w:t>所有认证、证明和业绩均以有效清晰的证明文件的复印件为依据。</w:t>
      </w:r>
    </w:p>
    <w:p w14:paraId="42548C73">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2.小微企业价格扣除</w:t>
      </w:r>
    </w:p>
    <w:p w14:paraId="33804E5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对于专门面向中小企业或小型、微型企业的项目，只面向中小企业或小型、微型企业采购。对于非专门面向中小企业的项目，对小型和微型企业的价格给予10%的扣除，用扣除后的价格参与评审。</w:t>
      </w:r>
    </w:p>
    <w:p w14:paraId="40F0B830">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3.监狱和戒毒企业的价格扣除</w:t>
      </w:r>
    </w:p>
    <w:p w14:paraId="7E591E27">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 本项目对监狱和戒毒企业，给予10%的价格扣除，用扣除后的价格参与评审。</w:t>
      </w:r>
    </w:p>
    <w:p w14:paraId="3200EF70">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3.2 监狱企业需提供由省级以上监狱管理局、戒毒管理局（含新疆生产建设兵团）出具的属于监狱企业的证明文件。</w:t>
      </w:r>
    </w:p>
    <w:p w14:paraId="70CCCF02">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3.3 监狱企业标准请参照《关于政府采购支持监狱企业发展有关问题的通知》（财库〔2014〕68号）。</w:t>
      </w:r>
    </w:p>
    <w:p w14:paraId="1E98D031">
      <w:pPr>
        <w:spacing w:line="360" w:lineRule="auto"/>
        <w:ind w:firstLine="482" w:firstLineChars="200"/>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4.残疾人福利性单位的价格扣除</w:t>
      </w:r>
    </w:p>
    <w:p w14:paraId="023D600F">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 本项目对残疾人福利性单位，给予10%的价格扣除，用扣除后的价格参与评审。</w:t>
      </w:r>
    </w:p>
    <w:p w14:paraId="481D735A">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4.2 残疾人福利性单位需提供《残疾人福利性单位声明函》</w:t>
      </w:r>
    </w:p>
    <w:p w14:paraId="43A7FF64">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4.3 残疾人福利性单位标准请参照《关于促进残疾人就业政府采购政策的通知》（财库〔2017〕141号）。</w:t>
      </w:r>
    </w:p>
    <w:p w14:paraId="087C225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5. 监狱企业、残疾人福利性单位属于小型、微型企业的，不重复享受政策。</w:t>
      </w:r>
    </w:p>
    <w:p w14:paraId="3B515D1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6.异常低价审查</w:t>
      </w:r>
    </w:p>
    <w:p w14:paraId="3968A2E5">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6.1评标委员会启动异常低价投标审查的情形和具体要求，执行</w:t>
      </w:r>
      <w:r>
        <w:rPr>
          <w:rFonts w:hint="eastAsia" w:ascii="宋体" w:hAnsi="宋体" w:eastAsia="宋体" w:cs="宋体"/>
          <w:b/>
          <w:color w:val="auto"/>
          <w:sz w:val="24"/>
          <w:szCs w:val="24"/>
          <w:highlight w:val="none"/>
          <w:lang w:val="zh-CN"/>
        </w:rPr>
        <w:t>《关于推动解决政府采购异常低价问题相关工作的通知》（苏财购〔2025〕62号）</w:t>
      </w:r>
    </w:p>
    <w:p w14:paraId="5E9FB6E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6.2评标过程中出现下列情形之一的，评标委员会应当启动异常低价投标审查程序： </w:t>
      </w:r>
    </w:p>
    <w:p w14:paraId="346A5A4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1）投标报价低于招标项目预算50%的，即投标报价&lt;招标项目预算×50%； </w:t>
      </w:r>
    </w:p>
    <w:p w14:paraId="466E2D5F">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2）投标报价低于招标项目最高限价45%的，即投标报价&lt;招标项目最高限价×45% ； </w:t>
      </w:r>
    </w:p>
    <w:p w14:paraId="25EAB88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3）评标委员会认定的投标人报价过低、有可能影响产品质量或者不能诚信履约的其他情形。</w:t>
      </w:r>
    </w:p>
    <w:p w14:paraId="67288566">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6.3启动异常低价投标审查后，评标委员会应当要求相关投标人在评标现场合理的时间内，提供项目具体成本测算等与报价合理性相关的书面说明及相关证明材料，对投标价格作出解释，由评标委员会结合同类产品在主要电商平台的价格、该行业当地薪资水平等情况，依据专业经验对投标人报价合理性进行判断。投标人不提供书面说明、证明材料，或者提供的书面说明、证明材料不能证明其报价合理性的，评标委员会应当将其作为无效投标处理。审查相关情况应当在评审报告中进行记录。</w:t>
      </w:r>
    </w:p>
    <w:p w14:paraId="167B960D">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.本国产品的价格扣除</w:t>
      </w:r>
    </w:p>
    <w:p w14:paraId="009C5641">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7.1</w:t>
      </w:r>
      <w:r>
        <w:rPr>
          <w:rFonts w:ascii="宋体" w:hAnsi="宋体" w:eastAsia="宋体" w:cs="宋体"/>
          <w:b/>
          <w:color w:val="auto"/>
          <w:sz w:val="24"/>
          <w:szCs w:val="24"/>
          <w:highlight w:val="none"/>
        </w:rPr>
        <w:t>本国产品标准、本国产品标准的适用范围、对本国产品的支持政策等详见《国务院办公厅关于在政府采购中实施本国产品标准及相关政策的通知》（国办发〔2025〕34号）。</w:t>
      </w:r>
    </w:p>
    <w:p w14:paraId="4C2BC18A">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.2 政府采购活动中既有本国产品又有非本国产品参与竞争的，依法对本国产品给予价格评审优惠，对本国产品的报价给予20%的价格扣除，用扣除后的价格参与评审。</w:t>
      </w:r>
    </w:p>
    <w:p w14:paraId="5EC361FD">
      <w:pPr>
        <w:spacing w:line="360" w:lineRule="auto"/>
        <w:ind w:firstLine="482" w:firstLineChars="200"/>
        <w:rPr>
          <w:rFonts w:ascii="宋体" w:hAnsi="宋体" w:eastAsia="宋体" w:cs="宋体"/>
          <w:b/>
          <w:bCs/>
          <w:color w:val="auto"/>
          <w:sz w:val="36"/>
          <w:szCs w:val="36"/>
          <w:highlight w:val="none"/>
        </w:rPr>
      </w:pPr>
      <w:r>
        <w:rPr>
          <w:rFonts w:hint="eastAsia" w:ascii="宋体" w:hAnsi="宋体" w:eastAsia="宋体" w:cs="宋体"/>
          <w:b/>
          <w:color w:val="auto"/>
          <w:sz w:val="24"/>
          <w:szCs w:val="24"/>
          <w:highlight w:val="none"/>
        </w:rPr>
        <w:t>7.3</w:t>
      </w:r>
      <w:r>
        <w:rPr>
          <w:rFonts w:ascii="宋体" w:hAnsi="宋体" w:eastAsia="宋体" w:cs="宋体"/>
          <w:b/>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4FA4EF7">
      <w:pPr>
        <w:pStyle w:val="2"/>
        <w:numPr>
          <w:ilvl w:val="0"/>
          <w:numId w:val="4"/>
        </w:numPr>
        <w:rPr>
          <w:rFonts w:ascii="宋体" w:hAnsi="宋体" w:eastAsia="宋体" w:cs="宋体"/>
          <w:b/>
          <w:bCs/>
          <w:color w:val="auto"/>
          <w:sz w:val="32"/>
          <w:szCs w:val="32"/>
          <w:highlight w:val="none"/>
        </w:rPr>
      </w:pPr>
      <w:bookmarkStart w:id="50" w:name="_Toc13969"/>
      <w:r>
        <w:rPr>
          <w:rFonts w:hint="eastAsia" w:ascii="宋体" w:hAnsi="宋体" w:eastAsia="宋体" w:cs="宋体"/>
          <w:b/>
          <w:bCs/>
          <w:color w:val="auto"/>
          <w:sz w:val="32"/>
          <w:szCs w:val="32"/>
          <w:highlight w:val="none"/>
        </w:rPr>
        <w:t xml:space="preserve"> 拟签订的合同文本</w:t>
      </w:r>
      <w:bookmarkEnd w:id="50"/>
    </w:p>
    <w:p w14:paraId="72DDAB32">
      <w:pPr>
        <w:spacing w:line="360" w:lineRule="auto"/>
        <w:jc w:val="center"/>
        <w:rPr>
          <w:color w:val="auto"/>
          <w:highlight w:val="none"/>
        </w:rPr>
      </w:pPr>
      <w:bookmarkStart w:id="51" w:name="_Toc30691"/>
      <w:r>
        <w:rPr>
          <w:rFonts w:hint="eastAsia" w:ascii="Arial" w:hAnsi="Arial" w:cs="Arial"/>
          <w:b/>
          <w:bCs/>
          <w:color w:val="auto"/>
          <w:sz w:val="32"/>
          <w:szCs w:val="44"/>
          <w:highlight w:val="none"/>
        </w:rPr>
        <w:t xml:space="preserve">第五章 </w:t>
      </w:r>
      <w:r>
        <w:rPr>
          <w:rFonts w:ascii="Arial" w:hAnsi="Arial" w:cs="Arial"/>
          <w:b/>
          <w:bCs/>
          <w:color w:val="auto"/>
          <w:sz w:val="32"/>
          <w:szCs w:val="44"/>
          <w:highlight w:val="none"/>
        </w:rPr>
        <w:t>合同主要条款及格式</w:t>
      </w:r>
      <w:bookmarkEnd w:id="51"/>
      <w:r>
        <w:rPr>
          <w:rFonts w:hint="eastAsia" w:ascii="Arial" w:hAnsi="Arial" w:cs="Arial"/>
          <w:b/>
          <w:bCs/>
          <w:color w:val="auto"/>
          <w:sz w:val="32"/>
          <w:szCs w:val="44"/>
          <w:highlight w:val="none"/>
        </w:rPr>
        <w:t>（货物类）</w:t>
      </w:r>
    </w:p>
    <w:p w14:paraId="23CA3132">
      <w:pPr>
        <w:pStyle w:val="14"/>
        <w:spacing w:before="120" w:after="120" w:line="360" w:lineRule="auto"/>
        <w:ind w:firstLine="480" w:firstLineChars="200"/>
        <w:rPr>
          <w:rFonts w:hAnsi="宋体" w:cs="宋体"/>
          <w:b/>
          <w:bCs/>
          <w:color w:val="auto"/>
          <w:sz w:val="24"/>
          <w:highlight w:val="none"/>
          <w:u w:val="single"/>
        </w:rPr>
      </w:pPr>
      <w:r>
        <w:rPr>
          <w:rFonts w:hint="eastAsia" w:hAnsi="宋体" w:cs="宋体"/>
          <w:b/>
          <w:bCs/>
          <w:color w:val="auto"/>
          <w:sz w:val="24"/>
          <w:highlight w:val="none"/>
        </w:rPr>
        <w:t xml:space="preserve">  </w:t>
      </w:r>
      <w:r>
        <w:rPr>
          <w:rFonts w:hint="eastAsia" w:hAnsi="宋体" w:cs="宋体"/>
          <w:b/>
          <w:bCs/>
          <w:color w:val="auto"/>
          <w:sz w:val="24"/>
          <w:highlight w:val="none"/>
          <w:u w:val="single"/>
        </w:rPr>
        <w:t xml:space="preserve">  南京医科大学                                    项目合同              </w:t>
      </w:r>
    </w:p>
    <w:p w14:paraId="2F636538">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甲方：（买方）_________         乙方：（卖方）_________ </w:t>
      </w:r>
    </w:p>
    <w:p w14:paraId="76B0D439">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法定代表人：</w:t>
      </w:r>
      <w:r>
        <w:rPr>
          <w:rFonts w:hint="eastAsia" w:hAnsi="宋体" w:cs="宋体"/>
          <w:color w:val="auto"/>
          <w:highlight w:val="none"/>
          <w:u w:val="single"/>
        </w:rPr>
        <w:t xml:space="preserve">          </w:t>
      </w:r>
      <w:r>
        <w:rPr>
          <w:rFonts w:hint="eastAsia" w:hAnsi="宋体" w:cs="宋体"/>
          <w:color w:val="auto"/>
          <w:highlight w:val="none"/>
        </w:rPr>
        <w:t xml:space="preserve">         法定代表人：</w:t>
      </w:r>
      <w:r>
        <w:rPr>
          <w:rFonts w:hint="eastAsia" w:hAnsi="宋体" w:cs="宋体"/>
          <w:color w:val="auto"/>
          <w:highlight w:val="none"/>
          <w:u w:val="single"/>
        </w:rPr>
        <w:t xml:space="preserve">           </w:t>
      </w:r>
    </w:p>
    <w:p w14:paraId="40DA495B">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地址：</w:t>
      </w:r>
      <w:r>
        <w:rPr>
          <w:rFonts w:hint="eastAsia" w:hAnsi="宋体" w:cs="宋体"/>
          <w:color w:val="auto"/>
          <w:highlight w:val="none"/>
          <w:u w:val="single"/>
        </w:rPr>
        <w:t xml:space="preserve">                </w:t>
      </w:r>
      <w:r>
        <w:rPr>
          <w:rFonts w:hint="eastAsia" w:hAnsi="宋体" w:cs="宋体"/>
          <w:color w:val="auto"/>
          <w:highlight w:val="none"/>
        </w:rPr>
        <w:t xml:space="preserve">         地址：</w:t>
      </w:r>
      <w:r>
        <w:rPr>
          <w:rFonts w:hint="eastAsia" w:hAnsi="宋体" w:cs="宋体"/>
          <w:color w:val="auto"/>
          <w:highlight w:val="none"/>
          <w:u w:val="single"/>
        </w:rPr>
        <w:t xml:space="preserve">                 </w:t>
      </w:r>
    </w:p>
    <w:p w14:paraId="20E38867">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联系人：</w:t>
      </w:r>
      <w:r>
        <w:rPr>
          <w:rFonts w:hint="eastAsia" w:hAnsi="宋体" w:cs="宋体"/>
          <w:color w:val="auto"/>
          <w:highlight w:val="none"/>
          <w:u w:val="single"/>
        </w:rPr>
        <w:t xml:space="preserve">              </w:t>
      </w:r>
      <w:r>
        <w:rPr>
          <w:rFonts w:hint="eastAsia" w:hAnsi="宋体" w:cs="宋体"/>
          <w:color w:val="auto"/>
          <w:highlight w:val="none"/>
        </w:rPr>
        <w:t xml:space="preserve">         联系人：</w:t>
      </w:r>
      <w:r>
        <w:rPr>
          <w:rFonts w:hint="eastAsia" w:hAnsi="宋体" w:cs="宋体"/>
          <w:color w:val="auto"/>
          <w:highlight w:val="none"/>
          <w:u w:val="single"/>
        </w:rPr>
        <w:t xml:space="preserve">                </w:t>
      </w:r>
    </w:p>
    <w:p w14:paraId="201716E6">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联系方式：</w:t>
      </w:r>
      <w:r>
        <w:rPr>
          <w:rFonts w:hint="eastAsia" w:hAnsi="宋体" w:cs="宋体"/>
          <w:color w:val="auto"/>
          <w:highlight w:val="none"/>
          <w:u w:val="single"/>
        </w:rPr>
        <w:t xml:space="preserve">            </w:t>
      </w:r>
      <w:r>
        <w:rPr>
          <w:rFonts w:hint="eastAsia" w:hAnsi="宋体" w:cs="宋体"/>
          <w:color w:val="auto"/>
          <w:highlight w:val="none"/>
        </w:rPr>
        <w:t xml:space="preserve">         联系方式：</w:t>
      </w:r>
      <w:r>
        <w:rPr>
          <w:rFonts w:hint="eastAsia" w:hAnsi="宋体" w:cs="宋体"/>
          <w:color w:val="auto"/>
          <w:highlight w:val="none"/>
          <w:u w:val="single"/>
        </w:rPr>
        <w:t xml:space="preserve">             </w:t>
      </w:r>
      <w:r>
        <w:rPr>
          <w:rFonts w:hint="eastAsia" w:hAnsi="宋体" w:cs="宋体"/>
          <w:color w:val="auto"/>
          <w:highlight w:val="none"/>
        </w:rPr>
        <w:t xml:space="preserve">  </w:t>
      </w:r>
    </w:p>
    <w:p w14:paraId="47393D9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甲、乙双方根据南京医科大学 </w:t>
      </w:r>
      <w:r>
        <w:rPr>
          <w:rFonts w:hint="eastAsia" w:hAnsi="宋体" w:cs="宋体"/>
          <w:color w:val="auto"/>
          <w:highlight w:val="none"/>
          <w:u w:val="single"/>
        </w:rPr>
        <w:t xml:space="preserve">                    项目 </w:t>
      </w:r>
      <w:r>
        <w:rPr>
          <w:rFonts w:hint="eastAsia" w:hAnsi="宋体" w:cs="宋体"/>
          <w:color w:val="auto"/>
          <w:highlight w:val="none"/>
        </w:rPr>
        <w:t>公开招标的结果，本着自愿及平等互利的原则，就甲方向乙方购买本合同约定的货物事宜，签署本合同。</w:t>
      </w:r>
    </w:p>
    <w:p w14:paraId="204401BF">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一、货物内容、数量及金额</w:t>
      </w:r>
    </w:p>
    <w:tbl>
      <w:tblPr>
        <w:tblStyle w:val="24"/>
        <w:tblW w:w="5000" w:type="pct"/>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262"/>
        <w:gridCol w:w="890"/>
        <w:gridCol w:w="890"/>
        <w:gridCol w:w="890"/>
        <w:gridCol w:w="897"/>
        <w:gridCol w:w="1403"/>
        <w:gridCol w:w="1408"/>
      </w:tblGrid>
      <w:tr w14:paraId="57F5911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12" w:space="0"/>
              <w:left w:val="single" w:color="auto" w:sz="12" w:space="0"/>
              <w:bottom w:val="single" w:color="auto" w:sz="4" w:space="0"/>
              <w:right w:val="single" w:color="auto" w:sz="4" w:space="0"/>
            </w:tcBorders>
            <w:shd w:val="pct10" w:color="auto" w:fill="FFFFFF"/>
            <w:vAlign w:val="center"/>
          </w:tcPr>
          <w:p w14:paraId="79E705F6">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编号</w:t>
            </w:r>
          </w:p>
        </w:tc>
        <w:tc>
          <w:tcPr>
            <w:tcW w:w="741" w:type="pct"/>
            <w:tcBorders>
              <w:top w:val="single" w:color="auto" w:sz="12" w:space="0"/>
              <w:left w:val="single" w:color="auto" w:sz="4" w:space="0"/>
              <w:bottom w:val="single" w:color="auto" w:sz="4" w:space="0"/>
              <w:right w:val="single" w:color="auto" w:sz="4" w:space="0"/>
            </w:tcBorders>
            <w:shd w:val="pct10" w:color="auto" w:fill="FFFFFF"/>
            <w:vAlign w:val="center"/>
          </w:tcPr>
          <w:p w14:paraId="731B1E7C">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货物名称</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30150A0B">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品牌</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3156CF79">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型号</w:t>
            </w:r>
          </w:p>
        </w:tc>
        <w:tc>
          <w:tcPr>
            <w:tcW w:w="522" w:type="pct"/>
            <w:tcBorders>
              <w:top w:val="single" w:color="auto" w:sz="12" w:space="0"/>
              <w:left w:val="single" w:color="auto" w:sz="4" w:space="0"/>
              <w:bottom w:val="single" w:color="auto" w:sz="4" w:space="0"/>
              <w:right w:val="single" w:color="auto" w:sz="4" w:space="0"/>
            </w:tcBorders>
            <w:shd w:val="pct10" w:color="auto" w:fill="FFFFFF"/>
            <w:vAlign w:val="center"/>
          </w:tcPr>
          <w:p w14:paraId="69008500">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制造商和国别</w:t>
            </w:r>
          </w:p>
        </w:tc>
        <w:tc>
          <w:tcPr>
            <w:tcW w:w="526" w:type="pct"/>
            <w:tcBorders>
              <w:top w:val="single" w:color="auto" w:sz="12" w:space="0"/>
              <w:left w:val="single" w:color="auto" w:sz="4" w:space="0"/>
              <w:bottom w:val="single" w:color="auto" w:sz="4" w:space="0"/>
              <w:right w:val="single" w:color="auto" w:sz="4" w:space="0"/>
            </w:tcBorders>
            <w:shd w:val="pct10" w:color="auto" w:fill="FFFFFF"/>
            <w:vAlign w:val="center"/>
          </w:tcPr>
          <w:p w14:paraId="64A4DB80">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823" w:type="pct"/>
            <w:tcBorders>
              <w:top w:val="single" w:color="auto" w:sz="12" w:space="0"/>
              <w:left w:val="single" w:color="auto" w:sz="4" w:space="0"/>
              <w:bottom w:val="single" w:color="auto" w:sz="4" w:space="0"/>
              <w:right w:val="single" w:color="auto" w:sz="4" w:space="0"/>
            </w:tcBorders>
            <w:shd w:val="pct10" w:color="auto" w:fill="FFFFFF"/>
            <w:vAlign w:val="center"/>
          </w:tcPr>
          <w:p w14:paraId="1E9EC18A">
            <w:pPr>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单价（元）</w:t>
            </w:r>
          </w:p>
        </w:tc>
        <w:tc>
          <w:tcPr>
            <w:tcW w:w="823" w:type="pct"/>
            <w:tcBorders>
              <w:top w:val="single" w:color="auto" w:sz="12" w:space="0"/>
              <w:left w:val="single" w:color="auto" w:sz="4" w:space="0"/>
              <w:bottom w:val="single" w:color="auto" w:sz="4" w:space="0"/>
              <w:right w:val="single" w:color="auto" w:sz="12" w:space="0"/>
            </w:tcBorders>
            <w:shd w:val="pct10" w:color="auto" w:fill="FFFFFF"/>
            <w:vAlign w:val="center"/>
          </w:tcPr>
          <w:p w14:paraId="2F217B87">
            <w:pPr>
              <w:rPr>
                <w:rFonts w:ascii="宋体" w:hAnsi="宋体" w:cs="宋体"/>
                <w:b/>
                <w:color w:val="auto"/>
                <w:szCs w:val="21"/>
                <w:highlight w:val="none"/>
              </w:rPr>
            </w:pPr>
            <w:r>
              <w:rPr>
                <w:rFonts w:hint="eastAsia" w:ascii="宋体" w:hAnsi="宋体" w:cs="宋体"/>
                <w:b/>
                <w:color w:val="auto"/>
                <w:szCs w:val="21"/>
                <w:highlight w:val="none"/>
              </w:rPr>
              <w:t>总价（元）</w:t>
            </w:r>
          </w:p>
        </w:tc>
      </w:tr>
      <w:tr w14:paraId="1EBB047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vAlign w:val="center"/>
          </w:tcPr>
          <w:p w14:paraId="6BDB8545">
            <w:pPr>
              <w:spacing w:line="600" w:lineRule="atLeast"/>
              <w:jc w:val="center"/>
              <w:rPr>
                <w:rFonts w:ascii="宋体" w:hAnsi="宋体" w:cs="宋体"/>
                <w:b/>
                <w:color w:val="auto"/>
                <w:szCs w:val="21"/>
                <w:highlight w:val="none"/>
              </w:rPr>
            </w:pPr>
            <w:r>
              <w:rPr>
                <w:rFonts w:hint="eastAsia" w:ascii="宋体" w:hAnsi="宋体" w:cs="宋体"/>
                <w:b/>
                <w:color w:val="auto"/>
                <w:szCs w:val="21"/>
                <w:highlight w:val="none"/>
              </w:rPr>
              <w:t>1</w:t>
            </w:r>
          </w:p>
        </w:tc>
        <w:tc>
          <w:tcPr>
            <w:tcW w:w="741" w:type="pct"/>
            <w:tcBorders>
              <w:top w:val="single" w:color="auto" w:sz="4" w:space="0"/>
              <w:left w:val="single" w:color="auto" w:sz="4" w:space="0"/>
              <w:bottom w:val="single" w:color="auto" w:sz="4" w:space="0"/>
              <w:right w:val="single" w:color="auto" w:sz="4" w:space="0"/>
            </w:tcBorders>
            <w:vAlign w:val="center"/>
          </w:tcPr>
          <w:p w14:paraId="3442D45D">
            <w:pPr>
              <w:spacing w:line="600" w:lineRule="atLeast"/>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1A18BFEF">
            <w:pPr>
              <w:spacing w:line="360" w:lineRule="auto"/>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2E63EA86">
            <w:pPr>
              <w:spacing w:line="600" w:lineRule="atLeast"/>
              <w:ind w:firstLine="108" w:firstLineChars="49"/>
              <w:jc w:val="center"/>
              <w:rPr>
                <w:rFonts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6044EF15">
            <w:pPr>
              <w:spacing w:line="240" w:lineRule="atLeast"/>
              <w:jc w:val="center"/>
              <w:rPr>
                <w:rFonts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30A015F3">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vAlign w:val="center"/>
          </w:tcPr>
          <w:p w14:paraId="7E0D7981">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vAlign w:val="center"/>
          </w:tcPr>
          <w:p w14:paraId="5B67EBE5">
            <w:pPr>
              <w:spacing w:line="360" w:lineRule="auto"/>
              <w:jc w:val="center"/>
              <w:rPr>
                <w:rFonts w:ascii="宋体" w:hAnsi="宋体" w:cs="宋体"/>
                <w:color w:val="auto"/>
                <w:szCs w:val="21"/>
                <w:highlight w:val="none"/>
              </w:rPr>
            </w:pPr>
          </w:p>
        </w:tc>
      </w:tr>
      <w:tr w14:paraId="4C9DE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vAlign w:val="center"/>
          </w:tcPr>
          <w:p w14:paraId="7F99D622">
            <w:pPr>
              <w:spacing w:line="600" w:lineRule="atLeast"/>
              <w:jc w:val="center"/>
              <w:rPr>
                <w:rFonts w:ascii="宋体" w:hAnsi="宋体" w:cs="宋体"/>
                <w:b/>
                <w:color w:val="auto"/>
                <w:szCs w:val="21"/>
                <w:highlight w:val="none"/>
              </w:rPr>
            </w:pPr>
            <w:r>
              <w:rPr>
                <w:rFonts w:hint="eastAsia" w:ascii="宋体" w:hAnsi="宋体" w:cs="宋体"/>
                <w:b/>
                <w:color w:val="auto"/>
                <w:szCs w:val="21"/>
                <w:highlight w:val="none"/>
              </w:rPr>
              <w:t>2</w:t>
            </w:r>
          </w:p>
        </w:tc>
        <w:tc>
          <w:tcPr>
            <w:tcW w:w="741" w:type="pct"/>
            <w:tcBorders>
              <w:top w:val="single" w:color="auto" w:sz="4" w:space="0"/>
              <w:left w:val="single" w:color="auto" w:sz="4" w:space="0"/>
              <w:bottom w:val="single" w:color="auto" w:sz="4" w:space="0"/>
              <w:right w:val="single" w:color="auto" w:sz="4" w:space="0"/>
            </w:tcBorders>
            <w:vAlign w:val="center"/>
          </w:tcPr>
          <w:p w14:paraId="688DA089">
            <w:pPr>
              <w:spacing w:line="600" w:lineRule="atLeast"/>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77148594">
            <w:pPr>
              <w:spacing w:line="360" w:lineRule="auto"/>
              <w:jc w:val="center"/>
              <w:rPr>
                <w:rFonts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2031395B">
            <w:pPr>
              <w:spacing w:line="600" w:lineRule="atLeast"/>
              <w:ind w:firstLine="108" w:firstLineChars="49"/>
              <w:jc w:val="center"/>
              <w:rPr>
                <w:rFonts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vAlign w:val="center"/>
          </w:tcPr>
          <w:p w14:paraId="0558E504">
            <w:pPr>
              <w:spacing w:line="240" w:lineRule="atLeast"/>
              <w:jc w:val="center"/>
              <w:rPr>
                <w:rFonts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469B0D56">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vAlign w:val="center"/>
          </w:tcPr>
          <w:p w14:paraId="7335BB06">
            <w:pPr>
              <w:spacing w:line="360" w:lineRule="auto"/>
              <w:jc w:val="center"/>
              <w:rPr>
                <w:rFonts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vAlign w:val="center"/>
          </w:tcPr>
          <w:p w14:paraId="0FD30052">
            <w:pPr>
              <w:spacing w:line="360" w:lineRule="auto"/>
              <w:jc w:val="center"/>
              <w:rPr>
                <w:rFonts w:ascii="宋体" w:hAnsi="宋体" w:cs="宋体"/>
                <w:color w:val="auto"/>
                <w:szCs w:val="21"/>
                <w:highlight w:val="none"/>
              </w:rPr>
            </w:pPr>
          </w:p>
        </w:tc>
      </w:tr>
      <w:tr w14:paraId="44D80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8"/>
            <w:tcBorders>
              <w:top w:val="single" w:color="auto" w:sz="4" w:space="0"/>
              <w:left w:val="single" w:color="auto" w:sz="12" w:space="0"/>
              <w:bottom w:val="single" w:color="auto" w:sz="4" w:space="0"/>
              <w:right w:val="single" w:color="auto" w:sz="12" w:space="0"/>
            </w:tcBorders>
            <w:vAlign w:val="center"/>
          </w:tcPr>
          <w:p w14:paraId="7F5914F7">
            <w:pPr>
              <w:spacing w:line="300" w:lineRule="exact"/>
              <w:rPr>
                <w:rFonts w:ascii="宋体" w:hAnsi="宋体" w:cs="宋体"/>
                <w:color w:val="auto"/>
                <w:szCs w:val="21"/>
                <w:highlight w:val="none"/>
              </w:rPr>
            </w:pPr>
            <w:r>
              <w:rPr>
                <w:rFonts w:hint="eastAsia" w:ascii="宋体" w:hAnsi="宋体" w:cs="宋体"/>
                <w:b/>
                <w:color w:val="auto"/>
                <w:szCs w:val="21"/>
                <w:highlight w:val="none"/>
              </w:rPr>
              <w:t xml:space="preserve">总价（人民币大写）：                         </w:t>
            </w:r>
            <w:r>
              <w:rPr>
                <w:rFonts w:hint="eastAsia" w:ascii="宋体" w:hAnsi="宋体" w:cs="宋体"/>
                <w:color w:val="auto"/>
                <w:szCs w:val="21"/>
                <w:highlight w:val="none"/>
              </w:rPr>
              <w:t>合计（小写）：</w:t>
            </w:r>
          </w:p>
          <w:p w14:paraId="4C8547C6">
            <w:pPr>
              <w:spacing w:line="300" w:lineRule="exact"/>
              <w:jc w:val="center"/>
              <w:rPr>
                <w:rFonts w:ascii="宋体" w:hAnsi="宋体" w:cs="宋体"/>
                <w:color w:val="auto"/>
                <w:szCs w:val="21"/>
                <w:highlight w:val="none"/>
              </w:rPr>
            </w:pPr>
          </w:p>
          <w:p w14:paraId="10014E53">
            <w:pPr>
              <w:spacing w:line="300" w:lineRule="exact"/>
              <w:jc w:val="center"/>
              <w:rPr>
                <w:rFonts w:ascii="宋体" w:hAnsi="宋体" w:cs="宋体"/>
                <w:color w:val="auto"/>
                <w:szCs w:val="21"/>
                <w:highlight w:val="none"/>
              </w:rPr>
            </w:pPr>
          </w:p>
        </w:tc>
      </w:tr>
      <w:tr w14:paraId="0666433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12" w:space="0"/>
              <w:bottom w:val="single" w:color="auto" w:sz="12" w:space="0"/>
              <w:right w:val="single" w:color="auto" w:sz="12" w:space="0"/>
            </w:tcBorders>
            <w:vAlign w:val="center"/>
          </w:tcPr>
          <w:p w14:paraId="2E6806C0">
            <w:pPr>
              <w:spacing w:line="300" w:lineRule="exact"/>
              <w:rPr>
                <w:rFonts w:ascii="宋体" w:hAnsi="宋体" w:cs="宋体"/>
                <w:color w:val="auto"/>
                <w:szCs w:val="21"/>
                <w:highlight w:val="none"/>
              </w:rPr>
            </w:pPr>
            <w:r>
              <w:rPr>
                <w:rFonts w:hint="eastAsia" w:ascii="宋体" w:hAnsi="宋体" w:cs="宋体"/>
                <w:color w:val="auto"/>
                <w:szCs w:val="21"/>
                <w:highlight w:val="none"/>
              </w:rPr>
              <w:t>说明：</w:t>
            </w:r>
          </w:p>
          <w:p w14:paraId="1D27CBD2">
            <w:pPr>
              <w:spacing w:line="300" w:lineRule="exact"/>
              <w:rPr>
                <w:rFonts w:ascii="宋体" w:hAnsi="宋体" w:cs="宋体"/>
                <w:color w:val="auto"/>
                <w:szCs w:val="21"/>
                <w:highlight w:val="none"/>
              </w:rPr>
            </w:pPr>
            <w:r>
              <w:rPr>
                <w:rFonts w:hint="eastAsia" w:ascii="宋体" w:hAnsi="宋体" w:cs="宋体"/>
                <w:color w:val="auto"/>
                <w:szCs w:val="21"/>
                <w:highlight w:val="none"/>
              </w:rPr>
              <w:t>1、本合同总价款涵盖货物从设计、制造、包装、仓储、运输、安装直至验收合格之前的全部含税费用，以及保修期内备品备件相关的所有含税费用。乙方依约应提供的伴随服务及售后服务所涉费用，亦包含在本合同总价款内 。</w:t>
            </w:r>
          </w:p>
          <w:p w14:paraId="10BB03D3">
            <w:pPr>
              <w:spacing w:line="300" w:lineRule="exact"/>
              <w:rPr>
                <w:rFonts w:ascii="宋体" w:hAnsi="宋体" w:cs="宋体"/>
                <w:color w:val="auto"/>
                <w:szCs w:val="21"/>
                <w:highlight w:val="none"/>
              </w:rPr>
            </w:pPr>
            <w:r>
              <w:rPr>
                <w:rFonts w:hint="eastAsia" w:ascii="宋体" w:hAnsi="宋体" w:cs="宋体"/>
                <w:color w:val="auto"/>
                <w:szCs w:val="21"/>
                <w:highlight w:val="none"/>
              </w:rPr>
              <w:t>此外，</w:t>
            </w:r>
          </w:p>
          <w:p w14:paraId="521D1411">
            <w:pPr>
              <w:spacing w:line="300" w:lineRule="exact"/>
              <w:rPr>
                <w:rFonts w:ascii="宋体" w:hAnsi="宋体" w:cs="宋体"/>
                <w:color w:val="auto"/>
                <w:szCs w:val="21"/>
                <w:highlight w:val="none"/>
              </w:rPr>
            </w:pPr>
            <w:r>
              <w:rPr>
                <w:rFonts w:hint="eastAsia" w:ascii="宋体" w:hAnsi="宋体" w:cs="宋体"/>
                <w:color w:val="auto"/>
                <w:szCs w:val="21"/>
                <w:highlight w:val="none"/>
              </w:rPr>
              <w:t>（1）若合同在履行过程中因国家政策调整，不在进口货物免税清单内，加征的关税亦包含在本合同总价款中。</w:t>
            </w:r>
          </w:p>
          <w:p w14:paraId="3D77E602">
            <w:pPr>
              <w:spacing w:line="300" w:lineRule="exact"/>
              <w:rPr>
                <w:rFonts w:ascii="宋体" w:hAnsi="宋体" w:cs="宋体"/>
                <w:color w:val="auto"/>
                <w:szCs w:val="21"/>
                <w:highlight w:val="none"/>
              </w:rPr>
            </w:pPr>
            <w:r>
              <w:rPr>
                <w:rFonts w:hint="eastAsia" w:ascii="宋体" w:hAnsi="宋体" w:cs="宋体"/>
                <w:color w:val="auto"/>
                <w:szCs w:val="21"/>
                <w:highlight w:val="none"/>
              </w:rPr>
              <w:t>（2）进口免税货物且在国务院关税税则委员会公告的加征关税商品清单范围内，加征的关税亦包含在本合同总价款中。</w:t>
            </w:r>
          </w:p>
          <w:p w14:paraId="06A6AE0E">
            <w:pPr>
              <w:spacing w:line="300" w:lineRule="exact"/>
              <w:rPr>
                <w:rFonts w:ascii="宋体" w:hAnsi="宋体" w:cs="宋体"/>
                <w:color w:val="auto"/>
                <w:szCs w:val="21"/>
                <w:highlight w:val="none"/>
              </w:rPr>
            </w:pPr>
            <w:r>
              <w:rPr>
                <w:rFonts w:hint="eastAsia" w:ascii="宋体" w:hAnsi="宋体" w:cs="宋体"/>
                <w:color w:val="auto"/>
                <w:szCs w:val="21"/>
                <w:highlight w:val="none"/>
              </w:rPr>
              <w:t>以上两种情况，甲方按照采购合同约定的付款方式支付给委托的外贸公司后，甲方即完成向乙方付款义务，乙方不得再向甲方追索本项目款项。</w:t>
            </w:r>
          </w:p>
          <w:p w14:paraId="6E7D8992">
            <w:pPr>
              <w:spacing w:line="300" w:lineRule="exact"/>
              <w:rPr>
                <w:rFonts w:ascii="宋体" w:hAnsi="宋体" w:cs="宋体"/>
                <w:color w:val="auto"/>
                <w:szCs w:val="21"/>
                <w:highlight w:val="none"/>
              </w:rPr>
            </w:pPr>
            <w:r>
              <w:rPr>
                <w:rFonts w:hint="eastAsia" w:ascii="宋体" w:hAnsi="宋体" w:cs="宋体"/>
                <w:color w:val="auto"/>
                <w:szCs w:val="21"/>
                <w:highlight w:val="none"/>
              </w:rPr>
              <w:t>2、采购人已通过招标方式确定了为其办理进口手续的外贸代理服务供应商。若该项目下的进口设备需要办理相关进口手续，则须由采购人指定的外贸代理服务供应商办理，否则由此产生的一切责任及后果均由中标供应商自行承担。</w:t>
            </w:r>
          </w:p>
          <w:p w14:paraId="64215237">
            <w:pPr>
              <w:spacing w:line="300" w:lineRule="exact"/>
              <w:rPr>
                <w:rFonts w:ascii="宋体" w:hAnsi="宋体" w:cs="宋体"/>
                <w:color w:val="auto"/>
                <w:szCs w:val="21"/>
                <w:highlight w:val="none"/>
              </w:rPr>
            </w:pPr>
            <w:r>
              <w:rPr>
                <w:rFonts w:hint="eastAsia" w:ascii="宋体" w:hAnsi="宋体" w:cs="宋体"/>
                <w:color w:val="auto"/>
                <w:szCs w:val="21"/>
                <w:highlight w:val="none"/>
              </w:rPr>
              <w:t>该外贸代理进口包干费用包含：银行费用、报关费用等进口相关费用，但是货款、税款除外。具体收费标准根据采购人与指定的外贸代理服务供应商签署的《南京医科大学进口产品委托代理服务协议》中约定的外贸代理费率执行。</w:t>
            </w:r>
          </w:p>
        </w:tc>
      </w:tr>
    </w:tbl>
    <w:p w14:paraId="0E112162">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二、结算方式</w:t>
      </w:r>
    </w:p>
    <w:p w14:paraId="4095EA19">
      <w:pPr>
        <w:pStyle w:val="14"/>
        <w:spacing w:before="120" w:after="120" w:line="330" w:lineRule="atLeast"/>
        <w:ind w:firstLine="420" w:firstLineChars="200"/>
        <w:rPr>
          <w:rFonts w:hAnsi="宋体" w:eastAsia="宋体"/>
          <w:color w:val="auto"/>
          <w:sz w:val="24"/>
          <w:szCs w:val="28"/>
          <w:highlight w:val="none"/>
        </w:rPr>
      </w:pPr>
      <w:r>
        <w:rPr>
          <w:rFonts w:hint="eastAsia" w:hAnsi="宋体" w:cs="宋体"/>
          <w:color w:val="auto"/>
          <w:highlight w:val="none"/>
        </w:rPr>
        <w:t>2.1结算方式：</w:t>
      </w:r>
      <w:r>
        <w:rPr>
          <w:rFonts w:hAnsi="宋体" w:eastAsia="宋体"/>
          <w:color w:val="auto"/>
          <w:sz w:val="24"/>
          <w:szCs w:val="28"/>
          <w:highlight w:val="none"/>
        </w:rPr>
        <w:t>A</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035A7D7F">
      <w:pPr>
        <w:pStyle w:val="14"/>
        <w:spacing w:before="120" w:after="120" w:line="330" w:lineRule="atLeast"/>
        <w:ind w:firstLine="480" w:firstLineChars="200"/>
        <w:rPr>
          <w:rFonts w:hAnsi="宋体" w:eastAsia="宋体"/>
          <w:color w:val="auto"/>
          <w:sz w:val="24"/>
          <w:szCs w:val="28"/>
          <w:highlight w:val="none"/>
        </w:rPr>
      </w:pPr>
      <w:r>
        <w:rPr>
          <w:rFonts w:hAnsi="宋体" w:eastAsia="宋体"/>
          <w:color w:val="auto"/>
          <w:sz w:val="24"/>
          <w:szCs w:val="28"/>
          <w:highlight w:val="none"/>
        </w:rPr>
        <w:t>B</w:t>
      </w:r>
      <w:r>
        <w:rPr>
          <w:rFonts w:hint="eastAsia" w:hAnsi="宋体" w:eastAsia="宋体"/>
          <w:color w:val="auto"/>
          <w:sz w:val="24"/>
          <w:szCs w:val="28"/>
          <w:highlight w:val="none"/>
        </w:rPr>
        <w:t>【进口设备（免税）】</w:t>
      </w:r>
      <w:r>
        <w:rPr>
          <w:rFonts w:hAnsi="宋体" w:eastAsia="宋体"/>
          <w:color w:val="auto"/>
          <w:sz w:val="24"/>
          <w:szCs w:val="28"/>
          <w:highlight w:val="none"/>
        </w:rPr>
        <w:t>：根据委托代理进口协议，甲方与外贸代理公司</w:t>
      </w:r>
      <w:r>
        <w:rPr>
          <w:rFonts w:hint="eastAsia" w:hAnsi="宋体" w:eastAsia="宋体"/>
          <w:color w:val="auto"/>
          <w:sz w:val="24"/>
          <w:szCs w:val="28"/>
          <w:highlight w:val="none"/>
        </w:rPr>
        <w:t>(</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Ansi="宋体" w:eastAsia="宋体"/>
          <w:color w:val="auto"/>
          <w:sz w:val="24"/>
          <w:szCs w:val="28"/>
          <w:highlight w:val="none"/>
        </w:rPr>
        <w:t>进行结算。</w:t>
      </w:r>
      <w:r>
        <w:rPr>
          <w:rFonts w:hint="eastAsia" w:hAnsi="宋体" w:eastAsia="宋体"/>
          <w:color w:val="auto"/>
          <w:sz w:val="24"/>
          <w:szCs w:val="28"/>
          <w:highlight w:val="none"/>
        </w:rPr>
        <w:t>货物交付、安装、调试且通过验收后一周内（遇寒暑假和法定节假日顺延）甲方支付合同总金额的100%，付款之前需收到乙方开具的合法有效的相应金额发票。</w:t>
      </w:r>
    </w:p>
    <w:p w14:paraId="5DEAE18E">
      <w:pPr>
        <w:spacing w:line="360" w:lineRule="auto"/>
        <w:ind w:firstLine="440" w:firstLineChars="200"/>
        <w:rPr>
          <w:rFonts w:ascii="宋体" w:hAnsi="宋体" w:cs="宋体"/>
          <w:color w:val="auto"/>
          <w:szCs w:val="21"/>
          <w:highlight w:val="none"/>
          <w:u w:val="single"/>
        </w:rPr>
      </w:pPr>
    </w:p>
    <w:p w14:paraId="035273DE">
      <w:pPr>
        <w:pStyle w:val="14"/>
        <w:spacing w:line="360" w:lineRule="auto"/>
        <w:ind w:firstLine="420" w:firstLineChars="200"/>
        <w:rPr>
          <w:rFonts w:hAnsi="宋体" w:cs="宋体"/>
          <w:color w:val="auto"/>
          <w:highlight w:val="none"/>
        </w:rPr>
      </w:pPr>
      <w:r>
        <w:rPr>
          <w:rFonts w:hint="eastAsia" w:hAnsi="宋体" w:cs="宋体"/>
          <w:color w:val="auto"/>
          <w:highlight w:val="none"/>
        </w:rPr>
        <w:t>2.2当采购数量与实际使用数量不一致时，乙方应根据实际使用量供货，合同的最终结算金额按实际使用量乘以本合同约定的成交单价进行计算。</w:t>
      </w:r>
    </w:p>
    <w:p w14:paraId="3DE7EBA7">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2.3乙方指定账户信息：</w:t>
      </w:r>
    </w:p>
    <w:p w14:paraId="7D07BD09">
      <w:pPr>
        <w:pStyle w:val="14"/>
        <w:spacing w:before="120" w:after="120" w:line="360" w:lineRule="auto"/>
        <w:ind w:left="440" w:leftChars="200"/>
        <w:jc w:val="left"/>
        <w:rPr>
          <w:rFonts w:hAnsi="宋体" w:cs="宋体"/>
          <w:color w:val="auto"/>
          <w:highlight w:val="none"/>
        </w:rPr>
      </w:pPr>
      <w:r>
        <w:rPr>
          <w:rFonts w:hint="eastAsia" w:hAnsi="宋体" w:cs="宋体"/>
          <w:color w:val="auto"/>
          <w:highlight w:val="none"/>
        </w:rPr>
        <w:t>开户行：</w:t>
      </w:r>
    </w:p>
    <w:p w14:paraId="3FFFF325">
      <w:pPr>
        <w:pStyle w:val="14"/>
        <w:spacing w:before="120" w:after="120" w:line="360" w:lineRule="auto"/>
        <w:ind w:left="440" w:leftChars="200"/>
        <w:jc w:val="left"/>
        <w:rPr>
          <w:rFonts w:hAnsi="宋体" w:cs="宋体"/>
          <w:color w:val="auto"/>
          <w:highlight w:val="none"/>
        </w:rPr>
      </w:pPr>
      <w:r>
        <w:rPr>
          <w:rFonts w:hint="eastAsia" w:hAnsi="宋体" w:cs="宋体"/>
          <w:color w:val="auto"/>
          <w:highlight w:val="none"/>
        </w:rPr>
        <w:t>户名：</w:t>
      </w:r>
    </w:p>
    <w:p w14:paraId="516C400D">
      <w:pPr>
        <w:pStyle w:val="14"/>
        <w:spacing w:before="120" w:after="120" w:line="360" w:lineRule="auto"/>
        <w:ind w:left="440" w:leftChars="200"/>
        <w:jc w:val="left"/>
        <w:rPr>
          <w:rFonts w:hAnsi="宋体" w:cs="宋体"/>
          <w:color w:val="auto"/>
          <w:highlight w:val="none"/>
        </w:rPr>
      </w:pPr>
      <w:r>
        <w:rPr>
          <w:rFonts w:hint="eastAsia" w:hAnsi="宋体" w:cs="宋体"/>
          <w:color w:val="auto"/>
          <w:highlight w:val="none"/>
        </w:rPr>
        <w:t>账号：</w:t>
      </w:r>
    </w:p>
    <w:p w14:paraId="5D48328D">
      <w:pPr>
        <w:pStyle w:val="14"/>
        <w:spacing w:before="120" w:after="120" w:line="360" w:lineRule="auto"/>
        <w:ind w:left="440" w:leftChars="200"/>
        <w:jc w:val="left"/>
        <w:rPr>
          <w:rFonts w:hAnsi="宋体" w:cs="宋体"/>
          <w:color w:val="auto"/>
          <w:highlight w:val="none"/>
          <w:u w:val="single"/>
        </w:rPr>
      </w:pPr>
      <w:r>
        <w:rPr>
          <w:rFonts w:hint="eastAsia" w:hAnsi="宋体" w:cs="宋体"/>
          <w:color w:val="auto"/>
          <w:highlight w:val="none"/>
        </w:rPr>
        <w:t>上述账户信息，如有变更，乙方应在变更前3日内书面通知甲方。否则，由此产生的后果由乙方承担。</w:t>
      </w:r>
    </w:p>
    <w:p w14:paraId="079E1293">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三、交付方式、时间及地点</w:t>
      </w:r>
    </w:p>
    <w:p w14:paraId="66D445C1">
      <w:pPr>
        <w:pStyle w:val="14"/>
        <w:snapToGrid w:val="0"/>
        <w:spacing w:before="120" w:after="120" w:line="360" w:lineRule="auto"/>
        <w:ind w:firstLine="420" w:firstLineChars="200"/>
        <w:jc w:val="left"/>
        <w:rPr>
          <w:rFonts w:hAnsi="宋体" w:cs="宋体"/>
          <w:color w:val="auto"/>
          <w:highlight w:val="none"/>
          <w:u w:val="single"/>
        </w:rPr>
      </w:pPr>
      <w:r>
        <w:rPr>
          <w:rFonts w:hint="eastAsia" w:hAnsi="宋体" w:cs="宋体"/>
          <w:color w:val="auto"/>
          <w:highlight w:val="none"/>
        </w:rPr>
        <w:t>3.1交付方式：</w:t>
      </w:r>
      <w:r>
        <w:rPr>
          <w:rFonts w:hint="eastAsia" w:hAnsi="宋体" w:cs="宋体"/>
          <w:color w:val="auto"/>
          <w:highlight w:val="none"/>
          <w:u w:val="single"/>
        </w:rPr>
        <w:t xml:space="preserve">乙方按甲方书面通知之   日，运送至甲方指定地点，经甲方指定收货人书面签收，安装、调试结束，验收合格，交付采购人使用。 </w:t>
      </w:r>
    </w:p>
    <w:p w14:paraId="194365E5">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3.1交付时间：___________________</w:t>
      </w:r>
    </w:p>
    <w:p w14:paraId="43565FE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3.2交付地点：___________________</w:t>
      </w:r>
    </w:p>
    <w:p w14:paraId="75EE5910">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四、货物包装、发运及运输</w:t>
      </w:r>
    </w:p>
    <w:p w14:paraId="761E6855">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4.1 乙方应在货物发运前根据运输距离、防潮、防震、防锈和防破损装卸等要求进行相应的包装，以保证货物安全运达甲方指定地点。</w:t>
      </w:r>
    </w:p>
    <w:p w14:paraId="39F1212E">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4.2 使用说明书、质量检验证明书、随配附件和工具以及清单一并附于货物内。</w:t>
      </w:r>
    </w:p>
    <w:p w14:paraId="0826C5E9">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4.3 乙方在货物发运手续办理完毕后24小时内或货到甲方48小时前通知甲方，以准备接货。</w:t>
      </w:r>
    </w:p>
    <w:p w14:paraId="15AC8EC6">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4.4 货物在交付甲方前发生的风险均由乙方负责。</w:t>
      </w:r>
    </w:p>
    <w:p w14:paraId="22F98B1F">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五、</w:t>
      </w:r>
      <w:r>
        <w:rPr>
          <w:rFonts w:hint="eastAsia" w:hAnsi="宋体" w:cs="宋体"/>
          <w:b/>
          <w:color w:val="auto"/>
          <w:highlight w:val="none"/>
        </w:rPr>
        <w:t>质量保证及售后服务</w:t>
      </w:r>
    </w:p>
    <w:p w14:paraId="087501B6">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5.1 乙方应按招标文件规定的货物性能、技术要求、质量标准向甲方提供全新货物，乙方所供货物应符合国家相关的法律规定、技术规格和质量标准；如是进口商品，则需是获得国家相关部门颁布安全许可证的出厂原装合格产品。</w:t>
      </w:r>
    </w:p>
    <w:p w14:paraId="5F718067">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5.2 乙方提供的货物在质保期内因货物本身的质量问题发生故障，乙方应负责免费更换，并承担所发生的全部费用。更换后仍达不到技术要求的，乙方应退还甲方支付的合同款，同时应承担该货物的直接费用（运输、保险、检验、货款利息及银行手续费等）。</w:t>
      </w:r>
    </w:p>
    <w:p w14:paraId="0F6E59B4">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5.3上述货物的质保期</w:t>
      </w:r>
      <w:r>
        <w:rPr>
          <w:rFonts w:hint="eastAsia" w:hAnsi="宋体" w:cs="宋体"/>
          <w:color w:val="auto"/>
          <w:highlight w:val="none"/>
          <w:u w:val="single"/>
        </w:rPr>
        <w:t xml:space="preserve">      </w:t>
      </w:r>
      <w:r>
        <w:rPr>
          <w:rFonts w:hint="eastAsia" w:hAnsi="宋体" w:cs="宋体"/>
          <w:color w:val="auto"/>
          <w:highlight w:val="none"/>
        </w:rPr>
        <w:t>年。（自交货验收合格次日起计算），因人为因素出现的故障不在免费保修范围内。</w:t>
      </w:r>
    </w:p>
    <w:p w14:paraId="47A6C563">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5.4在质保期内，如在使用过程中发生质量问题，乙方在接到甲方通知后在_________小时内响应，并在</w:t>
      </w:r>
      <w:r>
        <w:rPr>
          <w:rFonts w:hint="eastAsia" w:hAnsi="宋体" w:cs="宋体"/>
          <w:color w:val="auto"/>
          <w:highlight w:val="none"/>
          <w:u w:val="single"/>
        </w:rPr>
        <w:t xml:space="preserve">      </w:t>
      </w:r>
      <w:r>
        <w:rPr>
          <w:rFonts w:hint="eastAsia" w:hAnsi="宋体" w:cs="宋体"/>
          <w:color w:val="auto"/>
          <w:highlight w:val="none"/>
        </w:rPr>
        <w:t>小时内赶到甲方现场，免费予以排除故障、修复或者更换零部件。如未及时维修的，甲方委托他人维修，维修费从合同尾款中扣除或由乙方承担。</w:t>
      </w:r>
    </w:p>
    <w:p w14:paraId="187822B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5.5 在质保期内，乙方应对货物出现的质量及安全问题负责处理解决并承担一切费用。</w:t>
      </w:r>
    </w:p>
    <w:p w14:paraId="29ACCDB2">
      <w:pPr>
        <w:pStyle w:val="14"/>
        <w:spacing w:before="120" w:after="120" w:line="360" w:lineRule="auto"/>
        <w:ind w:firstLine="315" w:firstLineChars="150"/>
        <w:rPr>
          <w:rFonts w:hAnsi="宋体" w:cs="宋体"/>
          <w:color w:val="auto"/>
          <w:highlight w:val="none"/>
        </w:rPr>
      </w:pPr>
      <w:r>
        <w:rPr>
          <w:rFonts w:hint="eastAsia" w:hAnsi="宋体" w:cs="宋体"/>
          <w:color w:val="auto"/>
          <w:highlight w:val="none"/>
        </w:rPr>
        <w:t>5.6 质保期满后，如设备出现故障，乙方在接到甲方通知后，仍应在上述时间内响应，派人赶到甲方现场，免费帮助甲方排除故障、修复或者更换零部件；若需购买零部件，乙方可酌情收取成本费，但需免收上门费、人工费等费用。</w:t>
      </w:r>
    </w:p>
    <w:p w14:paraId="73BDDD5A">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六、调试和验收</w:t>
      </w:r>
    </w:p>
    <w:p w14:paraId="5ACFBA4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6.1 乙方交货前应对货物全面检查并对验收文件进行整理，列出清单提交甲方，检验的结果亦应随货物交甲方。</w:t>
      </w:r>
    </w:p>
    <w:p w14:paraId="58A7788B">
      <w:pPr>
        <w:pStyle w:val="14"/>
        <w:spacing w:before="120" w:after="120" w:line="360" w:lineRule="auto"/>
        <w:ind w:firstLine="420" w:firstLineChars="200"/>
        <w:rPr>
          <w:rFonts w:hAnsi="宋体" w:cs="宋体"/>
          <w:color w:val="auto"/>
          <w:highlight w:val="none"/>
          <w:u w:val="single"/>
        </w:rPr>
      </w:pPr>
      <w:r>
        <w:rPr>
          <w:rFonts w:hint="eastAsia" w:hAnsi="宋体" w:cs="宋体"/>
          <w:color w:val="auto"/>
          <w:highlight w:val="none"/>
        </w:rPr>
        <w:t>6.2 甲方对乙方提供的货物在使用前进行调试时，乙方需负责安装并培训甲方的使用操作人员，并协助甲方一起调试，直到符合技术要求。</w:t>
      </w:r>
    </w:p>
    <w:p w14:paraId="7F67A8EC">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6.3 在安装、调试和验收过程中，如发现有漏件、缺件，乙方应无条件、无偿补齐，所发生的一切费用，视为已包含在投标时的投标报价中，且并不因此而影响交付甲方使用的时间。</w:t>
      </w:r>
    </w:p>
    <w:p w14:paraId="7DF82A78">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6.4 甲方对乙方提交的货物依据招标文件上的技术规格要求和国家有关质量标准进行现场初步验收。外观、说明书符合招标文件技术要求的，给予签收，初步验收不合格的不予签收。货到后，甲方需在10个工作日内完成初步验收。</w:t>
      </w:r>
    </w:p>
    <w:p w14:paraId="21180A49">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6.5 设备、材料安装、调试结束，甲、乙双方派员共同验收，达到验收标准则验收合格。验收完毕后出具验收结果报告并经双方签字确认；验收相关费用由乙方承担。</w:t>
      </w:r>
    </w:p>
    <w:p w14:paraId="48E4F4CD">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6.6 对技术复杂的货物，甲方可聘请国家认可的专业检测机构参与初步验收及最终验收，专业检测机构出具的质量检测报告作为甲方判断乙方的货物能否通过验收的条件之一，无论是否通过验收，相关检测费用均由乙方承担。</w:t>
      </w:r>
    </w:p>
    <w:p w14:paraId="6FAE0B24">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七、技术资料</w:t>
      </w:r>
    </w:p>
    <w:p w14:paraId="51026010">
      <w:pPr>
        <w:pStyle w:val="14"/>
        <w:spacing w:before="120" w:after="120" w:line="360" w:lineRule="auto"/>
        <w:ind w:firstLine="420" w:firstLineChars="200"/>
        <w:rPr>
          <w:rFonts w:hAnsi="宋体" w:cs="宋体"/>
          <w:b/>
          <w:color w:val="auto"/>
          <w:highlight w:val="none"/>
        </w:rPr>
      </w:pPr>
      <w:r>
        <w:rPr>
          <w:rFonts w:hint="eastAsia" w:hAnsi="宋体" w:cs="宋体"/>
          <w:color w:val="auto"/>
          <w:highlight w:val="none"/>
        </w:rPr>
        <w:t>7.1乙方应按招标文件规定的时间向甲方提供使用货物的有关技术资料。</w:t>
      </w:r>
    </w:p>
    <w:p w14:paraId="6D216C0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7.2 未经甲方书面同意，乙方不得将由甲方提供的有关合同或任何合同条文、规格、计划、图纸、样品或资料提供给与履行本合同无关的任何人。即使向履行本合同有关的人员提供，也应注意保密并限于履行合同的必需范围。</w:t>
      </w:r>
    </w:p>
    <w:p w14:paraId="305EBBA6">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八、知识产权</w:t>
      </w:r>
    </w:p>
    <w:p w14:paraId="5F616E34">
      <w:pPr>
        <w:spacing w:line="360" w:lineRule="auto"/>
        <w:ind w:firstLine="440" w:firstLineChars="200"/>
        <w:rPr>
          <w:rFonts w:ascii="宋体" w:hAnsi="宋体" w:cs="宋体"/>
          <w:color w:val="auto"/>
          <w:szCs w:val="21"/>
          <w:highlight w:val="none"/>
        </w:rPr>
      </w:pPr>
      <w:r>
        <w:rPr>
          <w:rFonts w:hint="eastAsia" w:ascii="宋体" w:hAnsi="宋体" w:cs="宋体"/>
          <w:color w:val="auto"/>
          <w:szCs w:val="21"/>
          <w:highlight w:val="none"/>
        </w:rPr>
        <w:t>乙方应保证甲方在使用、处置本合同项下的货物时不会侵犯任何第三方的知识产权包括但不限于专利权、著作权、商标权。若涉嫌侵权，甲方因此而产生的全部损失均由乙方承担，甲方的损失包括但不限于甲方支付的赔偿费用，为提起或应付诉讼或仲裁而支出的诉讼费/仲裁费、律师费、调查费、差旅费。</w:t>
      </w:r>
    </w:p>
    <w:p w14:paraId="70EBF5E0">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九、违约责任</w:t>
      </w:r>
    </w:p>
    <w:p w14:paraId="33A16F7E">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9.1 乙方履约的前提下，甲方无正当理由拒收货物的，甲方向乙方偿付拒收货款总值的万分之五违约金。甲方未按合同规定的时间和要求向乙方提供相关安装条件，乙方交付时间顺延。</w:t>
      </w:r>
    </w:p>
    <w:p w14:paraId="22D87BC3">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9.2 乙方履约的前提下，甲方无故迟延支付货款的,甲方应按逾期付款总额每日万分之五向乙方支付违约金。</w:t>
      </w:r>
    </w:p>
    <w:p w14:paraId="1A980E87">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9.3 乙方逾期交付货物的，乙方应按逾期交货总额每日万分之五向甲方支付违约金。逾期超过约定日期10个工作日不能交货的，甲方可单方解除本合同，解除通知自送达时生效。乙方因逾期交货或因其他违约行为导致甲方解除合同的，乙方应向甲方支付合同总值5%的违约金，如造成甲方损失超过违约金的，超出部分由乙方继续承担赔偿责任。 </w:t>
      </w:r>
    </w:p>
    <w:p w14:paraId="2D4DA15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9.4 乙方供给甲方的设备、材料及乙方自己的施工用具，进入甲方工地现场后的保管，由乙方负责，乙方在甲方工地现场安装、调试、验收人员的安全、保险、食宿和交通由乙方全权负责。因乙方原因给甲方造成损失的，甲方有权向乙方追偿。</w:t>
      </w:r>
    </w:p>
    <w:p w14:paraId="6941B7AF">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9.5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1E3792CC">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9.6 如未能通过验收，乙方所供货物应在验收后一周内运离安装地点，所需费用由乙方承担，如乙方未在验收后一个月内运离，视为乙方放弃该货物，甲方有权自行处置（包括废物处理），同时，乙方还需支付甲方总货款的10%作为违约金。</w:t>
      </w:r>
    </w:p>
    <w:p w14:paraId="70E607FE">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9.7 本合同所有货物的制造及安装，都必须由乙方自己或投标文件中明确的单位承担，不得分包或者转包给其他单位，否则，甲方有权单方解除本合同，解除通知自送达时生效。合同解除后，乙方还应向甲方支付合同总值5%的违约金。 </w:t>
      </w:r>
    </w:p>
    <w:p w14:paraId="3E06D4D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9.8 乙方履行义务不符合合同约定时，甲方有权扣减本合同总金额的10%的货款，尾款不足10%的，乙方应当补足。</w:t>
      </w:r>
    </w:p>
    <w:p w14:paraId="1A8C3495">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十、不可抗力事件处理</w:t>
      </w:r>
    </w:p>
    <w:p w14:paraId="1D0BD928">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10.1 在合同有效期内，任何一方因不可抗力事件导致不能履行合同，则合同履行期可延长，其延长期与不可抗力影响期相同。</w:t>
      </w:r>
    </w:p>
    <w:p w14:paraId="2A3F59CF">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10.2 不可抗力事件发生后，应立即通知对方，并寄送有关权威机构出具的证明。</w:t>
      </w:r>
    </w:p>
    <w:p w14:paraId="79E46FCC">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10.3 不可抗力事件延续30天以上，双方应通过友好协商，确定是否继续履行合同。</w:t>
      </w:r>
    </w:p>
    <w:p w14:paraId="0DFA6CD1">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十一、诉讼</w:t>
      </w:r>
    </w:p>
    <w:p w14:paraId="6C9E5B39">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双方在执行合同中所发生的一切争议，应通过协商解决。如协商不成，双方均应向甲方所在地人民法院提起诉讼。因诉讼产生的相关费用及开支（包括但不限于公证费、诉讼费、保全费、保全担保费、鉴定费、律师费、交通费用）均由败诉方承担。</w:t>
      </w:r>
    </w:p>
    <w:p w14:paraId="69B22610">
      <w:pPr>
        <w:pStyle w:val="14"/>
        <w:spacing w:before="120" w:after="120" w:line="360" w:lineRule="auto"/>
        <w:ind w:firstLine="420" w:firstLineChars="200"/>
        <w:rPr>
          <w:rFonts w:hAnsi="宋体" w:cs="宋体"/>
          <w:b/>
          <w:color w:val="auto"/>
          <w:highlight w:val="none"/>
        </w:rPr>
      </w:pPr>
      <w:r>
        <w:rPr>
          <w:rFonts w:hint="eastAsia" w:hAnsi="宋体" w:cs="宋体"/>
          <w:b/>
          <w:color w:val="auto"/>
          <w:highlight w:val="none"/>
        </w:rPr>
        <w:t>十二、合同生效及其它</w:t>
      </w:r>
    </w:p>
    <w:p w14:paraId="3E5B7681">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12.1招投标文件、中标通知书作为合同的附件，与本合同具有同等法律效力。合同经双方法定代表人或授权委托代表人签字、盖章后生效。</w:t>
      </w:r>
    </w:p>
    <w:p w14:paraId="1E214C00">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12.2本合同未尽事宜，遵照《中华人民共和国民法典》有关条文执行。</w:t>
      </w:r>
    </w:p>
    <w:p w14:paraId="3738382A">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12.3 本合同正本一式</w:t>
      </w:r>
      <w:r>
        <w:rPr>
          <w:rFonts w:hint="eastAsia" w:hAnsi="宋体" w:cs="宋体"/>
          <w:color w:val="auto"/>
          <w:highlight w:val="none"/>
          <w:u w:val="single"/>
        </w:rPr>
        <w:t xml:space="preserve">     </w:t>
      </w:r>
      <w:r>
        <w:rPr>
          <w:rFonts w:hint="eastAsia" w:hAnsi="宋体" w:cs="宋体"/>
          <w:color w:val="auto"/>
          <w:highlight w:val="none"/>
        </w:rPr>
        <w:t>份，甲方</w:t>
      </w:r>
      <w:r>
        <w:rPr>
          <w:rFonts w:hint="eastAsia" w:hAnsi="宋体" w:cs="宋体"/>
          <w:color w:val="auto"/>
          <w:highlight w:val="none"/>
          <w:u w:val="single"/>
        </w:rPr>
        <w:t xml:space="preserve">     </w:t>
      </w:r>
      <w:r>
        <w:rPr>
          <w:rFonts w:hint="eastAsia" w:hAnsi="宋体" w:cs="宋体"/>
          <w:color w:val="auto"/>
          <w:highlight w:val="none"/>
        </w:rPr>
        <w:t>份，乙方</w:t>
      </w:r>
      <w:r>
        <w:rPr>
          <w:rFonts w:hint="eastAsia" w:hAnsi="宋体" w:cs="宋体"/>
          <w:color w:val="auto"/>
          <w:highlight w:val="none"/>
          <w:u w:val="single"/>
        </w:rPr>
        <w:t xml:space="preserve">    </w:t>
      </w:r>
      <w:r>
        <w:rPr>
          <w:rFonts w:hint="eastAsia" w:hAnsi="宋体" w:cs="宋体"/>
          <w:color w:val="auto"/>
          <w:highlight w:val="none"/>
        </w:rPr>
        <w:t>份，具有同等法律效力。</w:t>
      </w:r>
    </w:p>
    <w:p w14:paraId="1774D28B">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12.4 其他：</w:t>
      </w:r>
      <w:r>
        <w:rPr>
          <w:rFonts w:hint="eastAsia" w:hAnsi="宋体" w:cs="宋体"/>
          <w:color w:val="auto"/>
          <w:highlight w:val="none"/>
          <w:u w:val="single"/>
        </w:rPr>
        <w:t xml:space="preserve">                                              </w:t>
      </w:r>
      <w:r>
        <w:rPr>
          <w:rFonts w:hint="eastAsia" w:hAnsi="宋体" w:cs="宋体"/>
          <w:color w:val="auto"/>
          <w:highlight w:val="none"/>
        </w:rPr>
        <w:t xml:space="preserve">。 </w:t>
      </w:r>
    </w:p>
    <w:p w14:paraId="66C03F7B">
      <w:pPr>
        <w:pStyle w:val="14"/>
        <w:spacing w:before="120" w:after="120" w:line="400" w:lineRule="exact"/>
        <w:ind w:firstLine="420" w:firstLineChars="200"/>
        <w:rPr>
          <w:rFonts w:hAnsi="宋体" w:cs="宋体"/>
          <w:color w:val="auto"/>
          <w:highlight w:val="none"/>
        </w:rPr>
      </w:pPr>
      <w:r>
        <w:rPr>
          <w:rFonts w:hint="eastAsia" w:hAnsi="宋体" w:cs="宋体"/>
          <w:color w:val="auto"/>
          <w:highlight w:val="none"/>
        </w:rPr>
        <w:t>（以下无正文，为签字盖章处）</w:t>
      </w:r>
    </w:p>
    <w:p w14:paraId="7F213FF5">
      <w:pPr>
        <w:pStyle w:val="14"/>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   </w:t>
      </w:r>
    </w:p>
    <w:p w14:paraId="695DA3B1">
      <w:pPr>
        <w:pStyle w:val="14"/>
        <w:spacing w:before="120" w:after="120" w:line="240" w:lineRule="atLeast"/>
        <w:rPr>
          <w:rFonts w:hAnsi="宋体" w:cs="宋体"/>
          <w:color w:val="auto"/>
          <w:highlight w:val="none"/>
        </w:rPr>
      </w:pPr>
    </w:p>
    <w:p w14:paraId="43BC1336">
      <w:pPr>
        <w:pStyle w:val="14"/>
        <w:spacing w:before="120" w:after="120" w:line="300" w:lineRule="auto"/>
        <w:rPr>
          <w:rFonts w:hAnsi="宋体" w:cs="宋体"/>
          <w:color w:val="auto"/>
          <w:highlight w:val="none"/>
        </w:rPr>
      </w:pPr>
      <w:r>
        <w:rPr>
          <w:rFonts w:hint="eastAsia" w:hAnsi="宋体" w:cs="宋体"/>
          <w:color w:val="auto"/>
          <w:highlight w:val="none"/>
        </w:rPr>
        <w:t>甲方： 南京医科大学（盖章）                 乙方： （盖章）</w:t>
      </w:r>
    </w:p>
    <w:p w14:paraId="5999F0CF">
      <w:pPr>
        <w:pStyle w:val="14"/>
        <w:spacing w:before="120" w:after="120" w:line="300" w:lineRule="auto"/>
        <w:rPr>
          <w:rFonts w:hAnsi="宋体" w:cs="宋体"/>
          <w:color w:val="auto"/>
          <w:highlight w:val="none"/>
        </w:rPr>
      </w:pPr>
      <w:r>
        <w:rPr>
          <w:rFonts w:hint="eastAsia" w:hAnsi="宋体" w:cs="宋体"/>
          <w:color w:val="auto"/>
          <w:highlight w:val="none"/>
        </w:rPr>
        <w:t xml:space="preserve">地址：南京市江宁区龙眠大道101号            地址： </w:t>
      </w:r>
    </w:p>
    <w:p w14:paraId="76412E87">
      <w:pPr>
        <w:pStyle w:val="14"/>
        <w:spacing w:before="120" w:after="120" w:line="300" w:lineRule="auto"/>
        <w:rPr>
          <w:rFonts w:hAnsi="宋体" w:cs="宋体"/>
          <w:color w:val="auto"/>
          <w:highlight w:val="none"/>
        </w:rPr>
      </w:pPr>
      <w:r>
        <w:rPr>
          <w:rFonts w:hint="eastAsia" w:hAnsi="宋体" w:cs="宋体"/>
          <w:color w:val="auto"/>
          <w:highlight w:val="none"/>
        </w:rPr>
        <w:t>法定代表人/授权代表：（签字）               法定代表人/授权代表：（签字）</w:t>
      </w:r>
    </w:p>
    <w:p w14:paraId="5B23EDA0">
      <w:pPr>
        <w:pStyle w:val="14"/>
        <w:spacing w:before="120" w:after="120" w:line="300" w:lineRule="auto"/>
        <w:rPr>
          <w:rFonts w:hAnsi="宋体" w:cs="宋体"/>
          <w:color w:val="auto"/>
          <w:highlight w:val="none"/>
        </w:rPr>
      </w:pPr>
      <w:r>
        <w:rPr>
          <w:rFonts w:hint="eastAsia" w:hAnsi="宋体" w:cs="宋体"/>
          <w:color w:val="auto"/>
          <w:highlight w:val="none"/>
        </w:rPr>
        <w:t>签订日期：   年    月    日                 签订日期：   年    月    日</w:t>
      </w:r>
    </w:p>
    <w:p w14:paraId="3895104F">
      <w:pPr>
        <w:pStyle w:val="14"/>
        <w:spacing w:before="120" w:after="120" w:line="300" w:lineRule="auto"/>
        <w:rPr>
          <w:rFonts w:hAnsi="宋体" w:cs="宋体"/>
          <w:color w:val="auto"/>
          <w:highlight w:val="none"/>
        </w:rPr>
      </w:pPr>
    </w:p>
    <w:p w14:paraId="165174EC">
      <w:pPr>
        <w:shd w:val="clear" w:color="auto" w:fill="FFFFFF"/>
        <w:spacing w:line="360" w:lineRule="auto"/>
        <w:rPr>
          <w:rFonts w:ascii="宋体" w:hAnsi="宋体"/>
          <w:color w:val="auto"/>
          <w:sz w:val="24"/>
          <w:szCs w:val="28"/>
          <w:highlight w:val="none"/>
          <w:lang w:val="zh-CN"/>
        </w:rPr>
      </w:pPr>
      <w:r>
        <w:rPr>
          <w:rFonts w:hint="eastAsia" w:ascii="宋体" w:hAnsi="宋体"/>
          <w:color w:val="auto"/>
          <w:sz w:val="24"/>
          <w:szCs w:val="28"/>
          <w:highlight w:val="none"/>
        </w:rPr>
        <w:t>附件1：</w:t>
      </w:r>
      <w:r>
        <w:rPr>
          <w:rFonts w:hint="eastAsia" w:ascii="宋体" w:hAnsi="宋体"/>
          <w:color w:val="auto"/>
          <w:sz w:val="24"/>
          <w:szCs w:val="28"/>
          <w:highlight w:val="none"/>
          <w:lang w:val="zh-CN"/>
        </w:rPr>
        <w:t>分项报价表</w:t>
      </w:r>
    </w:p>
    <w:tbl>
      <w:tblPr>
        <w:tblStyle w:val="24"/>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768"/>
        <w:gridCol w:w="713"/>
        <w:gridCol w:w="1044"/>
        <w:gridCol w:w="1044"/>
        <w:gridCol w:w="1214"/>
        <w:gridCol w:w="1216"/>
        <w:gridCol w:w="1071"/>
      </w:tblGrid>
      <w:tr w14:paraId="7EA5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00AF6A6">
            <w:pPr>
              <w:jc w:val="center"/>
              <w:rPr>
                <w:color w:val="auto"/>
                <w:highlight w:val="none"/>
              </w:rPr>
            </w:pPr>
            <w:r>
              <w:rPr>
                <w:rFonts w:hint="eastAsia"/>
                <w:color w:val="auto"/>
                <w:highlight w:val="none"/>
              </w:rPr>
              <w:t>序号</w:t>
            </w:r>
          </w:p>
        </w:tc>
        <w:tc>
          <w:tcPr>
            <w:tcW w:w="1768" w:type="dxa"/>
            <w:tcBorders>
              <w:top w:val="single" w:color="auto" w:sz="4" w:space="0"/>
              <w:left w:val="single" w:color="auto" w:sz="4" w:space="0"/>
              <w:bottom w:val="single" w:color="auto" w:sz="4" w:space="0"/>
              <w:right w:val="single" w:color="auto" w:sz="4" w:space="0"/>
            </w:tcBorders>
            <w:vAlign w:val="center"/>
          </w:tcPr>
          <w:p w14:paraId="4B49223D">
            <w:pPr>
              <w:jc w:val="center"/>
              <w:rPr>
                <w:color w:val="auto"/>
                <w:highlight w:val="none"/>
              </w:rPr>
            </w:pPr>
            <w:r>
              <w:rPr>
                <w:rFonts w:hint="eastAsia"/>
                <w:color w:val="auto"/>
                <w:highlight w:val="none"/>
              </w:rPr>
              <w:t>标的名称</w:t>
            </w:r>
          </w:p>
        </w:tc>
        <w:tc>
          <w:tcPr>
            <w:tcW w:w="713" w:type="dxa"/>
            <w:tcBorders>
              <w:top w:val="single" w:color="auto" w:sz="4" w:space="0"/>
              <w:left w:val="single" w:color="auto" w:sz="4" w:space="0"/>
              <w:bottom w:val="single" w:color="auto" w:sz="4" w:space="0"/>
              <w:right w:val="single" w:color="auto" w:sz="4" w:space="0"/>
            </w:tcBorders>
            <w:vAlign w:val="center"/>
          </w:tcPr>
          <w:p w14:paraId="1C7CFA4E">
            <w:pPr>
              <w:jc w:val="center"/>
              <w:rPr>
                <w:color w:val="auto"/>
                <w:highlight w:val="none"/>
              </w:rPr>
            </w:pPr>
            <w:r>
              <w:rPr>
                <w:rFonts w:hint="eastAsia"/>
                <w:color w:val="auto"/>
                <w:highlight w:val="none"/>
              </w:rPr>
              <w:t>数量</w:t>
            </w:r>
          </w:p>
        </w:tc>
        <w:tc>
          <w:tcPr>
            <w:tcW w:w="1044" w:type="dxa"/>
            <w:tcBorders>
              <w:top w:val="single" w:color="auto" w:sz="4" w:space="0"/>
              <w:left w:val="single" w:color="auto" w:sz="4" w:space="0"/>
              <w:bottom w:val="single" w:color="auto" w:sz="4" w:space="0"/>
              <w:right w:val="single" w:color="auto" w:sz="4" w:space="0"/>
            </w:tcBorders>
            <w:vAlign w:val="center"/>
          </w:tcPr>
          <w:p w14:paraId="135F6666">
            <w:pPr>
              <w:jc w:val="center"/>
              <w:rPr>
                <w:color w:val="auto"/>
                <w:highlight w:val="none"/>
              </w:rPr>
            </w:pPr>
            <w:r>
              <w:rPr>
                <w:rFonts w:hint="eastAsia"/>
                <w:color w:val="auto"/>
                <w:highlight w:val="none"/>
              </w:rPr>
              <w:t>单位</w:t>
            </w:r>
          </w:p>
        </w:tc>
        <w:tc>
          <w:tcPr>
            <w:tcW w:w="1044" w:type="dxa"/>
            <w:tcBorders>
              <w:top w:val="single" w:color="auto" w:sz="4" w:space="0"/>
              <w:left w:val="single" w:color="auto" w:sz="4" w:space="0"/>
              <w:bottom w:val="single" w:color="auto" w:sz="4" w:space="0"/>
              <w:right w:val="single" w:color="auto" w:sz="4" w:space="0"/>
            </w:tcBorders>
            <w:vAlign w:val="center"/>
          </w:tcPr>
          <w:p w14:paraId="3ABB78B6">
            <w:pPr>
              <w:jc w:val="center"/>
              <w:rPr>
                <w:color w:val="auto"/>
                <w:highlight w:val="none"/>
              </w:rPr>
            </w:pPr>
            <w:r>
              <w:rPr>
                <w:rFonts w:hint="eastAsia"/>
                <w:color w:val="auto"/>
                <w:highlight w:val="none"/>
              </w:rPr>
              <w:t>品牌</w:t>
            </w:r>
          </w:p>
        </w:tc>
        <w:tc>
          <w:tcPr>
            <w:tcW w:w="1214" w:type="dxa"/>
            <w:tcBorders>
              <w:top w:val="single" w:color="auto" w:sz="4" w:space="0"/>
              <w:left w:val="single" w:color="auto" w:sz="4" w:space="0"/>
              <w:bottom w:val="single" w:color="auto" w:sz="4" w:space="0"/>
              <w:right w:val="single" w:color="auto" w:sz="4" w:space="0"/>
            </w:tcBorders>
            <w:vAlign w:val="center"/>
          </w:tcPr>
          <w:p w14:paraId="6EED0B54">
            <w:pPr>
              <w:jc w:val="center"/>
              <w:rPr>
                <w:color w:val="auto"/>
                <w:highlight w:val="none"/>
              </w:rPr>
            </w:pPr>
            <w:r>
              <w:rPr>
                <w:rFonts w:hint="eastAsia"/>
                <w:color w:val="auto"/>
                <w:highlight w:val="none"/>
              </w:rPr>
              <w:t>规格型号</w:t>
            </w:r>
          </w:p>
        </w:tc>
        <w:tc>
          <w:tcPr>
            <w:tcW w:w="1216" w:type="dxa"/>
            <w:tcBorders>
              <w:top w:val="single" w:color="auto" w:sz="4" w:space="0"/>
              <w:left w:val="single" w:color="auto" w:sz="4" w:space="0"/>
              <w:bottom w:val="single" w:color="auto" w:sz="4" w:space="0"/>
              <w:right w:val="single" w:color="auto" w:sz="4" w:space="0"/>
            </w:tcBorders>
            <w:vAlign w:val="center"/>
          </w:tcPr>
          <w:p w14:paraId="24493FC1">
            <w:pPr>
              <w:jc w:val="center"/>
              <w:rPr>
                <w:color w:val="auto"/>
                <w:highlight w:val="none"/>
              </w:rPr>
            </w:pPr>
            <w:r>
              <w:rPr>
                <w:rFonts w:hint="eastAsia"/>
                <w:color w:val="auto"/>
                <w:highlight w:val="none"/>
              </w:rPr>
              <w:t>单价</w:t>
            </w:r>
          </w:p>
          <w:p w14:paraId="0D99232C">
            <w:pPr>
              <w:jc w:val="center"/>
              <w:rPr>
                <w:color w:val="auto"/>
                <w:highlight w:val="none"/>
              </w:rPr>
            </w:pPr>
            <w:r>
              <w:rPr>
                <w:rFonts w:hint="eastAsia"/>
                <w:color w:val="auto"/>
                <w:highlight w:val="none"/>
              </w:rPr>
              <w:t>（万元）</w:t>
            </w:r>
          </w:p>
        </w:tc>
        <w:tc>
          <w:tcPr>
            <w:tcW w:w="1071" w:type="dxa"/>
            <w:tcBorders>
              <w:top w:val="single" w:color="auto" w:sz="4" w:space="0"/>
              <w:left w:val="single" w:color="auto" w:sz="4" w:space="0"/>
              <w:bottom w:val="single" w:color="auto" w:sz="4" w:space="0"/>
              <w:right w:val="single" w:color="auto" w:sz="4" w:space="0"/>
            </w:tcBorders>
            <w:vAlign w:val="center"/>
          </w:tcPr>
          <w:p w14:paraId="28501237">
            <w:pPr>
              <w:jc w:val="center"/>
              <w:rPr>
                <w:color w:val="auto"/>
                <w:highlight w:val="none"/>
              </w:rPr>
            </w:pPr>
            <w:r>
              <w:rPr>
                <w:rFonts w:hint="eastAsia"/>
                <w:color w:val="auto"/>
                <w:highlight w:val="none"/>
              </w:rPr>
              <w:t>总价</w:t>
            </w:r>
          </w:p>
          <w:p w14:paraId="7253D0F2">
            <w:pPr>
              <w:jc w:val="center"/>
              <w:rPr>
                <w:color w:val="auto"/>
                <w:highlight w:val="none"/>
              </w:rPr>
            </w:pPr>
            <w:r>
              <w:rPr>
                <w:rFonts w:hint="eastAsia"/>
                <w:color w:val="auto"/>
                <w:highlight w:val="none"/>
              </w:rPr>
              <w:t>（万元）</w:t>
            </w:r>
          </w:p>
        </w:tc>
      </w:tr>
      <w:tr w14:paraId="6296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101E94E7">
            <w:pPr>
              <w:jc w:val="center"/>
              <w:rPr>
                <w:color w:val="auto"/>
                <w:highlight w:val="none"/>
              </w:rPr>
            </w:pPr>
          </w:p>
        </w:tc>
        <w:tc>
          <w:tcPr>
            <w:tcW w:w="1768" w:type="dxa"/>
            <w:tcBorders>
              <w:top w:val="single" w:color="auto" w:sz="4" w:space="0"/>
              <w:left w:val="single" w:color="auto" w:sz="4" w:space="0"/>
              <w:bottom w:val="single" w:color="auto" w:sz="4" w:space="0"/>
              <w:right w:val="single" w:color="auto" w:sz="4" w:space="0"/>
            </w:tcBorders>
            <w:vAlign w:val="center"/>
          </w:tcPr>
          <w:p w14:paraId="0C474E9D">
            <w:pPr>
              <w:jc w:val="center"/>
              <w:rPr>
                <w:color w:val="auto"/>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73978EA9">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2D00BB8F">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69B2D108">
            <w:pPr>
              <w:spacing w:line="360" w:lineRule="auto"/>
              <w:jc w:val="center"/>
              <w:rPr>
                <w:rFonts w:ascii="宋体" w:hAnsi="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vAlign w:val="center"/>
          </w:tcPr>
          <w:p w14:paraId="0A527EF5">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vAlign w:val="center"/>
          </w:tcPr>
          <w:p w14:paraId="4D522813">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vAlign w:val="center"/>
          </w:tcPr>
          <w:p w14:paraId="216BE7A0">
            <w:pPr>
              <w:jc w:val="center"/>
              <w:rPr>
                <w:color w:val="auto"/>
                <w:highlight w:val="none"/>
              </w:rPr>
            </w:pPr>
          </w:p>
        </w:tc>
      </w:tr>
      <w:tr w14:paraId="7E8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57" w:type="dxa"/>
            <w:gridSpan w:val="4"/>
            <w:tcBorders>
              <w:top w:val="single" w:color="auto" w:sz="4" w:space="0"/>
              <w:left w:val="single" w:color="auto" w:sz="4" w:space="0"/>
              <w:bottom w:val="single" w:color="auto" w:sz="4" w:space="0"/>
              <w:right w:val="single" w:color="auto" w:sz="4" w:space="0"/>
            </w:tcBorders>
            <w:vAlign w:val="center"/>
          </w:tcPr>
          <w:p w14:paraId="09E9F2F3">
            <w:pPr>
              <w:jc w:val="center"/>
              <w:rPr>
                <w:color w:val="auto"/>
                <w:highlight w:val="none"/>
              </w:rPr>
            </w:pPr>
            <w:r>
              <w:rPr>
                <w:rFonts w:hint="eastAsia"/>
                <w:color w:val="auto"/>
                <w:highlight w:val="none"/>
              </w:rPr>
              <w:t>合计</w:t>
            </w:r>
          </w:p>
        </w:tc>
        <w:tc>
          <w:tcPr>
            <w:tcW w:w="1044" w:type="dxa"/>
            <w:tcBorders>
              <w:top w:val="single" w:color="auto" w:sz="4" w:space="0"/>
              <w:left w:val="single" w:color="auto" w:sz="4" w:space="0"/>
              <w:bottom w:val="single" w:color="auto" w:sz="4" w:space="0"/>
              <w:right w:val="single" w:color="auto" w:sz="4" w:space="0"/>
            </w:tcBorders>
            <w:vAlign w:val="center"/>
          </w:tcPr>
          <w:p w14:paraId="26F492BF">
            <w:pPr>
              <w:jc w:val="center"/>
              <w:rPr>
                <w:color w:val="auto"/>
                <w:highlight w:val="none"/>
              </w:rPr>
            </w:pPr>
          </w:p>
        </w:tc>
        <w:tc>
          <w:tcPr>
            <w:tcW w:w="1214" w:type="dxa"/>
            <w:tcBorders>
              <w:top w:val="single" w:color="auto" w:sz="4" w:space="0"/>
              <w:left w:val="single" w:color="auto" w:sz="4" w:space="0"/>
              <w:bottom w:val="single" w:color="auto" w:sz="4" w:space="0"/>
              <w:right w:val="single" w:color="auto" w:sz="4" w:space="0"/>
            </w:tcBorders>
            <w:vAlign w:val="center"/>
          </w:tcPr>
          <w:p w14:paraId="3C239E3E">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vAlign w:val="center"/>
          </w:tcPr>
          <w:p w14:paraId="1EE66AD1">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vAlign w:val="center"/>
          </w:tcPr>
          <w:p w14:paraId="5593F0E7">
            <w:pPr>
              <w:jc w:val="center"/>
              <w:rPr>
                <w:color w:val="auto"/>
                <w:highlight w:val="none"/>
              </w:rPr>
            </w:pPr>
          </w:p>
        </w:tc>
      </w:tr>
    </w:tbl>
    <w:p w14:paraId="17D2609E">
      <w:pPr>
        <w:rPr>
          <w:color w:val="auto"/>
          <w:highlight w:val="none"/>
        </w:rPr>
      </w:pPr>
    </w:p>
    <w:p w14:paraId="389CF888">
      <w:pPr>
        <w:rPr>
          <w:rFonts w:eastAsia="宋体"/>
          <w:color w:val="auto"/>
          <w:highlight w:val="none"/>
        </w:rPr>
      </w:pPr>
      <w:r>
        <w:rPr>
          <w:rFonts w:hint="eastAsia"/>
          <w:color w:val="auto"/>
          <w:highlight w:val="none"/>
        </w:rPr>
        <w:t>附件2：货物配置清单</w:t>
      </w:r>
    </w:p>
    <w:p w14:paraId="67984241">
      <w:pPr>
        <w:pStyle w:val="36"/>
        <w:ind w:firstLine="0"/>
        <w:rPr>
          <w:rFonts w:asciiTheme="minorEastAsia" w:hAnsiTheme="minorEastAsia" w:eastAsiaTheme="minorEastAsia"/>
          <w:color w:val="auto"/>
          <w:sz w:val="28"/>
          <w:szCs w:val="28"/>
          <w:highlight w:val="none"/>
        </w:rPr>
      </w:pPr>
    </w:p>
    <w:p w14:paraId="62FF4980">
      <w:pPr>
        <w:pStyle w:val="2"/>
        <w:pageBreakBefore/>
        <w:spacing w:line="360" w:lineRule="auto"/>
        <w:rPr>
          <w:rFonts w:asciiTheme="majorEastAsia" w:hAnsiTheme="majorEastAsia" w:eastAsiaTheme="majorEastAsia" w:cstheme="minorBidi"/>
          <w:b/>
          <w:color w:val="auto"/>
          <w:kern w:val="0"/>
          <w:sz w:val="36"/>
          <w:szCs w:val="36"/>
          <w:highlight w:val="none"/>
        </w:rPr>
      </w:pPr>
      <w:bookmarkStart w:id="52" w:name="_Toc14881"/>
      <w:r>
        <w:rPr>
          <w:rFonts w:hint="eastAsia" w:asciiTheme="majorEastAsia" w:hAnsiTheme="majorEastAsia" w:eastAsiaTheme="majorEastAsia" w:cstheme="minorBidi"/>
          <w:b/>
          <w:color w:val="auto"/>
          <w:kern w:val="0"/>
          <w:sz w:val="32"/>
          <w:szCs w:val="32"/>
          <w:highlight w:val="none"/>
        </w:rPr>
        <w:t>第六章  投标文件格式</w:t>
      </w:r>
      <w:bookmarkEnd w:id="52"/>
      <w:r>
        <w:rPr>
          <w:rFonts w:hint="eastAsia" w:asciiTheme="majorEastAsia" w:hAnsiTheme="majorEastAsia" w:eastAsiaTheme="majorEastAsia" w:cstheme="minorBidi"/>
          <w:b/>
          <w:color w:val="auto"/>
          <w:kern w:val="0"/>
          <w:sz w:val="36"/>
          <w:szCs w:val="36"/>
          <w:highlight w:val="none"/>
        </w:rPr>
        <w:t xml:space="preserve"> </w:t>
      </w:r>
    </w:p>
    <w:p w14:paraId="6C1C9710">
      <w:pPr>
        <w:spacing w:line="360" w:lineRule="auto"/>
        <w:jc w:val="center"/>
        <w:rPr>
          <w:rFonts w:asciiTheme="majorEastAsia" w:hAnsiTheme="majorEastAsia" w:eastAsiaTheme="majorEastAsia"/>
          <w:b/>
          <w:color w:val="auto"/>
          <w:sz w:val="36"/>
          <w:szCs w:val="36"/>
          <w:highlight w:val="none"/>
        </w:rPr>
      </w:pPr>
      <w:bookmarkStart w:id="53" w:name="_Hlt26671244"/>
      <w:bookmarkEnd w:id="53"/>
      <w:bookmarkStart w:id="54" w:name="_Hlt26955039"/>
      <w:bookmarkEnd w:id="54"/>
      <w:bookmarkStart w:id="55" w:name="_Toc26554094"/>
      <w:bookmarkStart w:id="56" w:name="_Toc49090576"/>
      <w:bookmarkStart w:id="57" w:name="_Toc120614282"/>
    </w:p>
    <w:p w14:paraId="3544702A">
      <w:pPr>
        <w:spacing w:line="360" w:lineRule="auto"/>
        <w:jc w:val="center"/>
        <w:rPr>
          <w:rFonts w:ascii="微软雅黑" w:hAnsi="微软雅黑" w:cs="微软雅黑"/>
          <w:b/>
          <w:color w:val="auto"/>
          <w:sz w:val="44"/>
          <w:szCs w:val="44"/>
          <w:highlight w:val="none"/>
        </w:rPr>
      </w:pPr>
      <w:r>
        <w:rPr>
          <w:rFonts w:hint="eastAsia" w:ascii="微软雅黑" w:hAnsi="微软雅黑" w:cs="微软雅黑"/>
          <w:b/>
          <w:color w:val="auto"/>
          <w:sz w:val="44"/>
          <w:szCs w:val="44"/>
          <w:highlight w:val="none"/>
        </w:rPr>
        <w:t>投  标  文  件</w:t>
      </w:r>
    </w:p>
    <w:p w14:paraId="2937BF5C">
      <w:pPr>
        <w:spacing w:line="360" w:lineRule="auto"/>
        <w:jc w:val="center"/>
        <w:rPr>
          <w:rFonts w:ascii="宋体" w:hAnsi="宋体" w:eastAsia="宋体" w:cs="宋体"/>
          <w:b/>
          <w:color w:val="auto"/>
          <w:sz w:val="24"/>
          <w:szCs w:val="24"/>
          <w:highlight w:val="none"/>
        </w:rPr>
      </w:pPr>
    </w:p>
    <w:p w14:paraId="694342C0">
      <w:pPr>
        <w:spacing w:line="360" w:lineRule="auto"/>
        <w:jc w:val="center"/>
        <w:rPr>
          <w:rFonts w:ascii="宋体" w:hAnsi="宋体" w:eastAsia="宋体" w:cs="宋体"/>
          <w:b/>
          <w:color w:val="auto"/>
          <w:sz w:val="24"/>
          <w:szCs w:val="24"/>
          <w:highlight w:val="none"/>
        </w:rPr>
      </w:pPr>
    </w:p>
    <w:p w14:paraId="439CB75B">
      <w:pPr>
        <w:spacing w:line="360" w:lineRule="auto"/>
        <w:jc w:val="center"/>
        <w:rPr>
          <w:rFonts w:ascii="宋体" w:hAnsi="宋体" w:eastAsia="宋体" w:cs="宋体"/>
          <w:b/>
          <w:color w:val="auto"/>
          <w:sz w:val="24"/>
          <w:szCs w:val="24"/>
          <w:highlight w:val="none"/>
        </w:rPr>
      </w:pPr>
    </w:p>
    <w:p w14:paraId="7E710E69">
      <w:pPr>
        <w:spacing w:line="360" w:lineRule="auto"/>
        <w:jc w:val="center"/>
        <w:rPr>
          <w:rFonts w:ascii="宋体" w:hAnsi="宋体" w:eastAsia="宋体" w:cs="宋体"/>
          <w:b/>
          <w:color w:val="auto"/>
          <w:sz w:val="24"/>
          <w:szCs w:val="24"/>
          <w:highlight w:val="none"/>
        </w:rPr>
      </w:pPr>
    </w:p>
    <w:p w14:paraId="77C7FA73">
      <w:pPr>
        <w:spacing w:line="360" w:lineRule="auto"/>
        <w:jc w:val="center"/>
        <w:rPr>
          <w:rFonts w:ascii="宋体" w:hAnsi="宋体" w:eastAsia="宋体" w:cs="宋体"/>
          <w:b/>
          <w:color w:val="auto"/>
          <w:sz w:val="24"/>
          <w:szCs w:val="24"/>
          <w:highlight w:val="none"/>
        </w:rPr>
      </w:pPr>
    </w:p>
    <w:p w14:paraId="0287CA07">
      <w:pPr>
        <w:spacing w:line="360" w:lineRule="auto"/>
        <w:ind w:firstLine="840" w:firstLineChars="300"/>
        <w:rPr>
          <w:rFonts w:ascii="微软雅黑" w:hAnsi="微软雅黑" w:cs="微软雅黑"/>
          <w:b/>
          <w:color w:val="auto"/>
          <w:sz w:val="28"/>
          <w:szCs w:val="28"/>
          <w:highlight w:val="none"/>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1602105</wp:posOffset>
                </wp:positionH>
                <wp:positionV relativeFrom="paragraph">
                  <wp:posOffset>240665</wp:posOffset>
                </wp:positionV>
                <wp:extent cx="3389630" cy="635"/>
                <wp:effectExtent l="0" t="0" r="0" b="0"/>
                <wp:wrapNone/>
                <wp:docPr id="5" name="直线 8"/>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margin-left:126.15pt;margin-top:18.95pt;height:0.05pt;width:266.9pt;z-index:251662336;mso-width-relative:page;mso-height-relative:page;" filled="f" stroked="t" coordsize="21600,21600" o:gfxdata="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0xnK9gAAAAJAQAA&#10;DwAAAAAAAAABACAAAAAiAAAAZHJzL2Rvd25yZXYueG1sUEsBAhQAFAAAAAgAh07iQKmjC/f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名 称：</w:t>
      </w:r>
    </w:p>
    <w:p w14:paraId="2688E06A">
      <w:pPr>
        <w:spacing w:line="360" w:lineRule="auto"/>
        <w:ind w:firstLine="840" w:firstLineChars="300"/>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3360" behindDoc="0" locked="0" layoutInCell="1" allowOverlap="1">
                <wp:simplePos x="0" y="0"/>
                <wp:positionH relativeFrom="column">
                  <wp:posOffset>1579245</wp:posOffset>
                </wp:positionH>
                <wp:positionV relativeFrom="paragraph">
                  <wp:posOffset>304165</wp:posOffset>
                </wp:positionV>
                <wp:extent cx="3389630" cy="635"/>
                <wp:effectExtent l="0" t="0" r="0" b="0"/>
                <wp:wrapNone/>
                <wp:docPr id="6" name="直线 9"/>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124.35pt;margin-top:23.95pt;height:0.05pt;width:266.9pt;z-index:251663360;mso-width-relative:page;mso-height-relative:page;" filled="f" stroked="t" coordsize="21600,21600" o:gfxdata="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9WcZNgAAAAJAQAA&#10;DwAAAAAAAAABACAAAAAiAAAAZHJzL2Rvd25yZXYueG1sUEsBAhQAFAAAAAgAh07iQMbMCILgAQAA&#10;0QMAAA4AAAAAAAAAAQAgAAAAJwEAAGRycy9lMm9Eb2MueG1sUEsFBgAAAAAGAAYAWQEAAHkFAAAA&#10;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编 号：</w:t>
      </w:r>
    </w:p>
    <w:p w14:paraId="367ABE52">
      <w:pPr>
        <w:spacing w:line="360" w:lineRule="auto"/>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4384" behindDoc="0" locked="0" layoutInCell="1" allowOverlap="1">
                <wp:simplePos x="0" y="0"/>
                <wp:positionH relativeFrom="column">
                  <wp:posOffset>1617345</wp:posOffset>
                </wp:positionH>
                <wp:positionV relativeFrom="paragraph">
                  <wp:posOffset>337185</wp:posOffset>
                </wp:positionV>
                <wp:extent cx="3389630" cy="635"/>
                <wp:effectExtent l="0" t="0" r="0" b="0"/>
                <wp:wrapNone/>
                <wp:docPr id="7" name="直线 10"/>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margin-left:127.35pt;margin-top:26.55pt;height:0.05pt;width:266.9pt;z-index:251664384;mso-width-relative:page;mso-height-relative:page;" filled="f" stroked="t" coordsize="21600,21600" o:gfxdata="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6i26DYAAAACQEA&#10;AA8AAAAAAAAAAQAgAAAAIgAAAGRycy9kb3ducmV2LnhtbFBLAQIUABQAAAAIAIdO4kCiUD0A4QEA&#10;ANIDAAAOAAAAAAAAAAEAIAAAACcBAABkcnMvZTJvRG9jLnhtbFBLBQYAAAAABgAGAFkBAAB6BQAA&#10;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 xml:space="preserve">          投标人名称 ：</w:t>
      </w:r>
    </w:p>
    <w:p w14:paraId="501C76B1">
      <w:pPr>
        <w:spacing w:line="360" w:lineRule="auto"/>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 xml:space="preserve">     </w:t>
      </w:r>
    </w:p>
    <w:p w14:paraId="48CE8800">
      <w:pPr>
        <w:spacing w:line="360" w:lineRule="auto"/>
        <w:rPr>
          <w:rFonts w:ascii="微软雅黑" w:hAnsi="微软雅黑" w:cs="微软雅黑"/>
          <w:b/>
          <w:color w:val="auto"/>
          <w:sz w:val="28"/>
          <w:szCs w:val="28"/>
          <w:highlight w:val="none"/>
        </w:rPr>
      </w:pPr>
    </w:p>
    <w:p w14:paraId="4A288036">
      <w:pPr>
        <w:spacing w:line="360" w:lineRule="auto"/>
        <w:rPr>
          <w:rFonts w:ascii="微软雅黑" w:hAnsi="微软雅黑" w:cs="微软雅黑"/>
          <w:b/>
          <w:color w:val="auto"/>
          <w:sz w:val="28"/>
          <w:szCs w:val="28"/>
          <w:highlight w:val="none"/>
        </w:rPr>
      </w:pPr>
    </w:p>
    <w:p w14:paraId="0CBA492F">
      <w:pPr>
        <w:spacing w:line="360" w:lineRule="auto"/>
        <w:jc w:val="center"/>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年    月    日</w:t>
      </w:r>
    </w:p>
    <w:p w14:paraId="29AF5491">
      <w:pPr>
        <w:spacing w:line="360" w:lineRule="auto"/>
        <w:jc w:val="center"/>
        <w:rPr>
          <w:rFonts w:ascii="宋体" w:hAnsi="宋体" w:eastAsia="宋体" w:cs="宋体"/>
          <w:b/>
          <w:bCs/>
          <w:color w:val="auto"/>
          <w:sz w:val="24"/>
          <w:szCs w:val="24"/>
          <w:highlight w:val="none"/>
        </w:rPr>
      </w:pPr>
    </w:p>
    <w:p w14:paraId="5DA8D97D">
      <w:pPr>
        <w:spacing w:line="360" w:lineRule="auto"/>
        <w:ind w:firstLine="480" w:firstLineChars="200"/>
        <w:rPr>
          <w:rFonts w:ascii="宋体" w:hAnsi="宋体" w:eastAsia="宋体" w:cs="宋体"/>
          <w:color w:val="auto"/>
          <w:sz w:val="24"/>
          <w:szCs w:val="24"/>
          <w:highlight w:val="none"/>
        </w:rPr>
      </w:pPr>
    </w:p>
    <w:p w14:paraId="61DE07D5">
      <w:pPr>
        <w:pStyle w:val="36"/>
        <w:ind w:firstLine="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647637C1">
      <w:pPr>
        <w:pStyle w:val="36"/>
        <w:ind w:firstLine="0"/>
        <w:jc w:val="center"/>
        <w:rPr>
          <w:rFonts w:ascii="宋体" w:hAnsi="宋体" w:cs="宋体"/>
          <w:b/>
          <w:bCs/>
          <w:color w:val="auto"/>
          <w:sz w:val="36"/>
          <w:szCs w:val="36"/>
          <w:highlight w:val="none"/>
        </w:rPr>
      </w:pPr>
    </w:p>
    <w:p w14:paraId="1B5797BD">
      <w:pPr>
        <w:pStyle w:val="36"/>
        <w:ind w:firstLine="0"/>
        <w:jc w:val="center"/>
        <w:rPr>
          <w:rFonts w:ascii="宋体" w:hAnsi="宋体" w:cs="宋体"/>
          <w:b/>
          <w:bCs/>
          <w:color w:val="auto"/>
          <w:sz w:val="36"/>
          <w:szCs w:val="36"/>
          <w:highlight w:val="none"/>
        </w:rPr>
      </w:pPr>
    </w:p>
    <w:p w14:paraId="00B23B00">
      <w:pPr>
        <w:pStyle w:val="36"/>
        <w:ind w:firstLine="0"/>
        <w:jc w:val="center"/>
        <w:rPr>
          <w:rFonts w:ascii="宋体" w:hAnsi="宋体" w:cs="宋体"/>
          <w:b/>
          <w:bCs/>
          <w:color w:val="auto"/>
          <w:sz w:val="36"/>
          <w:szCs w:val="36"/>
          <w:highlight w:val="none"/>
        </w:rPr>
      </w:pPr>
    </w:p>
    <w:p w14:paraId="7BB31ED7">
      <w:pPr>
        <w:pStyle w:val="36"/>
        <w:ind w:firstLine="0"/>
        <w:jc w:val="center"/>
        <w:rPr>
          <w:rFonts w:ascii="宋体" w:hAnsi="宋体" w:cs="宋体"/>
          <w:b/>
          <w:bCs/>
          <w:color w:val="auto"/>
          <w:sz w:val="36"/>
          <w:szCs w:val="36"/>
          <w:highlight w:val="none"/>
        </w:rPr>
      </w:pPr>
    </w:p>
    <w:p w14:paraId="6C6EADB9">
      <w:pPr>
        <w:pStyle w:val="36"/>
        <w:ind w:firstLine="0"/>
        <w:jc w:val="center"/>
        <w:rPr>
          <w:rFonts w:ascii="宋体" w:hAnsi="宋体" w:cs="宋体"/>
          <w:b/>
          <w:bCs/>
          <w:color w:val="auto"/>
          <w:sz w:val="36"/>
          <w:szCs w:val="36"/>
          <w:highlight w:val="none"/>
        </w:rPr>
      </w:pPr>
    </w:p>
    <w:p w14:paraId="52D6E24D">
      <w:pPr>
        <w:pStyle w:val="36"/>
        <w:ind w:firstLine="0"/>
        <w:jc w:val="center"/>
        <w:rPr>
          <w:rFonts w:ascii="宋体" w:hAnsi="宋体" w:cs="宋体"/>
          <w:b/>
          <w:bCs/>
          <w:color w:val="auto"/>
          <w:sz w:val="36"/>
          <w:szCs w:val="36"/>
          <w:highlight w:val="none"/>
        </w:rPr>
      </w:pPr>
    </w:p>
    <w:p w14:paraId="5CD96921">
      <w:pPr>
        <w:pStyle w:val="36"/>
        <w:ind w:firstLine="0"/>
        <w:jc w:val="center"/>
        <w:rPr>
          <w:rFonts w:ascii="宋体" w:hAnsi="宋体" w:cs="宋体"/>
          <w:b/>
          <w:bCs/>
          <w:color w:val="auto"/>
          <w:sz w:val="36"/>
          <w:szCs w:val="36"/>
          <w:highlight w:val="none"/>
        </w:rPr>
      </w:pPr>
    </w:p>
    <w:p w14:paraId="18588602">
      <w:pPr>
        <w:pStyle w:val="36"/>
        <w:ind w:firstLine="0"/>
        <w:jc w:val="center"/>
        <w:rPr>
          <w:rFonts w:ascii="宋体" w:hAnsi="宋体" w:cs="宋体"/>
          <w:b/>
          <w:bCs/>
          <w:color w:val="auto"/>
          <w:sz w:val="36"/>
          <w:szCs w:val="36"/>
          <w:highlight w:val="none"/>
        </w:rPr>
      </w:pPr>
    </w:p>
    <w:p w14:paraId="1E9CED70">
      <w:pPr>
        <w:pStyle w:val="36"/>
        <w:ind w:firstLine="0"/>
        <w:jc w:val="center"/>
        <w:rPr>
          <w:rFonts w:ascii="宋体" w:hAnsi="宋体" w:cs="宋体"/>
          <w:b/>
          <w:bCs/>
          <w:color w:val="auto"/>
          <w:sz w:val="36"/>
          <w:szCs w:val="36"/>
          <w:highlight w:val="none"/>
        </w:rPr>
      </w:pPr>
    </w:p>
    <w:p w14:paraId="7D9BF978">
      <w:pPr>
        <w:pStyle w:val="36"/>
        <w:ind w:firstLine="0"/>
        <w:jc w:val="center"/>
        <w:rPr>
          <w:rFonts w:ascii="宋体" w:hAnsi="宋体" w:cs="宋体"/>
          <w:b/>
          <w:bCs/>
          <w:color w:val="auto"/>
          <w:sz w:val="36"/>
          <w:szCs w:val="36"/>
          <w:highlight w:val="none"/>
        </w:rPr>
      </w:pPr>
    </w:p>
    <w:p w14:paraId="53E65309">
      <w:pPr>
        <w:pStyle w:val="36"/>
        <w:ind w:firstLine="0"/>
        <w:jc w:val="center"/>
        <w:rPr>
          <w:rFonts w:ascii="宋体" w:hAnsi="宋体" w:cs="宋体"/>
          <w:b/>
          <w:bCs/>
          <w:color w:val="auto"/>
          <w:sz w:val="36"/>
          <w:szCs w:val="36"/>
          <w:highlight w:val="none"/>
        </w:rPr>
      </w:pPr>
    </w:p>
    <w:p w14:paraId="55F39D07">
      <w:pPr>
        <w:pStyle w:val="36"/>
        <w:ind w:firstLine="0"/>
        <w:jc w:val="center"/>
        <w:rPr>
          <w:rFonts w:ascii="宋体" w:hAnsi="宋体" w:cs="宋体"/>
          <w:b/>
          <w:bCs/>
          <w:color w:val="auto"/>
          <w:sz w:val="36"/>
          <w:szCs w:val="36"/>
          <w:highlight w:val="none"/>
        </w:rPr>
      </w:pPr>
    </w:p>
    <w:p w14:paraId="6CF514A9">
      <w:pPr>
        <w:pStyle w:val="36"/>
        <w:ind w:firstLine="0"/>
        <w:jc w:val="center"/>
        <w:rPr>
          <w:rFonts w:ascii="宋体" w:hAnsi="宋体" w:cs="宋体"/>
          <w:b/>
          <w:bCs/>
          <w:color w:val="auto"/>
          <w:sz w:val="36"/>
          <w:szCs w:val="36"/>
          <w:highlight w:val="none"/>
        </w:rPr>
      </w:pPr>
    </w:p>
    <w:p w14:paraId="5C8779E8">
      <w:pPr>
        <w:pStyle w:val="36"/>
        <w:ind w:firstLine="0"/>
        <w:jc w:val="center"/>
        <w:rPr>
          <w:rFonts w:ascii="宋体" w:hAnsi="宋体" w:cs="宋体"/>
          <w:b/>
          <w:bCs/>
          <w:color w:val="auto"/>
          <w:sz w:val="36"/>
          <w:szCs w:val="36"/>
          <w:highlight w:val="none"/>
        </w:rPr>
      </w:pPr>
    </w:p>
    <w:p w14:paraId="0C25B9EC">
      <w:pPr>
        <w:pStyle w:val="36"/>
        <w:ind w:firstLine="0"/>
        <w:jc w:val="both"/>
        <w:rPr>
          <w:rFonts w:ascii="宋体" w:hAnsi="宋体" w:cs="宋体"/>
          <w:b/>
          <w:bCs/>
          <w:color w:val="auto"/>
          <w:highlight w:val="none"/>
        </w:rPr>
      </w:pPr>
    </w:p>
    <w:p w14:paraId="7B6C9584">
      <w:pPr>
        <w:pStyle w:val="36"/>
        <w:ind w:firstLine="0"/>
        <w:jc w:val="both"/>
        <w:rPr>
          <w:rFonts w:ascii="宋体" w:hAnsi="宋体" w:cs="宋体"/>
          <w:b/>
          <w:bCs/>
          <w:color w:val="auto"/>
          <w:highlight w:val="none"/>
        </w:rPr>
      </w:pPr>
    </w:p>
    <w:p w14:paraId="50C61637">
      <w:pPr>
        <w:pStyle w:val="36"/>
        <w:ind w:firstLine="0"/>
        <w:jc w:val="both"/>
        <w:rPr>
          <w:rFonts w:ascii="宋体" w:hAnsi="宋体" w:cs="宋体"/>
          <w:b/>
          <w:bCs/>
          <w:color w:val="auto"/>
          <w:highlight w:val="none"/>
        </w:rPr>
      </w:pPr>
    </w:p>
    <w:p w14:paraId="05336DE8">
      <w:pPr>
        <w:pStyle w:val="36"/>
        <w:ind w:firstLine="0"/>
        <w:jc w:val="both"/>
        <w:rPr>
          <w:rFonts w:ascii="宋体" w:hAnsi="宋体" w:cs="宋体"/>
          <w:b/>
          <w:bCs/>
          <w:color w:val="auto"/>
          <w:highlight w:val="none"/>
        </w:rPr>
      </w:pPr>
      <w:r>
        <w:rPr>
          <w:rFonts w:hint="eastAsia" w:ascii="宋体" w:hAnsi="宋体" w:cs="宋体"/>
          <w:b/>
          <w:bCs/>
          <w:color w:val="auto"/>
          <w:highlight w:val="none"/>
        </w:rPr>
        <w:t>附件一</w:t>
      </w:r>
      <w:bookmarkStart w:id="58" w:name="_Toc517190894"/>
    </w:p>
    <w:p w14:paraId="38387DB3">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投标函</w:t>
      </w:r>
      <w:bookmarkEnd w:id="58"/>
    </w:p>
    <w:p w14:paraId="6C90B5C9">
      <w:pPr>
        <w:pStyle w:val="36"/>
        <w:spacing w:before="0" w:after="0"/>
        <w:ind w:firstLine="0"/>
        <w:rPr>
          <w:rFonts w:ascii="宋体" w:hAnsi="宋体" w:cs="宋体"/>
          <w:color w:val="auto"/>
          <w:kern w:val="2"/>
          <w:highlight w:val="none"/>
        </w:rPr>
      </w:pPr>
      <w:r>
        <w:rPr>
          <w:rFonts w:hint="eastAsia" w:ascii="宋体" w:hAnsi="宋体" w:cs="宋体"/>
          <w:color w:val="auto"/>
          <w:kern w:val="2"/>
          <w:highlight w:val="none"/>
        </w:rPr>
        <w:t>致：南京医科大学</w:t>
      </w:r>
    </w:p>
    <w:p w14:paraId="5019EF5E">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 xml:space="preserve">根据贵方的 </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项目（项目编号：     ）招标文件，正式授权下述签字人_____________(姓名)代表我方_____________</w:t>
      </w:r>
      <w:r>
        <w:rPr>
          <w:rFonts w:hint="eastAsia" w:ascii="宋体" w:hAnsi="宋体" w:cs="宋体"/>
          <w:color w:val="auto"/>
          <w:kern w:val="2"/>
          <w:highlight w:val="none"/>
          <w:u w:val="single"/>
        </w:rPr>
        <w:t xml:space="preserve">_       </w:t>
      </w:r>
      <w:r>
        <w:rPr>
          <w:rFonts w:hint="eastAsia" w:ascii="宋体" w:hAnsi="宋体" w:cs="宋体"/>
          <w:color w:val="auto"/>
          <w:kern w:val="2"/>
          <w:highlight w:val="none"/>
        </w:rPr>
        <w:t>（投标人的名称），全权处理本次项目投标的有关事宜。</w:t>
      </w:r>
    </w:p>
    <w:p w14:paraId="3F6C29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据此函，我公司宣布同意如下：</w:t>
      </w:r>
    </w:p>
    <w:p w14:paraId="6A1600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1.按招标文件规定的各项要求，向买方提供所需货物与服务。</w:t>
      </w:r>
    </w:p>
    <w:p w14:paraId="798381F2">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2.我们完全理解贵方不一定将合同授予最低报价的投标人。</w:t>
      </w:r>
    </w:p>
    <w:p w14:paraId="2EB15B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3.我们已详细审核全部招标文件及其有效补充文件，我们知道必须放弃提出含糊不清或误解问题的权利。</w:t>
      </w:r>
    </w:p>
    <w:p w14:paraId="3D13C5F5">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4.我们同意从规定的开标日期起遵循本投标文件，并在规定的投标有效期</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天期满之前均具有约束力。</w:t>
      </w:r>
    </w:p>
    <w:p w14:paraId="2DAA7009">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5.如果在开标后规定的投标有效期内撤回投标或中标后拒绝签订合同，我们的投标保证金可不予退还。</w:t>
      </w:r>
    </w:p>
    <w:p w14:paraId="253CE05F">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6.同意向贵方提供贵方可能另外要求的与投标有关的任何证据或资料，并保证我方已提供和将要提供的文件是真实的、准确的。</w:t>
      </w:r>
    </w:p>
    <w:p w14:paraId="4A607D2D">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7.一旦我方中标,我方将根据招标文件的规定，严格履行合同的责任和义务,并保证在招标文件规定的时间完成项目，交付买方验收、使用。</w:t>
      </w:r>
    </w:p>
    <w:p w14:paraId="43721259">
      <w:pPr>
        <w:pStyle w:val="36"/>
        <w:spacing w:before="0" w:after="0"/>
        <w:ind w:left="425" w:firstLine="120" w:firstLineChars="50"/>
        <w:rPr>
          <w:rFonts w:ascii="宋体" w:hAnsi="宋体" w:cs="宋体"/>
          <w:color w:val="auto"/>
          <w:kern w:val="2"/>
          <w:highlight w:val="none"/>
        </w:rPr>
      </w:pPr>
      <w:r>
        <w:rPr>
          <w:rFonts w:hint="eastAsia" w:ascii="宋体" w:hAnsi="宋体" w:cs="宋体"/>
          <w:color w:val="auto"/>
          <w:kern w:val="2"/>
          <w:highlight w:val="none"/>
        </w:rPr>
        <w:t>8.与本投标有关的正式通讯地址为：</w:t>
      </w:r>
    </w:p>
    <w:p w14:paraId="4FB2C8F5">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地址：</w:t>
      </w:r>
    </w:p>
    <w:p w14:paraId="4280D64D">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邮编：                           电话：</w:t>
      </w:r>
    </w:p>
    <w:p w14:paraId="08BA27D0">
      <w:pPr>
        <w:pStyle w:val="36"/>
        <w:spacing w:before="0" w:after="0"/>
        <w:ind w:left="440" w:leftChars="200" w:firstLine="482" w:firstLineChars="200"/>
        <w:rPr>
          <w:rFonts w:ascii="宋体" w:hAnsi="宋体" w:cs="宋体"/>
          <w:b/>
          <w:color w:val="auto"/>
          <w:kern w:val="2"/>
          <w:highlight w:val="none"/>
          <w:u w:val="single"/>
        </w:rPr>
      </w:pPr>
    </w:p>
    <w:p w14:paraId="55CF0D54">
      <w:pPr>
        <w:pStyle w:val="36"/>
        <w:spacing w:before="0" w:after="0"/>
        <w:ind w:left="440" w:leftChars="200" w:firstLine="482" w:firstLineChars="200"/>
        <w:rPr>
          <w:rFonts w:ascii="宋体" w:hAnsi="宋体" w:cs="宋体"/>
          <w:b/>
          <w:color w:val="auto"/>
          <w:kern w:val="2"/>
          <w:highlight w:val="none"/>
          <w:u w:val="single"/>
        </w:rPr>
      </w:pPr>
    </w:p>
    <w:p w14:paraId="2E3C7C33">
      <w:pPr>
        <w:pStyle w:val="36"/>
        <w:spacing w:before="0" w:after="0"/>
        <w:rPr>
          <w:rFonts w:ascii="宋体" w:hAnsi="宋体" w:cs="宋体"/>
          <w:color w:val="auto"/>
          <w:kern w:val="2"/>
          <w:highlight w:val="none"/>
        </w:rPr>
      </w:pPr>
      <w:r>
        <w:rPr>
          <w:rFonts w:hint="eastAsia" w:ascii="宋体" w:hAnsi="宋体" w:cs="宋体"/>
          <w:color w:val="auto"/>
          <w:kern w:val="2"/>
          <w:highlight w:val="none"/>
        </w:rPr>
        <w:t xml:space="preserve">投标人授权代表（签字）：  </w:t>
      </w:r>
    </w:p>
    <w:p w14:paraId="5C6E5313">
      <w:pPr>
        <w:pStyle w:val="36"/>
        <w:spacing w:before="0" w:after="0"/>
        <w:rPr>
          <w:rFonts w:ascii="宋体" w:hAnsi="宋体" w:cs="宋体"/>
          <w:color w:val="auto"/>
          <w:kern w:val="2"/>
          <w:highlight w:val="none"/>
        </w:rPr>
      </w:pPr>
      <w:r>
        <w:rPr>
          <w:rFonts w:hint="eastAsia" w:ascii="宋体" w:hAnsi="宋体" w:cs="宋体"/>
          <w:color w:val="auto"/>
          <w:kern w:val="2"/>
          <w:highlight w:val="none"/>
        </w:rPr>
        <w:t>法定代表人（签字）：</w:t>
      </w:r>
    </w:p>
    <w:p w14:paraId="70DAB563">
      <w:pPr>
        <w:pStyle w:val="36"/>
        <w:spacing w:before="0" w:after="0"/>
        <w:rPr>
          <w:rFonts w:ascii="宋体" w:hAnsi="宋体" w:cs="宋体"/>
          <w:color w:val="auto"/>
          <w:kern w:val="2"/>
          <w:highlight w:val="none"/>
        </w:rPr>
      </w:pPr>
      <w:r>
        <w:rPr>
          <w:rFonts w:hint="eastAsia" w:ascii="宋体" w:hAnsi="宋体" w:cs="宋体"/>
          <w:color w:val="auto"/>
          <w:kern w:val="2"/>
          <w:highlight w:val="none"/>
        </w:rPr>
        <w:t>投标人名称（公章）：</w:t>
      </w:r>
    </w:p>
    <w:p w14:paraId="224EF91B">
      <w:pPr>
        <w:pStyle w:val="36"/>
        <w:spacing w:before="0" w:after="0"/>
        <w:ind w:left="440" w:leftChars="200" w:firstLine="3000" w:firstLineChars="1250"/>
        <w:rPr>
          <w:rFonts w:ascii="宋体" w:hAnsi="宋体" w:cs="宋体"/>
          <w:color w:val="auto"/>
          <w:kern w:val="2"/>
          <w:highlight w:val="none"/>
        </w:rPr>
      </w:pPr>
    </w:p>
    <w:p w14:paraId="5337DB23">
      <w:pPr>
        <w:pStyle w:val="36"/>
        <w:spacing w:before="0" w:after="0"/>
        <w:jc w:val="right"/>
        <w:rPr>
          <w:rFonts w:ascii="宋体" w:hAnsi="宋体" w:cs="宋体"/>
          <w:color w:val="auto"/>
          <w:kern w:val="2"/>
          <w:highlight w:val="none"/>
        </w:rPr>
      </w:pPr>
      <w:r>
        <w:rPr>
          <w:rFonts w:hint="eastAsia" w:ascii="宋体" w:hAnsi="宋体" w:cs="宋体"/>
          <w:color w:val="auto"/>
          <w:kern w:val="2"/>
          <w:highlight w:val="none"/>
        </w:rPr>
        <w:t>日期：    年  月  日</w:t>
      </w:r>
    </w:p>
    <w:p w14:paraId="35752405">
      <w:pPr>
        <w:pStyle w:val="36"/>
        <w:ind w:firstLine="0"/>
        <w:jc w:val="both"/>
        <w:rPr>
          <w:rFonts w:ascii="宋体" w:hAnsi="宋体" w:cs="宋体"/>
          <w:color w:val="auto"/>
          <w:highlight w:val="none"/>
        </w:rPr>
      </w:pPr>
      <w:r>
        <w:rPr>
          <w:rFonts w:hint="eastAsia" w:ascii="宋体" w:hAnsi="宋体" w:cs="宋体"/>
          <w:b/>
          <w:bCs/>
          <w:color w:val="auto"/>
          <w:highlight w:val="none"/>
        </w:rPr>
        <w:t>附件二</w:t>
      </w:r>
    </w:p>
    <w:p w14:paraId="5EB2A014">
      <w:pPr>
        <w:pStyle w:val="36"/>
        <w:ind w:firstLine="0"/>
        <w:jc w:val="center"/>
        <w:rPr>
          <w:rFonts w:ascii="宋体" w:hAnsi="宋体" w:cs="宋体"/>
          <w:b/>
          <w:color w:val="auto"/>
          <w:sz w:val="28"/>
          <w:szCs w:val="28"/>
          <w:highlight w:val="none"/>
        </w:rPr>
      </w:pPr>
      <w:bookmarkStart w:id="59" w:name="_Toc517190895"/>
      <w:r>
        <w:rPr>
          <w:rFonts w:hint="eastAsia" w:ascii="宋体" w:hAnsi="宋体" w:cs="宋体"/>
          <w:b/>
          <w:color w:val="auto"/>
          <w:sz w:val="28"/>
          <w:szCs w:val="28"/>
          <w:highlight w:val="none"/>
        </w:rPr>
        <w:t>授权书</w:t>
      </w:r>
      <w:bookmarkEnd w:id="59"/>
    </w:p>
    <w:p w14:paraId="56464319">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（投标人名称）授权</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（被授权人的姓名）为我方就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项目（项目编号：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）采购活动的合法代理人，以本公司名义全权处理一切与该项目采购投标、合同签订等有关的事务。</w:t>
      </w:r>
    </w:p>
    <w:p w14:paraId="6B2BF317">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本授权书于______年____月____日起生效，特此声明。</w:t>
      </w:r>
    </w:p>
    <w:p w14:paraId="5E02D7C5">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1849120</wp:posOffset>
                </wp:positionH>
                <wp:positionV relativeFrom="paragraph">
                  <wp:posOffset>209550</wp:posOffset>
                </wp:positionV>
                <wp:extent cx="1897380" cy="635"/>
                <wp:effectExtent l="0" t="0" r="0" b="0"/>
                <wp:wrapNone/>
                <wp:docPr id="10" name="直线 14"/>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4" o:spid="_x0000_s1026" o:spt="20" style="position:absolute;left:0pt;margin-left:145.6pt;margin-top:16.5pt;height:0.05pt;width:149.4pt;z-index:251667456;mso-width-relative:page;mso-height-relative:page;" filled="f" stroked="t" coordsize="21600,21600" o:gfxdata="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CQmEzXAAAACQEA&#10;AA8AAAAAAAAAAQAgAAAAIgAAAGRycy9kb3ducmV2LnhtbFBLAQIUABQAAAAIAIdO4kAQWU7u4gEA&#10;ANMDAAAOAAAAAAAAAAEAIAAAACYBAABkcnMvZTJvRG9jLnhtbFBLBQYAAAAABgAGAFkBAAB6BQAA&#10;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代理人（被授权人）：                         </w:t>
      </w:r>
    </w:p>
    <w:p w14:paraId="0CBA9922">
      <w:pPr>
        <w:pStyle w:val="52"/>
        <w:spacing w:line="360" w:lineRule="auto"/>
        <w:ind w:firstLine="480"/>
        <w:rPr>
          <w:rFonts w:ascii="宋体" w:hAnsi="宋体" w:cs="宋体"/>
          <w:color w:val="auto"/>
          <w:sz w:val="24"/>
          <w:szCs w:val="24"/>
          <w:highlight w:val="none"/>
          <w:u w:val="single"/>
        </w:rPr>
      </w:pP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1228725</wp:posOffset>
                </wp:positionH>
                <wp:positionV relativeFrom="paragraph">
                  <wp:posOffset>142240</wp:posOffset>
                </wp:positionV>
                <wp:extent cx="2381250" cy="635"/>
                <wp:effectExtent l="0" t="0" r="0" b="0"/>
                <wp:wrapNone/>
                <wp:docPr id="8" name="直线 11"/>
                <wp:cNvGraphicFramePr/>
                <a:graphic xmlns:a="http://schemas.openxmlformats.org/drawingml/2006/main">
                  <a:graphicData uri="http://schemas.microsoft.com/office/word/2010/wordprocessingShape">
                    <wps:wsp>
                      <wps:cNvCnPr/>
                      <wps:spPr>
                        <a:xfrm>
                          <a:off x="0" y="0"/>
                          <a:ext cx="238125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1" o:spid="_x0000_s1026" o:spt="20" style="position:absolute;left:0pt;margin-left:96.75pt;margin-top:11.2pt;height:0.05pt;width:187.5pt;z-index:251665408;mso-width-relative:page;mso-height-relative:page;" filled="f" stroked="t" coordsize="21600,21600" o:gfxdata="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shs8XWAAAACQEAAA8A&#10;AAAAAAAAAQAgAAAAIgAAAGRycy9kb3ducmV2LnhtbFBLAQIUABQAAAAIAIdO4kCrMYv24AEAANID&#10;AAAOAAAAAAAAAAEAIAAAACUBAABkcnMvZTJvRG9jLnhtbFBLBQYAAAAABgAGAFkBAAB3BQ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身份证号码：                               </w:t>
      </w:r>
    </w:p>
    <w:p w14:paraId="21D94DCF">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1664970</wp:posOffset>
                </wp:positionH>
                <wp:positionV relativeFrom="paragraph">
                  <wp:posOffset>170815</wp:posOffset>
                </wp:positionV>
                <wp:extent cx="1897380" cy="635"/>
                <wp:effectExtent l="0" t="0" r="0" b="0"/>
                <wp:wrapNone/>
                <wp:docPr id="9" name="直线 13"/>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3" o:spid="_x0000_s1026" o:spt="20" style="position:absolute;left:0pt;margin-left:131.1pt;margin-top:13.45pt;height:0.05pt;width:149.4pt;z-index:251666432;mso-width-relative:page;mso-height-relative:page;" filled="f" stroked="t" coordsize="21600,21600" o:gfxdata="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z+tFC1wAAAAkBAAAP&#10;AAAAAAAAAAEAIAAAACIAAABkcnMvZG93bnJldi54bWxQSwECFAAUAAAACACHTuJANfCDAeABAADS&#10;AwAADgAAAAAAAAABACAAAAAmAQAAZHJzL2Uyb0RvYy54bWxQSwUGAAAAAAYABgBZAQAAeAU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联系电话：（手机）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77188E93">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单位名称：________________________________</w:t>
      </w:r>
    </w:p>
    <w:p w14:paraId="08196C0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单位地址：________________________________</w:t>
      </w:r>
    </w:p>
    <w:p w14:paraId="0699A96D">
      <w:pPr>
        <w:pStyle w:val="52"/>
        <w:spacing w:line="360" w:lineRule="auto"/>
        <w:ind w:firstLine="480"/>
        <w:jc w:val="right"/>
        <w:rPr>
          <w:rFonts w:ascii="宋体" w:hAnsi="宋体" w:cs="宋体"/>
          <w:color w:val="auto"/>
          <w:sz w:val="24"/>
          <w:szCs w:val="24"/>
          <w:highlight w:val="none"/>
        </w:rPr>
      </w:pPr>
    </w:p>
    <w:p w14:paraId="46AE9C2C">
      <w:pPr>
        <w:pStyle w:val="52"/>
        <w:spacing w:line="360" w:lineRule="auto"/>
        <w:ind w:firstLine="480"/>
        <w:rPr>
          <w:rFonts w:ascii="宋体" w:hAnsi="宋体" w:cs="宋体"/>
          <w:color w:val="auto"/>
          <w:sz w:val="24"/>
          <w:szCs w:val="24"/>
          <w:highlight w:val="none"/>
        </w:rPr>
      </w:pPr>
    </w:p>
    <w:p w14:paraId="652BA79E">
      <w:pPr>
        <w:pStyle w:val="52"/>
        <w:spacing w:line="360" w:lineRule="auto"/>
        <w:ind w:firstLine="480"/>
        <w:rPr>
          <w:rFonts w:ascii="宋体" w:hAnsi="宋体" w:cs="宋体"/>
          <w:color w:val="auto"/>
          <w:sz w:val="24"/>
          <w:szCs w:val="24"/>
          <w:highlight w:val="none"/>
        </w:rPr>
      </w:pPr>
    </w:p>
    <w:p w14:paraId="4A112AE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法定代表人（签字）：</w:t>
      </w:r>
    </w:p>
    <w:p w14:paraId="0B7B1F03">
      <w:pPr>
        <w:pStyle w:val="52"/>
        <w:spacing w:line="360" w:lineRule="auto"/>
        <w:ind w:firstLine="480"/>
        <w:rPr>
          <w:rFonts w:ascii="宋体" w:hAnsi="宋体" w:cs="宋体"/>
          <w:color w:val="auto"/>
          <w:sz w:val="24"/>
          <w:szCs w:val="24"/>
          <w:highlight w:val="none"/>
        </w:rPr>
      </w:pPr>
    </w:p>
    <w:p w14:paraId="07F5E66C">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投标人名称（加盖公章）：</w:t>
      </w:r>
    </w:p>
    <w:p w14:paraId="20678523">
      <w:pPr>
        <w:pStyle w:val="52"/>
        <w:spacing w:line="360" w:lineRule="auto"/>
        <w:ind w:firstLine="480"/>
        <w:jc w:val="right"/>
        <w:rPr>
          <w:rFonts w:ascii="宋体" w:hAnsi="宋体" w:cs="宋体"/>
          <w:color w:val="auto"/>
          <w:sz w:val="24"/>
          <w:szCs w:val="24"/>
          <w:highlight w:val="none"/>
        </w:rPr>
      </w:pPr>
    </w:p>
    <w:p w14:paraId="5D2A8C1A">
      <w:pPr>
        <w:pStyle w:val="52"/>
        <w:spacing w:line="360" w:lineRule="auto"/>
        <w:ind w:firstLine="0" w:firstLineChars="0"/>
        <w:rPr>
          <w:rFonts w:ascii="宋体" w:hAnsi="宋体" w:cs="宋体"/>
          <w:color w:val="auto"/>
          <w:sz w:val="24"/>
          <w:szCs w:val="24"/>
          <w:highlight w:val="none"/>
        </w:rPr>
      </w:pPr>
    </w:p>
    <w:p w14:paraId="5365E170">
      <w:pPr>
        <w:pStyle w:val="52"/>
        <w:spacing w:line="360" w:lineRule="auto"/>
        <w:ind w:firstLine="480"/>
        <w:jc w:val="right"/>
        <w:rPr>
          <w:rFonts w:ascii="宋体" w:hAnsi="宋体" w:cs="宋体"/>
          <w:color w:val="auto"/>
          <w:sz w:val="24"/>
          <w:szCs w:val="24"/>
          <w:highlight w:val="none"/>
        </w:rPr>
      </w:pPr>
    </w:p>
    <w:p w14:paraId="41447B12">
      <w:pPr>
        <w:pStyle w:val="52"/>
        <w:spacing w:line="360" w:lineRule="auto"/>
        <w:ind w:firstLine="480"/>
        <w:jc w:val="right"/>
        <w:rPr>
          <w:rFonts w:ascii="宋体" w:hAnsi="宋体" w:cs="宋体"/>
          <w:color w:val="auto"/>
          <w:sz w:val="24"/>
          <w:szCs w:val="24"/>
          <w:highlight w:val="none"/>
        </w:rPr>
      </w:pPr>
    </w:p>
    <w:p w14:paraId="450C74CC">
      <w:pPr>
        <w:pStyle w:val="52"/>
        <w:spacing w:line="360" w:lineRule="auto"/>
        <w:ind w:firstLine="480"/>
        <w:jc w:val="right"/>
        <w:rPr>
          <w:rFonts w:ascii="宋体" w:hAnsi="宋体" w:cs="宋体"/>
          <w:color w:val="auto"/>
          <w:sz w:val="24"/>
          <w:szCs w:val="24"/>
          <w:highlight w:val="none"/>
        </w:rPr>
      </w:pPr>
      <w:r>
        <w:rPr>
          <w:rFonts w:hint="eastAsia" w:ascii="宋体" w:hAnsi="宋体" w:cs="宋体"/>
          <w:color w:val="auto"/>
          <w:sz w:val="24"/>
          <w:szCs w:val="24"/>
          <w:highlight w:val="none"/>
        </w:rPr>
        <w:t>日期：     年   月    日</w:t>
      </w:r>
    </w:p>
    <w:p w14:paraId="0A4ABA13">
      <w:pPr>
        <w:pStyle w:val="5"/>
        <w:spacing w:line="360" w:lineRule="auto"/>
        <w:rPr>
          <w:rFonts w:ascii="宋体" w:hAnsi="宋体" w:eastAsia="宋体" w:cs="宋体"/>
          <w:color w:val="auto"/>
          <w:sz w:val="24"/>
          <w:szCs w:val="24"/>
          <w:highlight w:val="none"/>
        </w:rPr>
      </w:pPr>
      <w:bookmarkStart w:id="60" w:name="_Hlt26955070"/>
      <w:bookmarkEnd w:id="60"/>
      <w:bookmarkStart w:id="61" w:name="_Hlt26671380"/>
      <w:bookmarkEnd w:id="61"/>
      <w:bookmarkStart w:id="62" w:name="_格式3__银行出具的资信证明"/>
      <w:bookmarkEnd w:id="62"/>
    </w:p>
    <w:p w14:paraId="63B88B77">
      <w:pPr>
        <w:pStyle w:val="3"/>
        <w:spacing w:line="360" w:lineRule="auto"/>
        <w:rPr>
          <w:rFonts w:ascii="宋体" w:hAnsi="宋体" w:eastAsia="宋体" w:cs="宋体"/>
          <w:color w:val="auto"/>
          <w:sz w:val="24"/>
          <w:szCs w:val="24"/>
          <w:highlight w:val="none"/>
        </w:rPr>
      </w:pPr>
    </w:p>
    <w:p w14:paraId="0526A764">
      <w:pPr>
        <w:rPr>
          <w:rFonts w:ascii="宋体" w:hAnsi="宋体" w:eastAsia="宋体" w:cs="宋体"/>
          <w:color w:val="auto"/>
          <w:sz w:val="24"/>
          <w:szCs w:val="24"/>
          <w:highlight w:val="none"/>
        </w:rPr>
      </w:pPr>
    </w:p>
    <w:p w14:paraId="4355118C">
      <w:pPr>
        <w:pStyle w:val="11"/>
        <w:ind w:left="1540" w:right="1540"/>
        <w:rPr>
          <w:rFonts w:ascii="宋体" w:hAnsi="宋体" w:eastAsia="宋体" w:cs="宋体"/>
          <w:color w:val="auto"/>
          <w:sz w:val="24"/>
          <w:szCs w:val="24"/>
          <w:highlight w:val="none"/>
        </w:rPr>
      </w:pPr>
    </w:p>
    <w:p w14:paraId="326EDA42">
      <w:pPr>
        <w:pStyle w:val="11"/>
        <w:ind w:left="1540" w:right="1540"/>
        <w:rPr>
          <w:rFonts w:ascii="宋体" w:hAnsi="宋体" w:eastAsia="宋体" w:cs="宋体"/>
          <w:color w:val="auto"/>
          <w:sz w:val="24"/>
          <w:szCs w:val="24"/>
          <w:highlight w:val="none"/>
        </w:rPr>
      </w:pPr>
    </w:p>
    <w:p w14:paraId="614AE666">
      <w:pPr>
        <w:pStyle w:val="11"/>
        <w:ind w:left="1540" w:right="1540"/>
        <w:rPr>
          <w:rFonts w:ascii="宋体" w:hAnsi="宋体" w:eastAsia="宋体" w:cs="宋体"/>
          <w:color w:val="auto"/>
          <w:sz w:val="24"/>
          <w:szCs w:val="24"/>
          <w:highlight w:val="none"/>
        </w:rPr>
      </w:pPr>
    </w:p>
    <w:p w14:paraId="7017C002">
      <w:pPr>
        <w:pStyle w:val="11"/>
        <w:spacing w:after="0"/>
        <w:ind w:left="0" w:leftChars="0" w:right="0" w:rightChars="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附件三</w:t>
      </w:r>
      <w:bookmarkStart w:id="63" w:name="_Toc517190896"/>
    </w:p>
    <w:p w14:paraId="559D758F">
      <w:pPr>
        <w:pStyle w:val="11"/>
        <w:spacing w:after="0"/>
        <w:ind w:left="0" w:leftChars="0" w:right="0" w:rightChars="0"/>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bookmarkEnd w:id="63"/>
    </w:p>
    <w:p w14:paraId="27BC97D7">
      <w:pPr>
        <w:spacing w:line="360" w:lineRule="auto"/>
        <w:ind w:firstLine="480"/>
        <w:rPr>
          <w:rFonts w:ascii="宋体" w:hAnsi="宋体" w:eastAsia="宋体" w:cs="宋体"/>
          <w:color w:val="auto"/>
          <w:sz w:val="24"/>
          <w:szCs w:val="24"/>
          <w:highlight w:val="none"/>
        </w:rPr>
      </w:pPr>
    </w:p>
    <w:p w14:paraId="7D4225C3">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2BF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4" w:hRule="atLeast"/>
        </w:trPr>
        <w:tc>
          <w:tcPr>
            <w:tcW w:w="2481" w:type="dxa"/>
            <w:vAlign w:val="center"/>
          </w:tcPr>
          <w:p w14:paraId="484ED0AB">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投标总报价</w:t>
            </w:r>
          </w:p>
        </w:tc>
        <w:tc>
          <w:tcPr>
            <w:tcW w:w="5883" w:type="dxa"/>
            <w:vAlign w:val="center"/>
          </w:tcPr>
          <w:p w14:paraId="12289531">
            <w:pPr>
              <w:pStyle w:val="8"/>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大写：人民币</w:t>
            </w:r>
          </w:p>
          <w:p w14:paraId="1460B6E3">
            <w:pPr>
              <w:pStyle w:val="8"/>
              <w:adjustRightInd w:val="0"/>
              <w:snapToGrid w:val="0"/>
              <w:spacing w:line="360" w:lineRule="auto"/>
              <w:rPr>
                <w:rFonts w:ascii="宋体" w:hAnsi="宋体" w:eastAsia="宋体" w:cs="宋体"/>
                <w:color w:val="auto"/>
                <w:sz w:val="24"/>
                <w:szCs w:val="24"/>
                <w:highlight w:val="none"/>
              </w:rPr>
            </w:pPr>
          </w:p>
          <w:p w14:paraId="5E00A01B">
            <w:pPr>
              <w:pStyle w:val="36"/>
              <w:spacing w:before="0" w:after="0"/>
              <w:ind w:firstLine="0"/>
              <w:rPr>
                <w:rFonts w:ascii="宋体" w:hAnsi="宋体" w:cs="宋体"/>
                <w:color w:val="auto"/>
                <w:kern w:val="2"/>
                <w:highlight w:val="none"/>
              </w:rPr>
            </w:pPr>
            <w:r>
              <w:rPr>
                <w:rFonts w:hint="eastAsia" w:ascii="宋体" w:hAnsi="宋体" w:cs="宋体"/>
                <w:color w:val="auto"/>
                <w:highlight w:val="none"/>
              </w:rPr>
              <w:t xml:space="preserve">小写：¥                             </w:t>
            </w:r>
          </w:p>
        </w:tc>
      </w:tr>
      <w:tr w14:paraId="2D28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7D8BD4BE">
            <w:pPr>
              <w:pStyle w:val="8"/>
              <w:adjustRightInd w:val="0"/>
              <w:snapToGrid w:val="0"/>
              <w:spacing w:line="360" w:lineRule="auto"/>
              <w:ind w:firstLine="241" w:firstLineChars="10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货物品牌及型号</w:t>
            </w:r>
          </w:p>
        </w:tc>
        <w:tc>
          <w:tcPr>
            <w:tcW w:w="5883" w:type="dxa"/>
            <w:vAlign w:val="center"/>
          </w:tcPr>
          <w:p w14:paraId="59984B2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6D69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2481" w:type="dxa"/>
            <w:vAlign w:val="bottom"/>
          </w:tcPr>
          <w:p w14:paraId="669DA589">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质保期限</w:t>
            </w:r>
          </w:p>
        </w:tc>
        <w:tc>
          <w:tcPr>
            <w:tcW w:w="5883" w:type="dxa"/>
            <w:vAlign w:val="center"/>
          </w:tcPr>
          <w:p w14:paraId="62CD733E">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48B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0D084507">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是否中小企业</w:t>
            </w:r>
          </w:p>
        </w:tc>
        <w:tc>
          <w:tcPr>
            <w:tcW w:w="5883" w:type="dxa"/>
            <w:vAlign w:val="center"/>
          </w:tcPr>
          <w:p w14:paraId="65E9F8F4">
            <w:pPr>
              <w:pStyle w:val="8"/>
              <w:adjustRightInd w:val="0"/>
              <w:snapToGrid w:val="0"/>
              <w:spacing w:line="360" w:lineRule="auto"/>
              <w:ind w:firstLine="480" w:firstLineChars="200"/>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27940</wp:posOffset>
                      </wp:positionH>
                      <wp:positionV relativeFrom="paragraph">
                        <wp:posOffset>5080</wp:posOffset>
                      </wp:positionV>
                      <wp:extent cx="203200" cy="209550"/>
                      <wp:effectExtent l="4445" t="4445" r="20955" b="14605"/>
                      <wp:wrapNone/>
                      <wp:docPr id="11" name="矩形 15"/>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5" o:spid="_x0000_s1026" o:spt="1" style="position:absolute;left:0pt;margin-left:2.2pt;margin-top:0.4pt;height:16.5pt;width:16pt;z-index:251668480;mso-width-relative:page;mso-height-relative:page;" fillcolor="#FFFFFF" filled="t" stroked="t" coordsize="21600,21600" o:gfxdata="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WN1n0gAAAAQBAAAPAAAAAAAAAAEAIAAAACIAAABkcnMvZG93bnJldi54bWxQ&#10;SwECFAAUAAAACACHTuJAehzOqv0BAAAfBAAADgAAAAAAAAABACAAAAAhAQAAZHJzL2Uyb0RvYy54&#10;bWxQSwUGAAAAAAYABgBZAQAAkA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 xml:space="preserve">是（需提供中小企业声明函）   </w:t>
            </w:r>
          </w:p>
          <w:p w14:paraId="114BAC40">
            <w:pPr>
              <w:pStyle w:val="8"/>
              <w:adjustRightInd w:val="0"/>
              <w:snapToGrid w:val="0"/>
              <w:spacing w:line="360" w:lineRule="auto"/>
              <w:ind w:firstLine="480" w:firstLineChars="200"/>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7620</wp:posOffset>
                      </wp:positionV>
                      <wp:extent cx="203200" cy="209550"/>
                      <wp:effectExtent l="4445" t="4445" r="20955" b="14605"/>
                      <wp:wrapNone/>
                      <wp:docPr id="12" name="矩形 16"/>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6" o:spid="_x0000_s1026" o:spt="1" style="position:absolute;left:0pt;margin-left:1.7pt;margin-top:0.6pt;height:16.5pt;width:16pt;z-index:251669504;mso-width-relative:page;mso-height-relative:page;" fillcolor="#FFFFFF" filled="t" stroked="t" coordsize="21600,21600" o:gfxdata="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j/GivRAAAABQEAAA8AAAAAAAAAAQAgAAAAIgAAAGRycy9kb3ducmV2LnhtbFBL&#10;AQIUABQAAAAIAIdO4kApIMd5/QEAAB8EAAAOAAAAAAAAAAEAIAAAACABAABkcnMvZTJvRG9jLnht&#10;bFBLBQYAAAAABgAGAFkBAACPBQ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否</w:t>
            </w:r>
          </w:p>
        </w:tc>
      </w:tr>
      <w:tr w14:paraId="35FC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519C2F07">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是否进口设备</w:t>
            </w:r>
          </w:p>
        </w:tc>
        <w:tc>
          <w:tcPr>
            <w:tcW w:w="5883" w:type="dxa"/>
            <w:vAlign w:val="center"/>
          </w:tcPr>
          <w:p w14:paraId="56CCB6F7">
            <w:pPr>
              <w:pStyle w:val="8"/>
              <w:adjustRightInd w:val="0"/>
              <w:snapToGrid w:val="0"/>
              <w:spacing w:line="360" w:lineRule="auto"/>
              <w:ind w:firstLine="480" w:firstLineChars="200"/>
              <w:rPr>
                <w:rFonts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40640</wp:posOffset>
                      </wp:positionH>
                      <wp:positionV relativeFrom="paragraph">
                        <wp:posOffset>15875</wp:posOffset>
                      </wp:positionV>
                      <wp:extent cx="203200" cy="209550"/>
                      <wp:effectExtent l="4445" t="4445" r="20955" b="14605"/>
                      <wp:wrapNone/>
                      <wp:docPr id="13" name="矩形 17"/>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7" o:spid="_x0000_s1026" o:spt="1" style="position:absolute;left:0pt;margin-left:3.2pt;margin-top:1.25pt;height:16.5pt;width:16pt;z-index:251670528;mso-width-relative:page;mso-height-relative:page;" fillcolor="#FFFFFF" filled="t" stroked="t" coordsize="21600,21600" o:gfxdata="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eTCunUAAAABQEAAA8AAAAAAAAAAQAgAAAAIgAAAGRycy9kb3ducmV2Lnht&#10;bFBLAQIUABQAAAAIAIdO4kAnNu+B/QEAAB8EAAAOAAAAAAAAAAEAIAAAACMBAABkcnMvZTJvRG9j&#10;LnhtbFBLBQYAAAAABgAGAFkBAACSBQAAAAA=&#10;">
                      <v:fill on="t" focussize="0,0"/>
                      <v:stroke color="#0000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40640</wp:posOffset>
                      </wp:positionH>
                      <wp:positionV relativeFrom="paragraph">
                        <wp:posOffset>295275</wp:posOffset>
                      </wp:positionV>
                      <wp:extent cx="203200" cy="209550"/>
                      <wp:effectExtent l="4445" t="4445" r="20955" b="14605"/>
                      <wp:wrapNone/>
                      <wp:docPr id="14" name="矩形 18"/>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8" o:spid="_x0000_s1026" o:spt="1" style="position:absolute;left:0pt;margin-left:3.2pt;margin-top:23.25pt;height:16.5pt;width:16pt;z-index:251671552;mso-width-relative:page;mso-height-relative:page;" fillcolor="#FFFFFF" filled="t" stroked="t" coordsize="21600,21600" o:gfxdata="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lDqB41QAAAAYBAAAPAAAAAAAAAAEAIAAAACIAAABkcnMvZG93bnJldi54&#10;bWxQSwECFAAUAAAACACHTuJAKla/Qv0BAAAfBAAADgAAAAAAAAABACAAAAAkAQAAZHJzL2Uyb0Rv&#10;Yy54bWxQSwUGAAAAAAYABgBZAQAAkw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rPr>
              <w:t>是（制造商名称：      制造商国别：       ）</w:t>
            </w:r>
          </w:p>
          <w:p w14:paraId="468A1D07">
            <w:pPr>
              <w:pStyle w:val="8"/>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449F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bottom"/>
          </w:tcPr>
          <w:p w14:paraId="7BBDFC9A">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w:t>
            </w:r>
          </w:p>
        </w:tc>
        <w:tc>
          <w:tcPr>
            <w:tcW w:w="5883" w:type="dxa"/>
            <w:vAlign w:val="center"/>
          </w:tcPr>
          <w:p w14:paraId="6EF5EEE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bl>
    <w:p w14:paraId="4C6272E7">
      <w:pPr>
        <w:spacing w:line="360" w:lineRule="auto"/>
        <w:rPr>
          <w:rFonts w:ascii="宋体" w:hAnsi="宋体" w:eastAsia="宋体" w:cs="宋体"/>
          <w:color w:val="auto"/>
          <w:sz w:val="24"/>
          <w:szCs w:val="24"/>
          <w:highlight w:val="none"/>
        </w:rPr>
      </w:pPr>
    </w:p>
    <w:p w14:paraId="4C4D738E">
      <w:pPr>
        <w:spacing w:line="360" w:lineRule="auto"/>
        <w:ind w:left="1540" w:right="1540" w:firstLine="360" w:firstLineChars="150"/>
        <w:rPr>
          <w:color w:val="auto"/>
          <w:highlight w:val="none"/>
        </w:rPr>
      </w:pPr>
      <w:r>
        <w:rPr>
          <w:rFonts w:hint="eastAsia" w:ascii="宋体" w:hAnsi="宋体" w:eastAsia="宋体" w:cs="宋体"/>
          <w:color w:val="auto"/>
          <w:sz w:val="24"/>
          <w:szCs w:val="24"/>
          <w:highlight w:val="none"/>
        </w:rPr>
        <w:t>法定代表人或授权代表（签字）：</w:t>
      </w:r>
    </w:p>
    <w:p w14:paraId="6E5DACDF">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740996C4">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1C8767DB">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2EEE46CD">
      <w:pPr>
        <w:spacing w:line="360" w:lineRule="auto"/>
        <w:ind w:firstLine="480"/>
        <w:rPr>
          <w:rFonts w:ascii="宋体" w:hAnsi="宋体" w:eastAsia="宋体" w:cs="宋体"/>
          <w:i/>
          <w:color w:val="auto"/>
          <w:sz w:val="24"/>
          <w:szCs w:val="24"/>
          <w:highlight w:val="none"/>
          <w:u w:val="single"/>
        </w:rPr>
      </w:pPr>
      <w:r>
        <w:rPr>
          <w:rFonts w:hint="eastAsia" w:ascii="宋体" w:hAnsi="宋体" w:eastAsia="宋体" w:cs="宋体"/>
          <w:i/>
          <w:color w:val="auto"/>
          <w:sz w:val="24"/>
          <w:szCs w:val="24"/>
          <w:highlight w:val="none"/>
        </w:rPr>
        <w:t>1、</w:t>
      </w:r>
      <w:r>
        <w:rPr>
          <w:rFonts w:hint="eastAsia" w:ascii="宋体" w:hAnsi="宋体" w:eastAsia="宋体" w:cs="宋体"/>
          <w:b/>
          <w:bCs/>
          <w:i/>
          <w:color w:val="auto"/>
          <w:sz w:val="24"/>
          <w:szCs w:val="24"/>
          <w:highlight w:val="none"/>
          <w:u w:val="single"/>
        </w:rPr>
        <w:t>开标一览表必须单独密封在信封中，在投标截止时间前与投标文件分别递交，否则视为无效投标。</w:t>
      </w:r>
    </w:p>
    <w:p w14:paraId="48CF8FA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i/>
          <w:color w:val="auto"/>
          <w:sz w:val="24"/>
          <w:szCs w:val="24"/>
          <w:highlight w:val="none"/>
        </w:rPr>
        <w:t>2、</w:t>
      </w:r>
      <w:r>
        <w:rPr>
          <w:rFonts w:hint="eastAsia" w:ascii="宋体" w:hAnsi="宋体" w:eastAsia="宋体" w:cs="宋体"/>
          <w:b/>
          <w:i/>
          <w:iCs/>
          <w:color w:val="auto"/>
          <w:sz w:val="24"/>
          <w:szCs w:val="24"/>
          <w:highlight w:val="none"/>
          <w:u w:val="single"/>
        </w:rPr>
        <w:t>开标一览表必须加盖投标单位公章（复印件无效）</w:t>
      </w:r>
      <w:r>
        <w:rPr>
          <w:rFonts w:hint="eastAsia" w:ascii="宋体" w:hAnsi="宋体" w:eastAsia="宋体" w:cs="宋体"/>
          <w:b/>
          <w:bCs/>
          <w:i/>
          <w:color w:val="auto"/>
          <w:sz w:val="24"/>
          <w:szCs w:val="24"/>
          <w:highlight w:val="none"/>
        </w:rPr>
        <w:t>。</w:t>
      </w:r>
    </w:p>
    <w:p w14:paraId="51F6B469">
      <w:pPr>
        <w:spacing w:line="360" w:lineRule="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3.</w:t>
      </w:r>
      <w:r>
        <w:rPr>
          <w:rFonts w:hint="eastAsia" w:ascii="宋体" w:hAnsi="宋体" w:eastAsia="宋体" w:cs="宋体"/>
          <w:b/>
          <w:bCs/>
          <w:i/>
          <w:iCs/>
          <w:color w:val="auto"/>
          <w:sz w:val="24"/>
          <w:szCs w:val="24"/>
          <w:highlight w:val="none"/>
          <w:u w:val="single"/>
        </w:rPr>
        <w:t>如有分包，投标人投任何一个包的标的，都需单独提交开标一览表</w:t>
      </w:r>
      <w:r>
        <w:rPr>
          <w:rFonts w:hint="eastAsia" w:ascii="宋体" w:hAnsi="宋体" w:eastAsia="宋体" w:cs="宋体"/>
          <w:b/>
          <w:bCs/>
          <w:color w:val="auto"/>
          <w:sz w:val="24"/>
          <w:szCs w:val="24"/>
          <w:highlight w:val="none"/>
        </w:rPr>
        <w:t>。</w:t>
      </w:r>
    </w:p>
    <w:p w14:paraId="7EFD65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附件四</w:t>
      </w:r>
    </w:p>
    <w:p w14:paraId="6EE6A087">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投标产品配置及分项报价表</w:t>
      </w:r>
    </w:p>
    <w:p w14:paraId="245E53D6">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9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2781"/>
      </w:tblGrid>
      <w:tr w14:paraId="066D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794" w:type="dxa"/>
            <w:vAlign w:val="center"/>
          </w:tcPr>
          <w:p w14:paraId="01C2D6E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货物名称及规格、型号</w:t>
            </w:r>
          </w:p>
        </w:tc>
        <w:tc>
          <w:tcPr>
            <w:tcW w:w="1567" w:type="dxa"/>
            <w:vAlign w:val="center"/>
          </w:tcPr>
          <w:p w14:paraId="737E8B5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442" w:type="dxa"/>
            <w:vAlign w:val="center"/>
          </w:tcPr>
          <w:p w14:paraId="57AFB9A4">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单价</w:t>
            </w:r>
          </w:p>
        </w:tc>
        <w:tc>
          <w:tcPr>
            <w:tcW w:w="2781" w:type="dxa"/>
            <w:vAlign w:val="center"/>
          </w:tcPr>
          <w:p w14:paraId="74024FFD">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总价</w:t>
            </w:r>
          </w:p>
        </w:tc>
      </w:tr>
      <w:tr w14:paraId="16F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25AA7727">
            <w:pPr>
              <w:spacing w:line="360" w:lineRule="auto"/>
              <w:rPr>
                <w:rFonts w:ascii="宋体" w:hAnsi="宋体" w:eastAsia="宋体" w:cs="宋体"/>
                <w:color w:val="auto"/>
                <w:sz w:val="24"/>
                <w:szCs w:val="24"/>
                <w:highlight w:val="none"/>
              </w:rPr>
            </w:pPr>
          </w:p>
        </w:tc>
        <w:tc>
          <w:tcPr>
            <w:tcW w:w="1567" w:type="dxa"/>
            <w:vAlign w:val="center"/>
          </w:tcPr>
          <w:p w14:paraId="50406E71">
            <w:pPr>
              <w:spacing w:line="360" w:lineRule="auto"/>
              <w:rPr>
                <w:rFonts w:ascii="宋体" w:hAnsi="宋体" w:eastAsia="宋体" w:cs="宋体"/>
                <w:color w:val="auto"/>
                <w:sz w:val="24"/>
                <w:szCs w:val="24"/>
                <w:highlight w:val="none"/>
              </w:rPr>
            </w:pPr>
          </w:p>
        </w:tc>
        <w:tc>
          <w:tcPr>
            <w:tcW w:w="1442" w:type="dxa"/>
            <w:vAlign w:val="center"/>
          </w:tcPr>
          <w:p w14:paraId="21499149">
            <w:pPr>
              <w:spacing w:line="360" w:lineRule="auto"/>
              <w:rPr>
                <w:rFonts w:ascii="宋体" w:hAnsi="宋体" w:eastAsia="宋体" w:cs="宋体"/>
                <w:color w:val="auto"/>
                <w:sz w:val="24"/>
                <w:szCs w:val="24"/>
                <w:highlight w:val="none"/>
              </w:rPr>
            </w:pPr>
          </w:p>
        </w:tc>
        <w:tc>
          <w:tcPr>
            <w:tcW w:w="2781" w:type="dxa"/>
            <w:vAlign w:val="center"/>
          </w:tcPr>
          <w:p w14:paraId="4C23493E">
            <w:pPr>
              <w:spacing w:line="360" w:lineRule="auto"/>
              <w:rPr>
                <w:rFonts w:ascii="宋体" w:hAnsi="宋体" w:eastAsia="宋体" w:cs="宋体"/>
                <w:color w:val="auto"/>
                <w:sz w:val="24"/>
                <w:szCs w:val="24"/>
                <w:highlight w:val="none"/>
              </w:rPr>
            </w:pPr>
          </w:p>
        </w:tc>
      </w:tr>
      <w:tr w14:paraId="22C4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7F2F933B">
            <w:pPr>
              <w:spacing w:line="360" w:lineRule="auto"/>
              <w:rPr>
                <w:rFonts w:ascii="宋体" w:hAnsi="宋体" w:eastAsia="宋体" w:cs="宋体"/>
                <w:color w:val="auto"/>
                <w:sz w:val="24"/>
                <w:szCs w:val="24"/>
                <w:highlight w:val="none"/>
              </w:rPr>
            </w:pPr>
          </w:p>
        </w:tc>
        <w:tc>
          <w:tcPr>
            <w:tcW w:w="1567" w:type="dxa"/>
            <w:vAlign w:val="center"/>
          </w:tcPr>
          <w:p w14:paraId="185092E6">
            <w:pPr>
              <w:spacing w:line="360" w:lineRule="auto"/>
              <w:rPr>
                <w:rFonts w:ascii="宋体" w:hAnsi="宋体" w:eastAsia="宋体" w:cs="宋体"/>
                <w:color w:val="auto"/>
                <w:sz w:val="24"/>
                <w:szCs w:val="24"/>
                <w:highlight w:val="none"/>
              </w:rPr>
            </w:pPr>
          </w:p>
        </w:tc>
        <w:tc>
          <w:tcPr>
            <w:tcW w:w="1442" w:type="dxa"/>
            <w:vAlign w:val="center"/>
          </w:tcPr>
          <w:p w14:paraId="1DEE5BDD">
            <w:pPr>
              <w:spacing w:line="360" w:lineRule="auto"/>
              <w:rPr>
                <w:rFonts w:ascii="宋体" w:hAnsi="宋体" w:eastAsia="宋体" w:cs="宋体"/>
                <w:color w:val="auto"/>
                <w:sz w:val="24"/>
                <w:szCs w:val="24"/>
                <w:highlight w:val="none"/>
              </w:rPr>
            </w:pPr>
          </w:p>
        </w:tc>
        <w:tc>
          <w:tcPr>
            <w:tcW w:w="2781" w:type="dxa"/>
            <w:vAlign w:val="center"/>
          </w:tcPr>
          <w:p w14:paraId="0F0C65FB">
            <w:pPr>
              <w:spacing w:line="360" w:lineRule="auto"/>
              <w:rPr>
                <w:rFonts w:ascii="宋体" w:hAnsi="宋体" w:eastAsia="宋体" w:cs="宋体"/>
                <w:color w:val="auto"/>
                <w:sz w:val="24"/>
                <w:szCs w:val="24"/>
                <w:highlight w:val="none"/>
              </w:rPr>
            </w:pPr>
          </w:p>
        </w:tc>
      </w:tr>
      <w:tr w14:paraId="0F63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09F31C71">
            <w:pPr>
              <w:spacing w:line="360" w:lineRule="auto"/>
              <w:rPr>
                <w:rFonts w:ascii="宋体" w:hAnsi="宋体" w:eastAsia="宋体" w:cs="宋体"/>
                <w:color w:val="auto"/>
                <w:sz w:val="24"/>
                <w:szCs w:val="24"/>
                <w:highlight w:val="none"/>
              </w:rPr>
            </w:pPr>
          </w:p>
        </w:tc>
        <w:tc>
          <w:tcPr>
            <w:tcW w:w="1567" w:type="dxa"/>
            <w:vAlign w:val="center"/>
          </w:tcPr>
          <w:p w14:paraId="61E83DA6">
            <w:pPr>
              <w:spacing w:line="360" w:lineRule="auto"/>
              <w:rPr>
                <w:rFonts w:ascii="宋体" w:hAnsi="宋体" w:eastAsia="宋体" w:cs="宋体"/>
                <w:color w:val="auto"/>
                <w:sz w:val="24"/>
                <w:szCs w:val="24"/>
                <w:highlight w:val="none"/>
              </w:rPr>
            </w:pPr>
          </w:p>
        </w:tc>
        <w:tc>
          <w:tcPr>
            <w:tcW w:w="1442" w:type="dxa"/>
            <w:vAlign w:val="center"/>
          </w:tcPr>
          <w:p w14:paraId="41625A63">
            <w:pPr>
              <w:spacing w:line="360" w:lineRule="auto"/>
              <w:rPr>
                <w:rFonts w:ascii="宋体" w:hAnsi="宋体" w:eastAsia="宋体" w:cs="宋体"/>
                <w:color w:val="auto"/>
                <w:sz w:val="24"/>
                <w:szCs w:val="24"/>
                <w:highlight w:val="none"/>
              </w:rPr>
            </w:pPr>
          </w:p>
        </w:tc>
        <w:tc>
          <w:tcPr>
            <w:tcW w:w="2781" w:type="dxa"/>
            <w:vAlign w:val="center"/>
          </w:tcPr>
          <w:p w14:paraId="020CFEB6">
            <w:pPr>
              <w:spacing w:line="360" w:lineRule="auto"/>
              <w:rPr>
                <w:rFonts w:ascii="宋体" w:hAnsi="宋体" w:eastAsia="宋体" w:cs="宋体"/>
                <w:color w:val="auto"/>
                <w:sz w:val="24"/>
                <w:szCs w:val="24"/>
                <w:highlight w:val="none"/>
              </w:rPr>
            </w:pPr>
          </w:p>
        </w:tc>
      </w:tr>
      <w:tr w14:paraId="3806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50D9B627">
            <w:pPr>
              <w:spacing w:line="360" w:lineRule="auto"/>
              <w:rPr>
                <w:rFonts w:ascii="宋体" w:hAnsi="宋体" w:eastAsia="宋体" w:cs="宋体"/>
                <w:color w:val="auto"/>
                <w:sz w:val="24"/>
                <w:szCs w:val="24"/>
                <w:highlight w:val="none"/>
              </w:rPr>
            </w:pPr>
          </w:p>
        </w:tc>
        <w:tc>
          <w:tcPr>
            <w:tcW w:w="1567" w:type="dxa"/>
            <w:vAlign w:val="center"/>
          </w:tcPr>
          <w:p w14:paraId="55E0C844">
            <w:pPr>
              <w:spacing w:line="360" w:lineRule="auto"/>
              <w:rPr>
                <w:rFonts w:ascii="宋体" w:hAnsi="宋体" w:eastAsia="宋体" w:cs="宋体"/>
                <w:color w:val="auto"/>
                <w:sz w:val="24"/>
                <w:szCs w:val="24"/>
                <w:highlight w:val="none"/>
              </w:rPr>
            </w:pPr>
          </w:p>
        </w:tc>
        <w:tc>
          <w:tcPr>
            <w:tcW w:w="1442" w:type="dxa"/>
            <w:vAlign w:val="center"/>
          </w:tcPr>
          <w:p w14:paraId="7112E38B">
            <w:pPr>
              <w:spacing w:line="360" w:lineRule="auto"/>
              <w:rPr>
                <w:rFonts w:ascii="宋体" w:hAnsi="宋体" w:eastAsia="宋体" w:cs="宋体"/>
                <w:color w:val="auto"/>
                <w:sz w:val="24"/>
                <w:szCs w:val="24"/>
                <w:highlight w:val="none"/>
              </w:rPr>
            </w:pPr>
          </w:p>
        </w:tc>
        <w:tc>
          <w:tcPr>
            <w:tcW w:w="2781" w:type="dxa"/>
            <w:vAlign w:val="center"/>
          </w:tcPr>
          <w:p w14:paraId="472836CE">
            <w:pPr>
              <w:spacing w:line="360" w:lineRule="auto"/>
              <w:rPr>
                <w:rFonts w:ascii="宋体" w:hAnsi="宋体" w:eastAsia="宋体" w:cs="宋体"/>
                <w:color w:val="auto"/>
                <w:sz w:val="24"/>
                <w:szCs w:val="24"/>
                <w:highlight w:val="none"/>
              </w:rPr>
            </w:pPr>
          </w:p>
        </w:tc>
      </w:tr>
      <w:tr w14:paraId="366C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3145E2F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5790" w:type="dxa"/>
            <w:gridSpan w:val="3"/>
          </w:tcPr>
          <w:p w14:paraId="37F37378">
            <w:pPr>
              <w:spacing w:line="360" w:lineRule="auto"/>
              <w:rPr>
                <w:rFonts w:ascii="宋体" w:hAnsi="宋体" w:eastAsia="宋体" w:cs="宋体"/>
                <w:color w:val="auto"/>
                <w:sz w:val="24"/>
                <w:szCs w:val="24"/>
                <w:highlight w:val="none"/>
              </w:rPr>
            </w:pPr>
          </w:p>
        </w:tc>
      </w:tr>
    </w:tbl>
    <w:p w14:paraId="050777C6">
      <w:pPr>
        <w:spacing w:line="360" w:lineRule="auto"/>
        <w:rPr>
          <w:rFonts w:ascii="宋体" w:hAnsi="宋体" w:eastAsia="宋体" w:cs="宋体"/>
          <w:color w:val="auto"/>
          <w:sz w:val="24"/>
          <w:szCs w:val="24"/>
          <w:highlight w:val="none"/>
        </w:rPr>
      </w:pPr>
    </w:p>
    <w:p w14:paraId="694B3EC5">
      <w:pPr>
        <w:spacing w:line="360" w:lineRule="auto"/>
        <w:rPr>
          <w:rFonts w:ascii="宋体" w:hAnsi="宋体" w:eastAsia="宋体" w:cs="宋体"/>
          <w:color w:val="auto"/>
          <w:sz w:val="24"/>
          <w:szCs w:val="24"/>
          <w:highlight w:val="none"/>
        </w:rPr>
      </w:pPr>
    </w:p>
    <w:p w14:paraId="7DF075C3">
      <w:pPr>
        <w:spacing w:line="360" w:lineRule="auto"/>
        <w:rPr>
          <w:rFonts w:ascii="宋体" w:hAnsi="宋体" w:eastAsia="宋体" w:cs="宋体"/>
          <w:color w:val="auto"/>
          <w:sz w:val="24"/>
          <w:szCs w:val="24"/>
          <w:highlight w:val="none"/>
        </w:rPr>
      </w:pPr>
    </w:p>
    <w:p w14:paraId="65352A72">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603F5A0">
      <w:pPr>
        <w:pStyle w:val="11"/>
        <w:ind w:left="1540" w:right="1540"/>
        <w:rPr>
          <w:color w:val="auto"/>
          <w:highlight w:val="none"/>
        </w:rPr>
      </w:pPr>
    </w:p>
    <w:p w14:paraId="7DCEEFA2">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19365C3">
      <w:pPr>
        <w:spacing w:line="360" w:lineRule="auto"/>
        <w:jc w:val="center"/>
        <w:rPr>
          <w:rFonts w:ascii="宋体" w:hAnsi="宋体" w:eastAsia="宋体" w:cs="宋体"/>
          <w:color w:val="auto"/>
          <w:sz w:val="24"/>
          <w:szCs w:val="24"/>
          <w:highlight w:val="none"/>
        </w:rPr>
      </w:pPr>
    </w:p>
    <w:p w14:paraId="260AA1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6D2FF663">
      <w:pPr>
        <w:spacing w:line="360" w:lineRule="auto"/>
        <w:rPr>
          <w:rFonts w:ascii="宋体" w:hAnsi="宋体" w:eastAsia="宋体" w:cs="宋体"/>
          <w:color w:val="auto"/>
          <w:sz w:val="24"/>
          <w:szCs w:val="24"/>
          <w:highlight w:val="none"/>
        </w:rPr>
      </w:pPr>
    </w:p>
    <w:p w14:paraId="28DEBB30">
      <w:pPr>
        <w:spacing w:line="360" w:lineRule="auto"/>
        <w:rPr>
          <w:rFonts w:ascii="宋体" w:hAnsi="宋体" w:eastAsia="宋体" w:cs="宋体"/>
          <w:b/>
          <w:bCs/>
          <w:color w:val="auto"/>
          <w:sz w:val="24"/>
          <w:szCs w:val="24"/>
          <w:highlight w:val="none"/>
        </w:rPr>
      </w:pPr>
    </w:p>
    <w:p w14:paraId="172ACC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附件五</w:t>
      </w:r>
    </w:p>
    <w:p w14:paraId="19805AC1">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商务条款响应表</w:t>
      </w:r>
    </w:p>
    <w:p w14:paraId="6EA0C1BF">
      <w:pPr>
        <w:shd w:val="clear" w:color="auto" w:fill="FFFFFF"/>
        <w:spacing w:line="360" w:lineRule="auto"/>
        <w:rPr>
          <w:rFonts w:ascii="Arial" w:hAnsi="Arial" w:cs="Arial"/>
          <w:color w:val="auto"/>
          <w:szCs w:val="21"/>
          <w:highlight w:val="none"/>
        </w:rPr>
      </w:pPr>
      <w:r>
        <w:rPr>
          <w:rFonts w:ascii="Arial" w:hAnsi="Arial" w:cs="Arial"/>
          <w:color w:val="auto"/>
          <w:sz w:val="24"/>
          <w:highlight w:val="none"/>
        </w:rPr>
        <w:t> </w:t>
      </w: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4"/>
        <w:gridCol w:w="1679"/>
        <w:gridCol w:w="2488"/>
        <w:gridCol w:w="3004"/>
      </w:tblGrid>
      <w:tr w14:paraId="6A07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74" w:type="dxa"/>
            <w:tcMar>
              <w:top w:w="0" w:type="dxa"/>
              <w:left w:w="10" w:type="dxa"/>
              <w:bottom w:w="0" w:type="dxa"/>
              <w:right w:w="10" w:type="dxa"/>
            </w:tcMar>
            <w:vAlign w:val="center"/>
          </w:tcPr>
          <w:p w14:paraId="269502D5">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序号</w:t>
            </w:r>
          </w:p>
        </w:tc>
        <w:tc>
          <w:tcPr>
            <w:tcW w:w="1679" w:type="dxa"/>
            <w:tcMar>
              <w:top w:w="0" w:type="dxa"/>
              <w:left w:w="10" w:type="dxa"/>
              <w:bottom w:w="0" w:type="dxa"/>
              <w:right w:w="10" w:type="dxa"/>
            </w:tcMar>
            <w:vAlign w:val="center"/>
          </w:tcPr>
          <w:p w14:paraId="1963DD6F">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招标文件要求</w:t>
            </w:r>
          </w:p>
        </w:tc>
        <w:tc>
          <w:tcPr>
            <w:tcW w:w="2488" w:type="dxa"/>
            <w:tcMar>
              <w:top w:w="0" w:type="dxa"/>
              <w:left w:w="10" w:type="dxa"/>
              <w:bottom w:w="0" w:type="dxa"/>
              <w:right w:w="10" w:type="dxa"/>
            </w:tcMar>
            <w:vAlign w:val="center"/>
          </w:tcPr>
          <w:p w14:paraId="7F36470D">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投标响应</w:t>
            </w:r>
          </w:p>
        </w:tc>
        <w:tc>
          <w:tcPr>
            <w:tcW w:w="3004" w:type="dxa"/>
            <w:tcMar>
              <w:top w:w="0" w:type="dxa"/>
              <w:left w:w="10" w:type="dxa"/>
              <w:bottom w:w="0" w:type="dxa"/>
              <w:right w:w="10" w:type="dxa"/>
            </w:tcMar>
            <w:vAlign w:val="center"/>
          </w:tcPr>
          <w:p w14:paraId="08952097">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6B0CDDD6">
            <w:pPr>
              <w:spacing w:line="320" w:lineRule="exact"/>
              <w:jc w:val="center"/>
              <w:rPr>
                <w:rFonts w:ascii="宋体" w:hAnsi="宋体" w:eastAsia="宋体" w:cs="宋体"/>
                <w:color w:val="auto"/>
                <w:sz w:val="24"/>
                <w:szCs w:val="24"/>
                <w:highlight w:val="none"/>
              </w:rPr>
            </w:pPr>
            <w:r>
              <w:rPr>
                <w:rFonts w:hint="eastAsia" w:ascii="宋体" w:hAnsi="宋体" w:eastAsia="宋体" w:cs="宋体"/>
                <w:b/>
                <w:bCs/>
                <w:color w:val="auto"/>
                <w:sz w:val="21"/>
                <w:szCs w:val="21"/>
                <w:highlight w:val="none"/>
              </w:rPr>
              <w:t>（无、正、负偏离）</w:t>
            </w:r>
          </w:p>
        </w:tc>
      </w:tr>
      <w:tr w14:paraId="32FD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7B0272D">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74E20FC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896AF6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4CD8AC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601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6FA5F83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C08A0B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6F5A27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15B5357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339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5EABE62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5E89F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2D376C82">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762F8D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09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7AC54A1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4113B2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60B2C8C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041F6F2F">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710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2FDDA84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24E6F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08B28A6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6686AE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F4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1BB7897">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702917DB">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7ECD619F">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1747F334">
            <w:pPr>
              <w:spacing w:line="360" w:lineRule="auto"/>
              <w:rPr>
                <w:rFonts w:ascii="宋体" w:hAnsi="宋体" w:eastAsia="宋体" w:cs="宋体"/>
                <w:color w:val="auto"/>
                <w:sz w:val="24"/>
                <w:szCs w:val="24"/>
                <w:highlight w:val="none"/>
              </w:rPr>
            </w:pPr>
          </w:p>
        </w:tc>
      </w:tr>
      <w:tr w14:paraId="1EF3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06CF51A">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6E9FD32F">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60D4F7A7">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2893B3F4">
            <w:pPr>
              <w:spacing w:line="360" w:lineRule="auto"/>
              <w:rPr>
                <w:rFonts w:ascii="宋体" w:hAnsi="宋体" w:eastAsia="宋体" w:cs="宋体"/>
                <w:color w:val="auto"/>
                <w:sz w:val="24"/>
                <w:szCs w:val="24"/>
                <w:highlight w:val="none"/>
              </w:rPr>
            </w:pPr>
          </w:p>
        </w:tc>
      </w:tr>
    </w:tbl>
    <w:p w14:paraId="712A929A">
      <w:pPr>
        <w:spacing w:line="360" w:lineRule="auto"/>
        <w:rPr>
          <w:rFonts w:ascii="宋体" w:hAnsi="宋体" w:eastAsia="宋体" w:cs="宋体"/>
          <w:color w:val="auto"/>
          <w:sz w:val="24"/>
          <w:szCs w:val="24"/>
          <w:highlight w:val="none"/>
        </w:rPr>
      </w:pPr>
    </w:p>
    <w:p w14:paraId="31120E9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说明：请对第一章招标公告、第三章采购需求及第五章合同主要条款及格式中的商务条款进行响应。</w:t>
      </w:r>
    </w:p>
    <w:p w14:paraId="58F7CE3D">
      <w:pPr>
        <w:spacing w:line="360" w:lineRule="auto"/>
        <w:rPr>
          <w:rFonts w:ascii="宋体" w:hAnsi="宋体" w:eastAsia="宋体" w:cs="宋体"/>
          <w:color w:val="auto"/>
          <w:sz w:val="24"/>
          <w:szCs w:val="24"/>
          <w:highlight w:val="none"/>
        </w:rPr>
      </w:pPr>
    </w:p>
    <w:p w14:paraId="6C04A524">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23082BE">
      <w:pPr>
        <w:pStyle w:val="11"/>
        <w:ind w:left="1540" w:right="1540"/>
        <w:rPr>
          <w:color w:val="auto"/>
          <w:highlight w:val="none"/>
        </w:rPr>
      </w:pPr>
    </w:p>
    <w:p w14:paraId="4D612FCA">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16160C02">
      <w:pPr>
        <w:spacing w:line="360" w:lineRule="auto"/>
        <w:jc w:val="center"/>
        <w:rPr>
          <w:rFonts w:ascii="宋体" w:hAnsi="宋体" w:eastAsia="宋体" w:cs="宋体"/>
          <w:color w:val="auto"/>
          <w:sz w:val="24"/>
          <w:szCs w:val="24"/>
          <w:highlight w:val="none"/>
        </w:rPr>
      </w:pPr>
    </w:p>
    <w:p w14:paraId="7A81B5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70A2F98F">
      <w:pPr>
        <w:pStyle w:val="11"/>
        <w:ind w:left="1540" w:right="1540"/>
        <w:rPr>
          <w:color w:val="auto"/>
          <w:highlight w:val="none"/>
        </w:rPr>
      </w:pPr>
    </w:p>
    <w:p w14:paraId="4CD12012">
      <w:pPr>
        <w:spacing w:line="360" w:lineRule="auto"/>
        <w:rPr>
          <w:rFonts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附件</w:t>
      </w:r>
      <w:bookmarkEnd w:id="55"/>
      <w:bookmarkEnd w:id="56"/>
      <w:bookmarkEnd w:id="57"/>
      <w:bookmarkStart w:id="64" w:name="_Toc120614284"/>
      <w:r>
        <w:rPr>
          <w:rFonts w:hint="eastAsia" w:ascii="宋体" w:hAnsi="宋体" w:eastAsia="宋体" w:cs="宋体"/>
          <w:b/>
          <w:bCs/>
          <w:color w:val="auto"/>
          <w:sz w:val="24"/>
          <w:szCs w:val="24"/>
          <w:highlight w:val="none"/>
        </w:rPr>
        <w:t>六</w:t>
      </w:r>
    </w:p>
    <w:p w14:paraId="0E8CA3E2">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技术参数响应表</w:t>
      </w:r>
    </w:p>
    <w:p w14:paraId="6B385097">
      <w:pPr>
        <w:pStyle w:val="11"/>
        <w:ind w:left="0" w:leftChars="0" w:right="1540"/>
        <w:rPr>
          <w:color w:val="auto"/>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335"/>
        <w:gridCol w:w="2836"/>
        <w:gridCol w:w="2176"/>
      </w:tblGrid>
      <w:tr w14:paraId="7286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84" w:type="dxa"/>
            <w:vAlign w:val="center"/>
          </w:tcPr>
          <w:p w14:paraId="39351B6C">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35" w:type="dxa"/>
            <w:vAlign w:val="center"/>
          </w:tcPr>
          <w:p w14:paraId="5869AB8E">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招标文件要求</w:t>
            </w:r>
          </w:p>
        </w:tc>
        <w:tc>
          <w:tcPr>
            <w:tcW w:w="2836" w:type="dxa"/>
            <w:vAlign w:val="center"/>
          </w:tcPr>
          <w:p w14:paraId="61537810">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投标响应</w:t>
            </w:r>
          </w:p>
        </w:tc>
        <w:tc>
          <w:tcPr>
            <w:tcW w:w="2176" w:type="dxa"/>
            <w:vAlign w:val="center"/>
          </w:tcPr>
          <w:p w14:paraId="1933B1F5">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257B6259">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1"/>
                <w:szCs w:val="21"/>
                <w:highlight w:val="none"/>
              </w:rPr>
              <w:t>（无、正、负偏离）</w:t>
            </w:r>
          </w:p>
        </w:tc>
      </w:tr>
      <w:tr w14:paraId="123B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A79687B">
            <w:pPr>
              <w:spacing w:line="360" w:lineRule="auto"/>
              <w:jc w:val="center"/>
              <w:rPr>
                <w:rFonts w:ascii="宋体" w:hAnsi="宋体" w:eastAsia="宋体" w:cs="宋体"/>
                <w:color w:val="auto"/>
                <w:sz w:val="24"/>
                <w:szCs w:val="24"/>
                <w:highlight w:val="none"/>
              </w:rPr>
            </w:pPr>
          </w:p>
        </w:tc>
        <w:tc>
          <w:tcPr>
            <w:tcW w:w="2335" w:type="dxa"/>
          </w:tcPr>
          <w:p w14:paraId="5F3995F6">
            <w:pPr>
              <w:spacing w:line="360" w:lineRule="auto"/>
              <w:jc w:val="center"/>
              <w:rPr>
                <w:rFonts w:ascii="宋体" w:hAnsi="宋体" w:eastAsia="宋体" w:cs="宋体"/>
                <w:color w:val="auto"/>
                <w:sz w:val="24"/>
                <w:szCs w:val="24"/>
                <w:highlight w:val="none"/>
              </w:rPr>
            </w:pPr>
          </w:p>
        </w:tc>
        <w:tc>
          <w:tcPr>
            <w:tcW w:w="2836" w:type="dxa"/>
          </w:tcPr>
          <w:p w14:paraId="1C9F4628">
            <w:pPr>
              <w:spacing w:line="360" w:lineRule="auto"/>
              <w:jc w:val="center"/>
              <w:rPr>
                <w:rFonts w:ascii="宋体" w:hAnsi="宋体" w:eastAsia="宋体" w:cs="宋体"/>
                <w:color w:val="auto"/>
                <w:sz w:val="24"/>
                <w:szCs w:val="24"/>
                <w:highlight w:val="none"/>
              </w:rPr>
            </w:pPr>
          </w:p>
        </w:tc>
        <w:tc>
          <w:tcPr>
            <w:tcW w:w="2176" w:type="dxa"/>
          </w:tcPr>
          <w:p w14:paraId="6C3134F0">
            <w:pPr>
              <w:spacing w:line="360" w:lineRule="auto"/>
              <w:jc w:val="center"/>
              <w:rPr>
                <w:rFonts w:ascii="宋体" w:hAnsi="宋体" w:eastAsia="宋体" w:cs="宋体"/>
                <w:color w:val="auto"/>
                <w:sz w:val="24"/>
                <w:szCs w:val="24"/>
                <w:highlight w:val="none"/>
              </w:rPr>
            </w:pPr>
          </w:p>
        </w:tc>
      </w:tr>
      <w:tr w14:paraId="0E7B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6D864D6">
            <w:pPr>
              <w:spacing w:line="360" w:lineRule="auto"/>
              <w:jc w:val="center"/>
              <w:rPr>
                <w:rFonts w:ascii="宋体" w:hAnsi="宋体" w:eastAsia="宋体" w:cs="宋体"/>
                <w:color w:val="auto"/>
                <w:sz w:val="24"/>
                <w:szCs w:val="24"/>
                <w:highlight w:val="none"/>
              </w:rPr>
            </w:pPr>
          </w:p>
        </w:tc>
        <w:tc>
          <w:tcPr>
            <w:tcW w:w="2335" w:type="dxa"/>
          </w:tcPr>
          <w:p w14:paraId="1D14AFD0">
            <w:pPr>
              <w:spacing w:line="360" w:lineRule="auto"/>
              <w:jc w:val="center"/>
              <w:rPr>
                <w:rFonts w:ascii="宋体" w:hAnsi="宋体" w:eastAsia="宋体" w:cs="宋体"/>
                <w:color w:val="auto"/>
                <w:sz w:val="24"/>
                <w:szCs w:val="24"/>
                <w:highlight w:val="none"/>
              </w:rPr>
            </w:pPr>
          </w:p>
        </w:tc>
        <w:tc>
          <w:tcPr>
            <w:tcW w:w="2836" w:type="dxa"/>
          </w:tcPr>
          <w:p w14:paraId="3E9BAC7A">
            <w:pPr>
              <w:spacing w:line="360" w:lineRule="auto"/>
              <w:jc w:val="center"/>
              <w:rPr>
                <w:rFonts w:ascii="宋体" w:hAnsi="宋体" w:eastAsia="宋体" w:cs="宋体"/>
                <w:color w:val="auto"/>
                <w:sz w:val="24"/>
                <w:szCs w:val="24"/>
                <w:highlight w:val="none"/>
              </w:rPr>
            </w:pPr>
          </w:p>
        </w:tc>
        <w:tc>
          <w:tcPr>
            <w:tcW w:w="2176" w:type="dxa"/>
          </w:tcPr>
          <w:p w14:paraId="5A8A379C">
            <w:pPr>
              <w:spacing w:line="360" w:lineRule="auto"/>
              <w:jc w:val="center"/>
              <w:rPr>
                <w:rFonts w:ascii="宋体" w:hAnsi="宋体" w:eastAsia="宋体" w:cs="宋体"/>
                <w:color w:val="auto"/>
                <w:sz w:val="24"/>
                <w:szCs w:val="24"/>
                <w:highlight w:val="none"/>
              </w:rPr>
            </w:pPr>
          </w:p>
        </w:tc>
      </w:tr>
      <w:tr w14:paraId="5FE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C77805B">
            <w:pPr>
              <w:spacing w:line="360" w:lineRule="auto"/>
              <w:jc w:val="center"/>
              <w:rPr>
                <w:rFonts w:ascii="宋体" w:hAnsi="宋体" w:eastAsia="宋体" w:cs="宋体"/>
                <w:color w:val="auto"/>
                <w:sz w:val="24"/>
                <w:szCs w:val="24"/>
                <w:highlight w:val="none"/>
              </w:rPr>
            </w:pPr>
          </w:p>
        </w:tc>
        <w:tc>
          <w:tcPr>
            <w:tcW w:w="2335" w:type="dxa"/>
          </w:tcPr>
          <w:p w14:paraId="2B3EAA46">
            <w:pPr>
              <w:spacing w:line="360" w:lineRule="auto"/>
              <w:jc w:val="center"/>
              <w:rPr>
                <w:rFonts w:ascii="宋体" w:hAnsi="宋体" w:eastAsia="宋体" w:cs="宋体"/>
                <w:color w:val="auto"/>
                <w:sz w:val="24"/>
                <w:szCs w:val="24"/>
                <w:highlight w:val="none"/>
              </w:rPr>
            </w:pPr>
          </w:p>
        </w:tc>
        <w:tc>
          <w:tcPr>
            <w:tcW w:w="2836" w:type="dxa"/>
          </w:tcPr>
          <w:p w14:paraId="0B860CCB">
            <w:pPr>
              <w:spacing w:line="360" w:lineRule="auto"/>
              <w:jc w:val="center"/>
              <w:rPr>
                <w:rFonts w:ascii="宋体" w:hAnsi="宋体" w:eastAsia="宋体" w:cs="宋体"/>
                <w:color w:val="auto"/>
                <w:sz w:val="24"/>
                <w:szCs w:val="24"/>
                <w:highlight w:val="none"/>
              </w:rPr>
            </w:pPr>
          </w:p>
        </w:tc>
        <w:tc>
          <w:tcPr>
            <w:tcW w:w="2176" w:type="dxa"/>
          </w:tcPr>
          <w:p w14:paraId="797562E5">
            <w:pPr>
              <w:spacing w:line="360" w:lineRule="auto"/>
              <w:jc w:val="center"/>
              <w:rPr>
                <w:rFonts w:ascii="宋体" w:hAnsi="宋体" w:eastAsia="宋体" w:cs="宋体"/>
                <w:color w:val="auto"/>
                <w:sz w:val="24"/>
                <w:szCs w:val="24"/>
                <w:highlight w:val="none"/>
              </w:rPr>
            </w:pPr>
          </w:p>
        </w:tc>
      </w:tr>
      <w:tr w14:paraId="638A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9309EF4">
            <w:pPr>
              <w:spacing w:line="360" w:lineRule="auto"/>
              <w:jc w:val="center"/>
              <w:rPr>
                <w:rFonts w:ascii="宋体" w:hAnsi="宋体" w:eastAsia="宋体" w:cs="宋体"/>
                <w:color w:val="auto"/>
                <w:sz w:val="24"/>
                <w:szCs w:val="24"/>
                <w:highlight w:val="none"/>
              </w:rPr>
            </w:pPr>
          </w:p>
        </w:tc>
        <w:tc>
          <w:tcPr>
            <w:tcW w:w="2335" w:type="dxa"/>
          </w:tcPr>
          <w:p w14:paraId="22BFCB62">
            <w:pPr>
              <w:spacing w:line="360" w:lineRule="auto"/>
              <w:jc w:val="center"/>
              <w:rPr>
                <w:rFonts w:ascii="宋体" w:hAnsi="宋体" w:eastAsia="宋体" w:cs="宋体"/>
                <w:color w:val="auto"/>
                <w:sz w:val="24"/>
                <w:szCs w:val="24"/>
                <w:highlight w:val="none"/>
              </w:rPr>
            </w:pPr>
          </w:p>
        </w:tc>
        <w:tc>
          <w:tcPr>
            <w:tcW w:w="2836" w:type="dxa"/>
          </w:tcPr>
          <w:p w14:paraId="6ECEBF16">
            <w:pPr>
              <w:spacing w:line="360" w:lineRule="auto"/>
              <w:jc w:val="center"/>
              <w:rPr>
                <w:rFonts w:ascii="宋体" w:hAnsi="宋体" w:eastAsia="宋体" w:cs="宋体"/>
                <w:color w:val="auto"/>
                <w:sz w:val="24"/>
                <w:szCs w:val="24"/>
                <w:highlight w:val="none"/>
              </w:rPr>
            </w:pPr>
          </w:p>
        </w:tc>
        <w:tc>
          <w:tcPr>
            <w:tcW w:w="2176" w:type="dxa"/>
          </w:tcPr>
          <w:p w14:paraId="792F3A23">
            <w:pPr>
              <w:spacing w:line="360" w:lineRule="auto"/>
              <w:jc w:val="center"/>
              <w:rPr>
                <w:rFonts w:ascii="宋体" w:hAnsi="宋体" w:eastAsia="宋体" w:cs="宋体"/>
                <w:color w:val="auto"/>
                <w:sz w:val="24"/>
                <w:szCs w:val="24"/>
                <w:highlight w:val="none"/>
              </w:rPr>
            </w:pPr>
          </w:p>
        </w:tc>
      </w:tr>
      <w:tr w14:paraId="7A9D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911E198">
            <w:pPr>
              <w:spacing w:line="360" w:lineRule="auto"/>
              <w:jc w:val="center"/>
              <w:rPr>
                <w:rFonts w:ascii="宋体" w:hAnsi="宋体" w:eastAsia="宋体" w:cs="宋体"/>
                <w:color w:val="auto"/>
                <w:sz w:val="24"/>
                <w:szCs w:val="24"/>
                <w:highlight w:val="none"/>
              </w:rPr>
            </w:pPr>
          </w:p>
        </w:tc>
        <w:tc>
          <w:tcPr>
            <w:tcW w:w="2335" w:type="dxa"/>
          </w:tcPr>
          <w:p w14:paraId="69DE4373">
            <w:pPr>
              <w:spacing w:line="360" w:lineRule="auto"/>
              <w:jc w:val="center"/>
              <w:rPr>
                <w:rFonts w:ascii="宋体" w:hAnsi="宋体" w:eastAsia="宋体" w:cs="宋体"/>
                <w:color w:val="auto"/>
                <w:sz w:val="24"/>
                <w:szCs w:val="24"/>
                <w:highlight w:val="none"/>
              </w:rPr>
            </w:pPr>
          </w:p>
        </w:tc>
        <w:tc>
          <w:tcPr>
            <w:tcW w:w="2836" w:type="dxa"/>
          </w:tcPr>
          <w:p w14:paraId="4E92D873">
            <w:pPr>
              <w:spacing w:line="360" w:lineRule="auto"/>
              <w:jc w:val="center"/>
              <w:rPr>
                <w:rFonts w:ascii="宋体" w:hAnsi="宋体" w:eastAsia="宋体" w:cs="宋体"/>
                <w:color w:val="auto"/>
                <w:sz w:val="24"/>
                <w:szCs w:val="24"/>
                <w:highlight w:val="none"/>
              </w:rPr>
            </w:pPr>
          </w:p>
        </w:tc>
        <w:tc>
          <w:tcPr>
            <w:tcW w:w="2176" w:type="dxa"/>
          </w:tcPr>
          <w:p w14:paraId="7C7482A8">
            <w:pPr>
              <w:spacing w:line="360" w:lineRule="auto"/>
              <w:jc w:val="center"/>
              <w:rPr>
                <w:rFonts w:ascii="宋体" w:hAnsi="宋体" w:eastAsia="宋体" w:cs="宋体"/>
                <w:color w:val="auto"/>
                <w:sz w:val="24"/>
                <w:szCs w:val="24"/>
                <w:highlight w:val="none"/>
              </w:rPr>
            </w:pPr>
          </w:p>
        </w:tc>
      </w:tr>
      <w:tr w14:paraId="2FFA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1FE5B7C">
            <w:pPr>
              <w:spacing w:line="360" w:lineRule="auto"/>
              <w:jc w:val="center"/>
              <w:rPr>
                <w:rFonts w:ascii="宋体" w:hAnsi="宋体" w:eastAsia="宋体" w:cs="宋体"/>
                <w:color w:val="auto"/>
                <w:sz w:val="24"/>
                <w:szCs w:val="24"/>
                <w:highlight w:val="none"/>
              </w:rPr>
            </w:pPr>
          </w:p>
          <w:p w14:paraId="577E84FF">
            <w:pPr>
              <w:spacing w:line="360" w:lineRule="auto"/>
              <w:jc w:val="center"/>
              <w:rPr>
                <w:rFonts w:ascii="宋体" w:hAnsi="宋体" w:eastAsia="宋体" w:cs="宋体"/>
                <w:color w:val="auto"/>
                <w:sz w:val="24"/>
                <w:szCs w:val="24"/>
                <w:highlight w:val="none"/>
              </w:rPr>
            </w:pPr>
          </w:p>
        </w:tc>
        <w:tc>
          <w:tcPr>
            <w:tcW w:w="2335" w:type="dxa"/>
          </w:tcPr>
          <w:p w14:paraId="20223096">
            <w:pPr>
              <w:spacing w:line="360" w:lineRule="auto"/>
              <w:jc w:val="center"/>
              <w:rPr>
                <w:rFonts w:ascii="宋体" w:hAnsi="宋体" w:eastAsia="宋体" w:cs="宋体"/>
                <w:color w:val="auto"/>
                <w:sz w:val="24"/>
                <w:szCs w:val="24"/>
                <w:highlight w:val="none"/>
              </w:rPr>
            </w:pPr>
          </w:p>
        </w:tc>
        <w:tc>
          <w:tcPr>
            <w:tcW w:w="2836" w:type="dxa"/>
          </w:tcPr>
          <w:p w14:paraId="0AA3AA9F">
            <w:pPr>
              <w:spacing w:line="360" w:lineRule="auto"/>
              <w:jc w:val="center"/>
              <w:rPr>
                <w:rFonts w:ascii="宋体" w:hAnsi="宋体" w:eastAsia="宋体" w:cs="宋体"/>
                <w:color w:val="auto"/>
                <w:sz w:val="24"/>
                <w:szCs w:val="24"/>
                <w:highlight w:val="none"/>
              </w:rPr>
            </w:pPr>
          </w:p>
        </w:tc>
        <w:tc>
          <w:tcPr>
            <w:tcW w:w="2176" w:type="dxa"/>
          </w:tcPr>
          <w:p w14:paraId="24FF1233">
            <w:pPr>
              <w:spacing w:line="360" w:lineRule="auto"/>
              <w:jc w:val="center"/>
              <w:rPr>
                <w:rFonts w:ascii="宋体" w:hAnsi="宋体" w:eastAsia="宋体" w:cs="宋体"/>
                <w:color w:val="auto"/>
                <w:sz w:val="24"/>
                <w:szCs w:val="24"/>
                <w:highlight w:val="none"/>
              </w:rPr>
            </w:pPr>
          </w:p>
        </w:tc>
      </w:tr>
      <w:tr w14:paraId="3C7E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51CA750">
            <w:pPr>
              <w:spacing w:line="360" w:lineRule="auto"/>
              <w:jc w:val="center"/>
              <w:rPr>
                <w:rFonts w:ascii="宋体" w:hAnsi="宋体" w:eastAsia="宋体" w:cs="宋体"/>
                <w:color w:val="auto"/>
                <w:sz w:val="24"/>
                <w:szCs w:val="24"/>
                <w:highlight w:val="none"/>
              </w:rPr>
            </w:pPr>
          </w:p>
        </w:tc>
        <w:tc>
          <w:tcPr>
            <w:tcW w:w="2335" w:type="dxa"/>
          </w:tcPr>
          <w:p w14:paraId="75ABC15A">
            <w:pPr>
              <w:spacing w:line="360" w:lineRule="auto"/>
              <w:jc w:val="center"/>
              <w:rPr>
                <w:rFonts w:ascii="宋体" w:hAnsi="宋体" w:eastAsia="宋体" w:cs="宋体"/>
                <w:color w:val="auto"/>
                <w:sz w:val="24"/>
                <w:szCs w:val="24"/>
                <w:highlight w:val="none"/>
              </w:rPr>
            </w:pPr>
          </w:p>
        </w:tc>
        <w:tc>
          <w:tcPr>
            <w:tcW w:w="2836" w:type="dxa"/>
          </w:tcPr>
          <w:p w14:paraId="75D07B76">
            <w:pPr>
              <w:spacing w:line="360" w:lineRule="auto"/>
              <w:jc w:val="center"/>
              <w:rPr>
                <w:rFonts w:ascii="宋体" w:hAnsi="宋体" w:eastAsia="宋体" w:cs="宋体"/>
                <w:color w:val="auto"/>
                <w:sz w:val="24"/>
                <w:szCs w:val="24"/>
                <w:highlight w:val="none"/>
              </w:rPr>
            </w:pPr>
          </w:p>
        </w:tc>
        <w:tc>
          <w:tcPr>
            <w:tcW w:w="2176" w:type="dxa"/>
          </w:tcPr>
          <w:p w14:paraId="0462B93C">
            <w:pPr>
              <w:spacing w:line="360" w:lineRule="auto"/>
              <w:jc w:val="center"/>
              <w:rPr>
                <w:rFonts w:ascii="宋体" w:hAnsi="宋体" w:eastAsia="宋体" w:cs="宋体"/>
                <w:color w:val="auto"/>
                <w:sz w:val="24"/>
                <w:szCs w:val="24"/>
                <w:highlight w:val="none"/>
              </w:rPr>
            </w:pPr>
          </w:p>
        </w:tc>
      </w:tr>
      <w:tr w14:paraId="20D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8BC9CB5">
            <w:pPr>
              <w:spacing w:line="360" w:lineRule="auto"/>
              <w:jc w:val="center"/>
              <w:rPr>
                <w:rFonts w:ascii="宋体" w:hAnsi="宋体" w:eastAsia="宋体" w:cs="宋体"/>
                <w:color w:val="auto"/>
                <w:sz w:val="24"/>
                <w:szCs w:val="24"/>
                <w:highlight w:val="none"/>
              </w:rPr>
            </w:pPr>
          </w:p>
        </w:tc>
        <w:tc>
          <w:tcPr>
            <w:tcW w:w="2335" w:type="dxa"/>
          </w:tcPr>
          <w:p w14:paraId="2A46853C">
            <w:pPr>
              <w:spacing w:line="360" w:lineRule="auto"/>
              <w:jc w:val="center"/>
              <w:rPr>
                <w:rFonts w:ascii="宋体" w:hAnsi="宋体" w:eastAsia="宋体" w:cs="宋体"/>
                <w:color w:val="auto"/>
                <w:sz w:val="24"/>
                <w:szCs w:val="24"/>
                <w:highlight w:val="none"/>
              </w:rPr>
            </w:pPr>
          </w:p>
        </w:tc>
        <w:tc>
          <w:tcPr>
            <w:tcW w:w="2836" w:type="dxa"/>
          </w:tcPr>
          <w:p w14:paraId="117E3405">
            <w:pPr>
              <w:spacing w:line="360" w:lineRule="auto"/>
              <w:jc w:val="center"/>
              <w:rPr>
                <w:rFonts w:ascii="宋体" w:hAnsi="宋体" w:eastAsia="宋体" w:cs="宋体"/>
                <w:color w:val="auto"/>
                <w:sz w:val="24"/>
                <w:szCs w:val="24"/>
                <w:highlight w:val="none"/>
              </w:rPr>
            </w:pPr>
          </w:p>
        </w:tc>
        <w:tc>
          <w:tcPr>
            <w:tcW w:w="2176" w:type="dxa"/>
          </w:tcPr>
          <w:p w14:paraId="414F53E7">
            <w:pPr>
              <w:spacing w:line="360" w:lineRule="auto"/>
              <w:jc w:val="center"/>
              <w:rPr>
                <w:rFonts w:ascii="宋体" w:hAnsi="宋体" w:eastAsia="宋体" w:cs="宋体"/>
                <w:color w:val="auto"/>
                <w:sz w:val="24"/>
                <w:szCs w:val="24"/>
                <w:highlight w:val="none"/>
              </w:rPr>
            </w:pPr>
          </w:p>
        </w:tc>
      </w:tr>
    </w:tbl>
    <w:p w14:paraId="2C22BBD8">
      <w:pPr>
        <w:spacing w:line="360" w:lineRule="auto"/>
        <w:rPr>
          <w:rFonts w:ascii="宋体" w:hAnsi="宋体" w:eastAsia="宋体" w:cs="宋体"/>
          <w:color w:val="auto"/>
          <w:sz w:val="24"/>
          <w:szCs w:val="24"/>
          <w:highlight w:val="none"/>
        </w:rPr>
      </w:pPr>
    </w:p>
    <w:p w14:paraId="415D067A">
      <w:pPr>
        <w:spacing w:line="360" w:lineRule="auto"/>
        <w:rPr>
          <w:rFonts w:ascii="宋体" w:hAnsi="宋体" w:eastAsia="宋体" w:cs="宋体"/>
          <w:color w:val="auto"/>
          <w:sz w:val="24"/>
          <w:szCs w:val="24"/>
          <w:highlight w:val="none"/>
        </w:rPr>
      </w:pPr>
    </w:p>
    <w:p w14:paraId="4DB2118D">
      <w:pPr>
        <w:spacing w:line="360" w:lineRule="auto"/>
        <w:rPr>
          <w:rFonts w:ascii="宋体" w:hAnsi="宋体" w:eastAsia="宋体" w:cs="宋体"/>
          <w:color w:val="auto"/>
          <w:sz w:val="24"/>
          <w:szCs w:val="24"/>
          <w:highlight w:val="none"/>
        </w:rPr>
      </w:pPr>
    </w:p>
    <w:p w14:paraId="150789F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807AA13">
      <w:pPr>
        <w:pStyle w:val="11"/>
        <w:ind w:left="1540" w:right="1540"/>
        <w:rPr>
          <w:color w:val="auto"/>
          <w:highlight w:val="none"/>
        </w:rPr>
      </w:pPr>
    </w:p>
    <w:p w14:paraId="3ED1D90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5B2B2CE">
      <w:pPr>
        <w:spacing w:line="360" w:lineRule="auto"/>
        <w:rPr>
          <w:rFonts w:ascii="宋体" w:hAnsi="宋体" w:eastAsia="宋体" w:cs="宋体"/>
          <w:color w:val="auto"/>
          <w:sz w:val="24"/>
          <w:szCs w:val="24"/>
          <w:highlight w:val="none"/>
        </w:rPr>
      </w:pPr>
    </w:p>
    <w:p w14:paraId="152A1F89">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2AA42263">
      <w:pPr>
        <w:autoSpaceDE w:val="0"/>
        <w:autoSpaceDN w:val="0"/>
        <w:spacing w:line="360" w:lineRule="auto"/>
        <w:rPr>
          <w:rFonts w:ascii="Arial" w:hAnsi="Arial" w:eastAsia="黑体" w:cs="Arial"/>
          <w:color w:val="auto"/>
          <w:sz w:val="28"/>
          <w:szCs w:val="36"/>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七</w:t>
      </w:r>
    </w:p>
    <w:p w14:paraId="40568510">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无重大违法记录声明</w:t>
      </w:r>
    </w:p>
    <w:p w14:paraId="0F44FDA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4297B11">
      <w:pPr>
        <w:spacing w:line="360" w:lineRule="auto"/>
        <w:ind w:firstLine="384" w:firstLineChars="16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我单位郑重声明：</w:t>
      </w:r>
    </w:p>
    <w:p w14:paraId="713146FC">
      <w:pPr>
        <w:shd w:val="clear" w:color="auto" w:fill="FFFFFF"/>
        <w:spacing w:line="360" w:lineRule="auto"/>
        <w:ind w:firstLine="352" w:firstLineChars="147"/>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我单位参加政府采购活动前3年内在经营活动中</w:t>
      </w:r>
      <w:r>
        <w:rPr>
          <w:rFonts w:hint="eastAsia" w:ascii="宋体" w:hAnsi="宋体" w:eastAsia="宋体" w:cs="宋体"/>
          <w:b/>
          <w:bCs/>
          <w:color w:val="auto"/>
          <w:sz w:val="24"/>
          <w:szCs w:val="24"/>
          <w:highlight w:val="none"/>
        </w:rPr>
        <w:t>没有</w:t>
      </w:r>
      <w:r>
        <w:rPr>
          <w:rFonts w:hint="eastAsia" w:ascii="宋体" w:hAnsi="宋体" w:eastAsia="宋体" w:cs="宋体"/>
          <w:b/>
          <w:color w:val="auto"/>
          <w:sz w:val="24"/>
          <w:szCs w:val="24"/>
          <w:highlight w:val="none"/>
        </w:rPr>
        <w:t>重大违法记录，且不是失信被执行人、重大税收违法案件当事人名单、政府采购严重违法失信行为记录名单的供应商。</w:t>
      </w:r>
    </w:p>
    <w:p w14:paraId="71344B9D">
      <w:pPr>
        <w:spacing w:line="360" w:lineRule="auto"/>
        <w:ind w:firstLine="480" w:firstLineChars="200"/>
        <w:rPr>
          <w:rFonts w:ascii="宋体" w:hAnsi="宋体" w:eastAsia="宋体" w:cs="宋体"/>
          <w:color w:val="auto"/>
          <w:sz w:val="24"/>
          <w:szCs w:val="24"/>
          <w:highlight w:val="none"/>
        </w:rPr>
      </w:pPr>
    </w:p>
    <w:p w14:paraId="3D8CEEB8">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（说明：政府采购法第二十二条第一款第五项所称重大违法记录，是指供应商因违法经营受到刑事处罚或者责令停产停业、吊销许可证或者执照、较大数额罚款等行政处罚。）</w:t>
      </w:r>
    </w:p>
    <w:p w14:paraId="2B350583">
      <w:pPr>
        <w:pStyle w:val="11"/>
        <w:ind w:left="1540" w:right="1540"/>
        <w:rPr>
          <w:rFonts w:ascii="宋体" w:hAnsi="宋体" w:eastAsia="宋体" w:cs="宋体"/>
          <w:color w:val="auto"/>
          <w:sz w:val="24"/>
          <w:szCs w:val="24"/>
          <w:highlight w:val="none"/>
        </w:rPr>
      </w:pPr>
    </w:p>
    <w:p w14:paraId="0C8845A4">
      <w:pPr>
        <w:pStyle w:val="11"/>
        <w:ind w:left="1540" w:right="1540"/>
        <w:rPr>
          <w:rFonts w:ascii="宋体" w:hAnsi="宋体" w:eastAsia="宋体" w:cs="宋体"/>
          <w:color w:val="auto"/>
          <w:sz w:val="24"/>
          <w:szCs w:val="24"/>
          <w:highlight w:val="none"/>
        </w:rPr>
      </w:pPr>
    </w:p>
    <w:p w14:paraId="521F1BA8">
      <w:pPr>
        <w:pStyle w:val="11"/>
        <w:ind w:left="1540" w:right="1540"/>
        <w:rPr>
          <w:rFonts w:ascii="宋体" w:hAnsi="宋体" w:eastAsia="宋体" w:cs="宋体"/>
          <w:color w:val="auto"/>
          <w:sz w:val="24"/>
          <w:szCs w:val="24"/>
          <w:highlight w:val="none"/>
        </w:rPr>
      </w:pPr>
    </w:p>
    <w:p w14:paraId="78E63CA1">
      <w:pPr>
        <w:spacing w:line="360" w:lineRule="auto"/>
        <w:rPr>
          <w:rFonts w:ascii="宋体" w:hAnsi="宋体" w:eastAsia="宋体" w:cs="宋体"/>
          <w:color w:val="auto"/>
          <w:sz w:val="24"/>
          <w:szCs w:val="24"/>
          <w:highlight w:val="none"/>
        </w:rPr>
      </w:pPr>
    </w:p>
    <w:p w14:paraId="1EADA453">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4FFBBCD">
      <w:pPr>
        <w:pStyle w:val="11"/>
        <w:ind w:left="1540" w:right="1540"/>
        <w:rPr>
          <w:color w:val="auto"/>
          <w:highlight w:val="none"/>
        </w:rPr>
      </w:pPr>
    </w:p>
    <w:p w14:paraId="580D8CA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8188541">
      <w:pPr>
        <w:spacing w:line="360" w:lineRule="auto"/>
        <w:rPr>
          <w:rFonts w:ascii="宋体" w:hAnsi="宋体" w:eastAsia="宋体" w:cs="宋体"/>
          <w:color w:val="auto"/>
          <w:sz w:val="24"/>
          <w:szCs w:val="24"/>
          <w:highlight w:val="none"/>
        </w:rPr>
      </w:pPr>
    </w:p>
    <w:p w14:paraId="6E2C646F">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2F5AD12">
      <w:pPr>
        <w:pStyle w:val="5"/>
        <w:spacing w:line="360" w:lineRule="auto"/>
        <w:rPr>
          <w:rFonts w:ascii="宋体" w:hAnsi="宋体" w:eastAsia="宋体" w:cs="宋体"/>
          <w:color w:val="auto"/>
          <w:sz w:val="24"/>
          <w:szCs w:val="24"/>
          <w:highlight w:val="none"/>
        </w:rPr>
      </w:pPr>
    </w:p>
    <w:bookmarkEnd w:id="64"/>
    <w:p w14:paraId="3035E8AD">
      <w:pPr>
        <w:pStyle w:val="36"/>
        <w:ind w:firstLine="0"/>
        <w:rPr>
          <w:rFonts w:ascii="宋体" w:hAnsi="宋体" w:cs="宋体"/>
          <w:color w:val="auto"/>
          <w:highlight w:val="none"/>
        </w:rPr>
      </w:pPr>
    </w:p>
    <w:p w14:paraId="04E95EED">
      <w:pPr>
        <w:pStyle w:val="36"/>
        <w:ind w:firstLine="0"/>
        <w:rPr>
          <w:rFonts w:ascii="宋体" w:hAnsi="宋体" w:cs="宋体"/>
          <w:color w:val="auto"/>
          <w:highlight w:val="none"/>
        </w:rPr>
      </w:pPr>
    </w:p>
    <w:p w14:paraId="416A0967">
      <w:pPr>
        <w:pStyle w:val="36"/>
        <w:ind w:firstLine="0"/>
        <w:rPr>
          <w:rFonts w:ascii="宋体" w:hAnsi="宋体" w:cs="宋体"/>
          <w:color w:val="auto"/>
          <w:highlight w:val="none"/>
        </w:rPr>
      </w:pPr>
    </w:p>
    <w:p w14:paraId="2C42FC70">
      <w:pPr>
        <w:autoSpaceDE w:val="0"/>
        <w:autoSpaceDN w:val="0"/>
        <w:spacing w:after="0" w:line="360" w:lineRule="auto"/>
        <w:rPr>
          <w:rFonts w:ascii="Arial" w:hAnsi="Arial" w:eastAsia="宋体" w:cs="Arial"/>
          <w:b/>
          <w:color w:val="auto"/>
          <w:sz w:val="24"/>
          <w:szCs w:val="24"/>
          <w:highlight w:val="none"/>
        </w:rPr>
      </w:pPr>
      <w:bookmarkStart w:id="65" w:name="_Hlk60665956"/>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八</w:t>
      </w:r>
    </w:p>
    <w:p w14:paraId="540EA66E">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具备履行合同所必需的设备和专业技术能力声明</w:t>
      </w:r>
    </w:p>
    <w:p w14:paraId="33E3ABB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6D02EE6">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57C64CEF">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我公司具备履行本项采购合同所必需的设备和专业技术能力，为履行本项采购合同我单位具备如下主要设备和主要专业技术能力：</w:t>
      </w:r>
    </w:p>
    <w:p w14:paraId="7E1E40FE">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主要设备有：                         </w:t>
      </w:r>
    </w:p>
    <w:p w14:paraId="265802F2">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主要专业技术能力有：                 </w:t>
      </w:r>
    </w:p>
    <w:p w14:paraId="73422408">
      <w:pPr>
        <w:spacing w:line="360" w:lineRule="auto"/>
        <w:rPr>
          <w:rFonts w:ascii="宋体" w:hAnsi="宋体" w:eastAsia="宋体" w:cs="宋体"/>
          <w:color w:val="auto"/>
          <w:sz w:val="24"/>
          <w:szCs w:val="24"/>
          <w:highlight w:val="none"/>
        </w:rPr>
      </w:pPr>
    </w:p>
    <w:p w14:paraId="58F1522D">
      <w:pPr>
        <w:spacing w:line="360" w:lineRule="auto"/>
        <w:rPr>
          <w:rFonts w:ascii="宋体" w:hAnsi="宋体" w:eastAsia="宋体" w:cs="宋体"/>
          <w:color w:val="auto"/>
          <w:sz w:val="24"/>
          <w:szCs w:val="24"/>
          <w:highlight w:val="none"/>
        </w:rPr>
      </w:pPr>
    </w:p>
    <w:p w14:paraId="5A36AC77">
      <w:pPr>
        <w:spacing w:line="360" w:lineRule="auto"/>
        <w:rPr>
          <w:rFonts w:ascii="宋体" w:hAnsi="宋体" w:eastAsia="宋体" w:cs="宋体"/>
          <w:color w:val="auto"/>
          <w:sz w:val="24"/>
          <w:szCs w:val="24"/>
          <w:highlight w:val="none"/>
        </w:rPr>
      </w:pPr>
    </w:p>
    <w:p w14:paraId="03276CE7">
      <w:pPr>
        <w:spacing w:line="360" w:lineRule="auto"/>
        <w:rPr>
          <w:rFonts w:ascii="宋体" w:hAnsi="宋体" w:eastAsia="宋体" w:cs="宋体"/>
          <w:color w:val="auto"/>
          <w:sz w:val="24"/>
          <w:szCs w:val="24"/>
          <w:highlight w:val="none"/>
        </w:rPr>
      </w:pPr>
    </w:p>
    <w:p w14:paraId="544DDAC8">
      <w:pPr>
        <w:spacing w:line="360" w:lineRule="auto"/>
        <w:rPr>
          <w:rFonts w:ascii="宋体" w:hAnsi="宋体" w:eastAsia="宋体" w:cs="宋体"/>
          <w:color w:val="auto"/>
          <w:sz w:val="24"/>
          <w:szCs w:val="24"/>
          <w:highlight w:val="none"/>
        </w:rPr>
      </w:pPr>
    </w:p>
    <w:p w14:paraId="5A8959B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59C779E">
      <w:pPr>
        <w:pStyle w:val="11"/>
        <w:ind w:left="1540" w:right="1540"/>
        <w:rPr>
          <w:color w:val="auto"/>
          <w:highlight w:val="none"/>
        </w:rPr>
      </w:pPr>
    </w:p>
    <w:p w14:paraId="73E1ADD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34986AB">
      <w:pPr>
        <w:spacing w:line="360" w:lineRule="auto"/>
        <w:rPr>
          <w:rFonts w:ascii="宋体" w:hAnsi="宋体" w:eastAsia="宋体" w:cs="宋体"/>
          <w:color w:val="auto"/>
          <w:sz w:val="24"/>
          <w:szCs w:val="24"/>
          <w:highlight w:val="none"/>
        </w:rPr>
      </w:pPr>
    </w:p>
    <w:p w14:paraId="24865E5C">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C0F2F85">
      <w:pPr>
        <w:spacing w:line="360" w:lineRule="auto"/>
        <w:rPr>
          <w:rFonts w:ascii="宋体" w:hAnsi="宋体" w:eastAsia="宋体" w:cs="宋体"/>
          <w:color w:val="auto"/>
          <w:sz w:val="24"/>
          <w:szCs w:val="24"/>
          <w:highlight w:val="none"/>
        </w:rPr>
      </w:pPr>
    </w:p>
    <w:p w14:paraId="055332F2">
      <w:pPr>
        <w:spacing w:line="460" w:lineRule="exact"/>
        <w:ind w:firstLine="492"/>
        <w:rPr>
          <w:rFonts w:ascii="宋体" w:hAnsi="宋体" w:eastAsia="宋体" w:cs="宋体"/>
          <w:color w:val="auto"/>
          <w:sz w:val="24"/>
          <w:szCs w:val="24"/>
          <w:highlight w:val="none"/>
        </w:rPr>
      </w:pPr>
    </w:p>
    <w:p w14:paraId="6DA13DB0">
      <w:pPr>
        <w:spacing w:line="460" w:lineRule="exact"/>
        <w:ind w:firstLine="492"/>
        <w:rPr>
          <w:rFonts w:ascii="宋体" w:hAnsi="宋体" w:eastAsia="宋体" w:cs="宋体"/>
          <w:color w:val="auto"/>
          <w:sz w:val="24"/>
          <w:szCs w:val="24"/>
          <w:highlight w:val="none"/>
        </w:rPr>
      </w:pPr>
    </w:p>
    <w:p w14:paraId="7459195F">
      <w:pPr>
        <w:autoSpaceDE w:val="0"/>
        <w:autoSpaceDN w:val="0"/>
        <w:spacing w:after="0" w:line="360" w:lineRule="auto"/>
        <w:rPr>
          <w:rFonts w:ascii="Arial" w:hAnsi="Arial" w:eastAsia="宋体" w:cs="Arial"/>
          <w:b/>
          <w:color w:val="auto"/>
          <w:sz w:val="24"/>
          <w:szCs w:val="24"/>
          <w:highlight w:val="none"/>
        </w:rPr>
      </w:pPr>
    </w:p>
    <w:p w14:paraId="374E6304">
      <w:pPr>
        <w:autoSpaceDE w:val="0"/>
        <w:autoSpaceDN w:val="0"/>
        <w:spacing w:after="0" w:line="360" w:lineRule="auto"/>
        <w:rPr>
          <w:rFonts w:ascii="Arial" w:hAnsi="Arial" w:eastAsia="宋体" w:cs="Arial"/>
          <w:b/>
          <w:color w:val="auto"/>
          <w:sz w:val="24"/>
          <w:szCs w:val="24"/>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九</w:t>
      </w:r>
    </w:p>
    <w:p w14:paraId="74D3C7B7">
      <w:pPr>
        <w:spacing w:line="360" w:lineRule="auto"/>
        <w:jc w:val="center"/>
        <w:rPr>
          <w:rFonts w:ascii="宋体" w:hAnsi="宋体" w:eastAsia="宋体" w:cs="宋体"/>
          <w:b/>
          <w:color w:val="auto"/>
          <w:sz w:val="28"/>
          <w:szCs w:val="28"/>
          <w:highlight w:val="none"/>
        </w:rPr>
      </w:pPr>
      <w:bookmarkStart w:id="66" w:name="_Toc7690"/>
      <w:bookmarkStart w:id="67" w:name="_Toc896"/>
      <w:r>
        <w:rPr>
          <w:rFonts w:hint="eastAsia" w:ascii="宋体" w:hAnsi="宋体" w:eastAsia="宋体" w:cs="宋体"/>
          <w:b/>
          <w:color w:val="auto"/>
          <w:sz w:val="28"/>
          <w:szCs w:val="28"/>
          <w:highlight w:val="none"/>
        </w:rPr>
        <w:t>中小企业声明函（货物）</w:t>
      </w:r>
      <w:bookmarkEnd w:id="66"/>
      <w:bookmarkEnd w:id="67"/>
    </w:p>
    <w:p w14:paraId="75979260">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本公司（联合体）郑重声明，根据《政府采购促进中小企业发展管理办法》（财库﹝2020﹞46 号）的规定，本公司参加</w:t>
      </w:r>
      <w:r>
        <w:rPr>
          <w:rFonts w:hint="eastAsia" w:ascii="宋体" w:hAnsi="宋体" w:eastAsia="宋体" w:cs="宋体"/>
          <w:snapToGrid w:val="0"/>
          <w:color w:val="auto"/>
          <w:sz w:val="24"/>
          <w:szCs w:val="24"/>
          <w:highlight w:val="none"/>
          <w:u w:val="single"/>
        </w:rPr>
        <w:t xml:space="preserve">  [单位名称]  </w:t>
      </w:r>
      <w:r>
        <w:rPr>
          <w:rFonts w:hint="eastAsia" w:ascii="宋体" w:hAnsi="宋体" w:eastAsia="宋体" w:cs="宋体"/>
          <w:snapToGrid w:val="0"/>
          <w:color w:val="auto"/>
          <w:sz w:val="24"/>
          <w:szCs w:val="24"/>
          <w:highlight w:val="none"/>
        </w:rPr>
        <w:t>的</w:t>
      </w:r>
      <w:r>
        <w:rPr>
          <w:rFonts w:hint="eastAsia" w:ascii="宋体" w:hAnsi="宋体" w:eastAsia="宋体" w:cs="宋体"/>
          <w:snapToGrid w:val="0"/>
          <w:color w:val="auto"/>
          <w:sz w:val="24"/>
          <w:szCs w:val="24"/>
          <w:highlight w:val="none"/>
          <w:u w:val="single"/>
        </w:rPr>
        <w:t xml:space="preserve">  [项目名称]  </w:t>
      </w:r>
      <w:r>
        <w:rPr>
          <w:rFonts w:hint="eastAsia" w:ascii="宋体" w:hAnsi="宋体" w:eastAsia="宋体" w:cs="宋体"/>
          <w:snapToGrid w:val="0"/>
          <w:color w:val="auto"/>
          <w:sz w:val="24"/>
          <w:szCs w:val="24"/>
          <w:highlight w:val="none"/>
        </w:rPr>
        <w:t>采购活动，提供的货物全部由符合政策要求的中小企业制造。根据《工业和信息化部、国家统计局、国家发展和改革委员会、财政部关于印发中小企业划型标准规定的通知》(工信部联企业[2011]300号)的规定，相关企业的具体情况如下：</w:t>
      </w:r>
    </w:p>
    <w:p w14:paraId="3BDDD983">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w:t>
      </w:r>
      <w:r>
        <w:rPr>
          <w:rFonts w:hint="eastAsia" w:ascii="宋体" w:hAnsi="宋体" w:eastAsia="宋体" w:cs="宋体"/>
          <w:snapToGrid w:val="0"/>
          <w:color w:val="auto"/>
          <w:sz w:val="24"/>
          <w:szCs w:val="24"/>
          <w:highlight w:val="none"/>
          <w:u w:val="single"/>
        </w:rPr>
        <w:t xml:space="preserve"> [标的名称]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2E2B74D">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w:t>
      </w:r>
      <w:r>
        <w:rPr>
          <w:rFonts w:hint="eastAsia" w:ascii="宋体" w:hAnsi="宋体" w:eastAsia="宋体" w:cs="宋体"/>
          <w:snapToGrid w:val="0"/>
          <w:color w:val="auto"/>
          <w:sz w:val="24"/>
          <w:szCs w:val="24"/>
          <w:highlight w:val="none"/>
          <w:u w:val="single"/>
        </w:rPr>
        <w:t xml:space="preserve">[标的名称]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41AFA16">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2716B205">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以上企业，不属于大企业的分支机构，不存在控股股东为大企业的情形，也不存在与大企业的负责人为同一人的情形。</w:t>
      </w:r>
    </w:p>
    <w:p w14:paraId="7AD5857F">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如组成联合体或者接受分包合同的中小企业与联合体内的其他企业，分包企业之间不存在直接控制、管理关系；</w:t>
      </w:r>
    </w:p>
    <w:p w14:paraId="7BB0DFFE">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本企业对上述声明内容的真实性负责。如有虚假，将依法承担相应责任。</w:t>
      </w:r>
    </w:p>
    <w:p w14:paraId="645BE9E9">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p>
    <w:p w14:paraId="51D0EC25">
      <w:pPr>
        <w:pStyle w:val="8"/>
        <w:adjustRightInd w:val="0"/>
        <w:snapToGrid w:val="0"/>
        <w:spacing w:line="300" w:lineRule="auto"/>
        <w:rPr>
          <w:rFonts w:ascii="宋体" w:hAnsi="宋体" w:eastAsia="宋体" w:cs="宋体"/>
          <w:snapToGrid w:val="0"/>
          <w:color w:val="auto"/>
          <w:sz w:val="24"/>
          <w:szCs w:val="24"/>
          <w:highlight w:val="none"/>
        </w:rPr>
      </w:pPr>
    </w:p>
    <w:p w14:paraId="2CC7888D">
      <w:pPr>
        <w:spacing w:line="360" w:lineRule="auto"/>
        <w:ind w:left="5500" w:leftChars="2500"/>
        <w:rPr>
          <w:rFonts w:ascii="宋体" w:hAnsi="宋体" w:eastAsia="宋体" w:cs="宋体"/>
          <w:color w:val="auto"/>
          <w:sz w:val="24"/>
          <w:szCs w:val="24"/>
          <w:highlight w:val="none"/>
        </w:rPr>
      </w:pPr>
    </w:p>
    <w:p w14:paraId="049956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275A9CF1">
      <w:pPr>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投标人名称（盖章）：</w:t>
      </w:r>
    </w:p>
    <w:p w14:paraId="6903FE58">
      <w:pPr>
        <w:spacing w:line="360" w:lineRule="auto"/>
        <w:ind w:firstLine="5040" w:firstLineChars="2100"/>
        <w:rPr>
          <w:rFonts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日  期：</w:t>
      </w:r>
      <w:bookmarkEnd w:id="65"/>
      <w:r>
        <w:rPr>
          <w:rFonts w:hint="eastAsia" w:ascii="宋体" w:hAnsi="宋体" w:eastAsia="宋体" w:cs="宋体"/>
          <w:color w:val="auto"/>
          <w:sz w:val="24"/>
          <w:szCs w:val="24"/>
          <w:highlight w:val="none"/>
        </w:rPr>
        <w:t xml:space="preserve">  年  月  日</w:t>
      </w:r>
    </w:p>
    <w:p w14:paraId="4ABC179C">
      <w:pPr>
        <w:pStyle w:val="36"/>
        <w:ind w:firstLine="0"/>
        <w:rPr>
          <w:rFonts w:ascii="宋体" w:hAnsi="宋体" w:cs="宋体"/>
          <w:color w:val="auto"/>
          <w:highlight w:val="none"/>
        </w:rPr>
      </w:pPr>
      <w:r>
        <w:rPr>
          <w:rFonts w:hint="eastAsia" w:ascii="宋体" w:hAnsi="宋体" w:cs="宋体"/>
          <w:color w:val="auto"/>
          <w:highlight w:val="none"/>
        </w:rPr>
        <w:br w:type="page"/>
      </w:r>
    </w:p>
    <w:p w14:paraId="14B64869">
      <w:pPr>
        <w:pStyle w:val="36"/>
        <w:ind w:firstLine="0"/>
        <w:rPr>
          <w:rFonts w:ascii="宋体" w:hAnsi="宋体" w:cs="宋体"/>
          <w:color w:val="auto"/>
          <w:highlight w:val="none"/>
        </w:rPr>
      </w:pPr>
      <w:r>
        <w:rPr>
          <w:rFonts w:cs="Arial"/>
          <w:b/>
          <w:color w:val="auto"/>
          <w:highlight w:val="none"/>
        </w:rPr>
        <w:t>附件</w:t>
      </w:r>
      <w:r>
        <w:rPr>
          <w:rFonts w:hint="eastAsia" w:cs="Arial"/>
          <w:b/>
          <w:color w:val="auto"/>
          <w:highlight w:val="none"/>
        </w:rPr>
        <w:t>十</w:t>
      </w:r>
    </w:p>
    <w:p w14:paraId="5A481828">
      <w:pPr>
        <w:spacing w:line="360" w:lineRule="auto"/>
        <w:jc w:val="center"/>
        <w:rPr>
          <w:rFonts w:ascii="宋体" w:hAnsi="宋体" w:eastAsia="宋体" w:cs="宋体"/>
          <w:b/>
          <w:color w:val="auto"/>
          <w:sz w:val="28"/>
          <w:szCs w:val="28"/>
          <w:highlight w:val="none"/>
        </w:rPr>
      </w:pPr>
      <w:bookmarkStart w:id="68" w:name="_Toc1046"/>
      <w:bookmarkStart w:id="69" w:name="_Toc4019"/>
      <w:r>
        <w:rPr>
          <w:rFonts w:hint="eastAsia" w:ascii="宋体" w:hAnsi="宋体" w:eastAsia="宋体" w:cs="宋体"/>
          <w:b/>
          <w:color w:val="auto"/>
          <w:sz w:val="28"/>
          <w:szCs w:val="28"/>
          <w:highlight w:val="none"/>
        </w:rPr>
        <w:t>残疾人福利性单位声明函</w:t>
      </w:r>
      <w:bookmarkEnd w:id="68"/>
      <w:bookmarkEnd w:id="69"/>
    </w:p>
    <w:p w14:paraId="027DFCF7">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_</w:t>
      </w:r>
      <w:bookmarkStart w:id="70" w:name="_Hlk60666078"/>
      <w:r>
        <w:rPr>
          <w:rFonts w:hint="eastAsia" w:ascii="宋体" w:hAnsi="宋体" w:eastAsia="宋体" w:cs="宋体"/>
          <w:snapToGrid w:val="0"/>
          <w:color w:val="auto"/>
          <w:sz w:val="24"/>
          <w:szCs w:val="24"/>
          <w:highlight w:val="none"/>
          <w:u w:val="single"/>
        </w:rPr>
        <w:t xml:space="preserve"> [采购人名称] </w:t>
      </w:r>
      <w:bookmarkEnd w:id="70"/>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单位的采购文件编号为</w:t>
      </w:r>
      <w:r>
        <w:rPr>
          <w:rFonts w:hint="eastAsia" w:ascii="宋体" w:hAnsi="宋体" w:eastAsia="宋体" w:cs="宋体"/>
          <w:color w:val="auto"/>
          <w:sz w:val="24"/>
          <w:szCs w:val="24"/>
          <w:highlight w:val="none"/>
          <w:u w:val="single"/>
        </w:rPr>
        <w:t>_</w:t>
      </w:r>
      <w:bookmarkStart w:id="71" w:name="_Hlk60666088"/>
      <w:r>
        <w:rPr>
          <w:rFonts w:hint="eastAsia" w:ascii="宋体" w:hAnsi="宋体" w:eastAsia="宋体" w:cs="宋体"/>
          <w:snapToGrid w:val="0"/>
          <w:color w:val="auto"/>
          <w:sz w:val="24"/>
          <w:szCs w:val="24"/>
          <w:highlight w:val="none"/>
          <w:u w:val="single"/>
        </w:rPr>
        <w:t xml:space="preserve"> [项目编号] </w:t>
      </w:r>
      <w:bookmarkEnd w:id="71"/>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bookmarkStart w:id="72" w:name="_Hlk60666094"/>
      <w:r>
        <w:rPr>
          <w:rFonts w:hint="eastAsia" w:ascii="宋体" w:hAnsi="宋体" w:eastAsia="宋体" w:cs="宋体"/>
          <w:snapToGrid w:val="0"/>
          <w:color w:val="auto"/>
          <w:sz w:val="24"/>
          <w:szCs w:val="24"/>
          <w:highlight w:val="none"/>
          <w:u w:val="single"/>
        </w:rPr>
        <w:t>[项目名称]</w:t>
      </w:r>
      <w:bookmarkEnd w:id="72"/>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项目采购活动提供全部由本单位制造的货物（全部由本单位承担工程/提供服务），或者提供其他残疾人福利性单位</w:t>
      </w:r>
      <w:bookmarkStart w:id="73" w:name="_Hlk60666108"/>
      <w:r>
        <w:rPr>
          <w:rFonts w:hint="eastAsia" w:ascii="宋体" w:hAnsi="宋体" w:eastAsia="宋体" w:cs="宋体"/>
          <w:color w:val="auto"/>
          <w:sz w:val="24"/>
          <w:szCs w:val="24"/>
          <w:highlight w:val="none"/>
          <w:u w:val="single"/>
        </w:rPr>
        <w:t xml:space="preserve">  [残疾人福利性单位名称]  </w:t>
      </w:r>
      <w:bookmarkEnd w:id="73"/>
      <w:r>
        <w:rPr>
          <w:rFonts w:hint="eastAsia" w:ascii="宋体" w:hAnsi="宋体" w:eastAsia="宋体" w:cs="宋体"/>
          <w:color w:val="auto"/>
          <w:sz w:val="24"/>
          <w:szCs w:val="24"/>
          <w:highlight w:val="none"/>
        </w:rPr>
        <w:t>制造的货物（不包括使用非残疾人福利性单位注册商标的货物）。</w:t>
      </w:r>
    </w:p>
    <w:p w14:paraId="69E381C3">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68FDF87E">
      <w:pPr>
        <w:spacing w:before="48" w:beforeLines="20" w:line="360" w:lineRule="auto"/>
        <w:ind w:firstLine="480" w:firstLineChars="200"/>
        <w:rPr>
          <w:rFonts w:ascii="宋体" w:hAnsi="宋体" w:eastAsia="宋体" w:cs="宋体"/>
          <w:color w:val="auto"/>
          <w:sz w:val="24"/>
          <w:szCs w:val="24"/>
          <w:highlight w:val="none"/>
        </w:rPr>
      </w:pPr>
    </w:p>
    <w:p w14:paraId="6B7A7D31">
      <w:pPr>
        <w:spacing w:line="588" w:lineRule="exact"/>
        <w:ind w:firstLine="480" w:firstLineChars="200"/>
        <w:rPr>
          <w:rFonts w:ascii="宋体" w:hAnsi="宋体" w:eastAsia="宋体" w:cs="宋体"/>
          <w:b/>
          <w:bCs/>
          <w:color w:val="auto"/>
          <w:sz w:val="24"/>
          <w:szCs w:val="24"/>
          <w:highlight w:val="none"/>
        </w:rPr>
      </w:pPr>
      <w:bookmarkStart w:id="74" w:name="_Hlk60666116"/>
      <w:r>
        <w:rPr>
          <w:rFonts w:hint="eastAsia" w:ascii="宋体" w:hAnsi="宋体" w:eastAsia="宋体" w:cs="宋体"/>
          <w:snapToGrid w:val="0"/>
          <w:color w:val="auto"/>
          <w:sz w:val="24"/>
          <w:szCs w:val="24"/>
          <w:highlight w:val="none"/>
        </w:rPr>
        <w:t xml:space="preserve"> </w:t>
      </w:r>
    </w:p>
    <w:bookmarkEnd w:id="74"/>
    <w:p w14:paraId="3E708CDA">
      <w:pPr>
        <w:spacing w:line="588" w:lineRule="exact"/>
        <w:ind w:firstLine="504" w:firstLineChars="200"/>
        <w:rPr>
          <w:rFonts w:ascii="宋体" w:hAnsi="宋体" w:eastAsia="宋体" w:cs="宋体"/>
          <w:color w:val="auto"/>
          <w:spacing w:val="6"/>
          <w:sz w:val="24"/>
          <w:szCs w:val="24"/>
          <w:highlight w:val="none"/>
        </w:rPr>
      </w:pPr>
    </w:p>
    <w:p w14:paraId="4F2749E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5232DB53">
      <w:pPr>
        <w:spacing w:line="588" w:lineRule="exact"/>
        <w:rPr>
          <w:rFonts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投标人名称（盖章）：</w:t>
      </w:r>
    </w:p>
    <w:p w14:paraId="4A357247">
      <w:pPr>
        <w:spacing w:line="360" w:lineRule="auto"/>
        <w:ind w:left="5500" w:leftChars="2500"/>
        <w:rPr>
          <w:rFonts w:ascii="宋体" w:hAnsi="宋体" w:eastAsia="宋体" w:cs="宋体"/>
          <w:color w:val="auto"/>
          <w:sz w:val="24"/>
          <w:szCs w:val="24"/>
          <w:highlight w:val="none"/>
        </w:rPr>
      </w:pPr>
    </w:p>
    <w:p w14:paraId="1D6BF50A">
      <w:pPr>
        <w:spacing w:line="360" w:lineRule="auto"/>
        <w:ind w:left="5500" w:leftChars="2500"/>
        <w:rPr>
          <w:rFonts w:ascii="宋体" w:hAnsi="宋体" w:eastAsia="宋体" w:cs="宋体"/>
          <w:color w:val="auto"/>
          <w:sz w:val="24"/>
          <w:szCs w:val="24"/>
          <w:highlight w:val="none"/>
        </w:rPr>
      </w:pPr>
    </w:p>
    <w:p w14:paraId="1191D878">
      <w:pPr>
        <w:spacing w:line="360" w:lineRule="auto"/>
        <w:ind w:left="5500" w:leftChars="2500"/>
        <w:rPr>
          <w:rFonts w:ascii="宋体" w:hAnsi="宋体" w:eastAsia="宋体" w:cs="宋体"/>
          <w:color w:val="auto"/>
          <w:sz w:val="24"/>
          <w:szCs w:val="24"/>
          <w:highlight w:val="none"/>
        </w:rPr>
      </w:pPr>
    </w:p>
    <w:p w14:paraId="6D08DD4E">
      <w:pPr>
        <w:spacing w:line="360" w:lineRule="auto"/>
        <w:ind w:left="5500" w:leftChars="2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103AF807">
      <w:pPr>
        <w:spacing w:line="320" w:lineRule="exact"/>
        <w:rPr>
          <w:rFonts w:ascii="宋体" w:hAnsi="宋体" w:eastAsia="宋体" w:cs="宋体"/>
          <w:color w:val="auto"/>
          <w:sz w:val="24"/>
          <w:szCs w:val="24"/>
          <w:highlight w:val="none"/>
        </w:rPr>
      </w:pPr>
    </w:p>
    <w:p w14:paraId="009F4598">
      <w:pPr>
        <w:pStyle w:val="36"/>
        <w:ind w:firstLine="0"/>
        <w:rPr>
          <w:rFonts w:ascii="宋体" w:hAnsi="宋体" w:cs="宋体"/>
          <w:color w:val="auto"/>
          <w:highlight w:val="none"/>
        </w:rPr>
      </w:pPr>
    </w:p>
    <w:p w14:paraId="7684521E">
      <w:pPr>
        <w:pStyle w:val="36"/>
        <w:ind w:firstLine="0"/>
        <w:rPr>
          <w:rFonts w:cs="Arial"/>
          <w:b/>
          <w:color w:val="auto"/>
          <w:highlight w:val="none"/>
        </w:rPr>
      </w:pPr>
      <w:r>
        <w:rPr>
          <w:rFonts w:cs="Arial"/>
          <w:b/>
          <w:color w:val="auto"/>
          <w:highlight w:val="none"/>
        </w:rPr>
        <w:t>附件十一</w:t>
      </w:r>
    </w:p>
    <w:p w14:paraId="294F2882">
      <w:pPr>
        <w:pStyle w:val="20"/>
        <w:shd w:val="clear" w:color="auto" w:fill="FFFFFF"/>
        <w:spacing w:before="20" w:beforeAutospacing="0" w:after="20" w:afterAutospacing="0"/>
        <w:rPr>
          <w:rFonts w:ascii="宋体" w:hAnsi="宋体" w:eastAsia="宋体" w:cs="宋体"/>
          <w:color w:val="auto"/>
          <w:sz w:val="16"/>
          <w:szCs w:val="16"/>
          <w:highlight w:val="none"/>
        </w:rPr>
      </w:pPr>
    </w:p>
    <w:p w14:paraId="78ED2C0F">
      <w:pPr>
        <w:pStyle w:val="20"/>
        <w:shd w:val="clear" w:color="auto" w:fill="FFFFFF"/>
        <w:spacing w:before="20" w:beforeAutospacing="0" w:after="20" w:afterAutospacing="0"/>
        <w:jc w:val="center"/>
        <w:rPr>
          <w:rFonts w:ascii="宋体" w:hAnsi="宋体" w:eastAsia="宋体" w:cs="宋体"/>
          <w:b/>
          <w:color w:val="auto"/>
          <w:sz w:val="28"/>
          <w:szCs w:val="28"/>
          <w:highlight w:val="none"/>
        </w:rPr>
      </w:pPr>
      <w:r>
        <w:rPr>
          <w:rFonts w:hint="eastAsia" w:ascii="宋体" w:hAnsi="宋体" w:eastAsia="宋体" w:cs="宋体"/>
          <w:color w:val="auto"/>
          <w:sz w:val="28"/>
          <w:szCs w:val="28"/>
          <w:highlight w:val="none"/>
        </w:rPr>
        <w:t>关于符合本国产品标准的声明函</w:t>
      </w:r>
    </w:p>
    <w:p w14:paraId="2951F5A1">
      <w:pPr>
        <w:pStyle w:val="20"/>
        <w:shd w:val="clear" w:color="auto" w:fill="FFFFFF"/>
        <w:spacing w:before="20" w:beforeAutospacing="0" w:after="20" w:afterAutospacing="0"/>
        <w:ind w:firstLine="420"/>
        <w:rPr>
          <w:rFonts w:ascii="宋体" w:hAnsi="宋体" w:eastAsia="宋体" w:cs="宋体"/>
          <w:color w:val="auto"/>
          <w:sz w:val="16"/>
          <w:szCs w:val="16"/>
          <w:highlight w:val="none"/>
        </w:rPr>
      </w:pPr>
    </w:p>
    <w:p w14:paraId="3493FCAF">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798BCBD">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29"/>
          <w:rFonts w:hint="eastAsia" w:ascii="宋体" w:hAnsi="宋体" w:eastAsia="宋体" w:cs="宋体"/>
          <w:i w:val="0"/>
          <w:color w:val="auto"/>
          <w:szCs w:val="24"/>
          <w:highlight w:val="none"/>
          <w:shd w:val="clear" w:color="auto" w:fill="FFFFFF"/>
        </w:rPr>
        <w:t>（产品名称1）</w:t>
      </w:r>
      <w:r>
        <w:rPr>
          <w:rStyle w:val="29"/>
          <w:rFonts w:hint="eastAsia" w:ascii="宋体" w:hAnsi="宋体" w:eastAsia="宋体" w:cs="宋体"/>
          <w:i w:val="0"/>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shd w:val="clear" w:color="auto" w:fill="FFFFFF"/>
        </w:rPr>
        <w:t>（厂名）</w:t>
      </w:r>
      <w:r>
        <w:rPr>
          <w:rStyle w:val="29"/>
          <w:rFonts w:hint="eastAsia" w:ascii="宋体" w:hAnsi="宋体" w:eastAsia="宋体" w:cs="宋体"/>
          <w:i w:val="0"/>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shd w:val="clear" w:color="auto" w:fill="FFFFFF"/>
        </w:rPr>
        <w:t>（规定比例）</w:t>
      </w:r>
      <w:r>
        <w:rPr>
          <w:rStyle w:val="29"/>
          <w:rFonts w:hint="eastAsia" w:ascii="宋体" w:hAnsi="宋体" w:eastAsia="宋体" w:cs="宋体"/>
          <w:i w:val="0"/>
          <w:color w:val="auto"/>
          <w:szCs w:val="24"/>
          <w:highlight w:val="none"/>
          <w:shd w:val="clear" w:color="auto" w:fill="FFFFFF"/>
          <w:vertAlign w:val="superscript"/>
        </w:rPr>
        <w:t>3</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（关键组件）</w:t>
      </w:r>
      <w:r>
        <w:rPr>
          <w:rStyle w:val="29"/>
          <w:rFonts w:hint="eastAsia" w:ascii="宋体" w:hAnsi="宋体" w:eastAsia="宋体" w:cs="宋体"/>
          <w:i w:val="0"/>
          <w:color w:val="auto"/>
          <w:szCs w:val="24"/>
          <w:highlight w:val="none"/>
          <w:shd w:val="clear" w:color="auto" w:fill="FFFFFF"/>
          <w:vertAlign w:val="superscript"/>
        </w:rPr>
        <w:t>4</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shd w:val="clear" w:color="auto" w:fill="FFFFFF"/>
        </w:rPr>
        <w:t>（产品名称1）</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（关键工序）</w:t>
      </w:r>
      <w:r>
        <w:rPr>
          <w:rStyle w:val="29"/>
          <w:rFonts w:hint="eastAsia" w:ascii="宋体" w:hAnsi="宋体" w:eastAsia="宋体" w:cs="宋体"/>
          <w:i w:val="0"/>
          <w:color w:val="auto"/>
          <w:szCs w:val="24"/>
          <w:highlight w:val="none"/>
          <w:shd w:val="clear" w:color="auto" w:fill="FFFFFF"/>
          <w:vertAlign w:val="superscript"/>
        </w:rPr>
        <w:t>5</w:t>
      </w:r>
      <w:r>
        <w:rPr>
          <w:rFonts w:hint="eastAsia" w:ascii="宋体" w:hAnsi="宋体" w:eastAsia="宋体" w:cs="宋体"/>
          <w:color w:val="auto"/>
          <w:szCs w:val="24"/>
          <w:highlight w:val="none"/>
          <w:shd w:val="clear" w:color="auto" w:fill="FFFFFF"/>
        </w:rPr>
        <w:t>在中国境内完成。</w:t>
      </w:r>
    </w:p>
    <w:p w14:paraId="30A41BA1">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shd w:val="clear" w:color="auto" w:fill="FFFFFF"/>
        </w:rPr>
        <w:t>（厂名）</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shd w:val="clear" w:color="auto" w:fill="FFFFFF"/>
        </w:rPr>
        <w:t>（规定比例）</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（关键组件）</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shd w:val="clear" w:color="auto" w:fill="FFFFFF"/>
        </w:rPr>
        <w:t>（产品名称2）</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shd w:val="clear" w:color="auto" w:fill="FFFFFF"/>
        </w:rPr>
        <w:t>（关键工序）</w:t>
      </w:r>
      <w:r>
        <w:rPr>
          <w:rFonts w:hint="eastAsia" w:ascii="宋体" w:hAnsi="宋体" w:eastAsia="宋体" w:cs="宋体"/>
          <w:color w:val="auto"/>
          <w:szCs w:val="24"/>
          <w:highlight w:val="none"/>
          <w:shd w:val="clear" w:color="auto" w:fill="FFFFFF"/>
        </w:rPr>
        <w:t>在中国境内完成。</w:t>
      </w:r>
    </w:p>
    <w:p w14:paraId="465C1151">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1C0FAAFA">
      <w:pPr>
        <w:pStyle w:val="20"/>
        <w:shd w:val="clear" w:color="auto" w:fill="FFFFFF"/>
        <w:spacing w:before="20" w:beforeAutospacing="0" w:after="20" w:afterAutospacing="0" w:line="360" w:lineRule="auto"/>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4771F118">
      <w:pPr>
        <w:pStyle w:val="20"/>
        <w:shd w:val="clear" w:color="auto" w:fill="FFFFFF"/>
        <w:spacing w:before="20" w:beforeAutospacing="0" w:after="20" w:afterAutospacing="0"/>
        <w:jc w:val="both"/>
        <w:rPr>
          <w:rFonts w:ascii="宋体" w:hAnsi="宋体" w:eastAsia="宋体" w:cs="宋体"/>
          <w:color w:val="auto"/>
          <w:szCs w:val="24"/>
          <w:highlight w:val="none"/>
          <w:shd w:val="clear" w:color="auto" w:fill="FFFFFF"/>
        </w:rPr>
      </w:pPr>
    </w:p>
    <w:p w14:paraId="498EACAC">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0A6897EC">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1331E608">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658C149F">
      <w:pPr>
        <w:pStyle w:val="20"/>
        <w:shd w:val="clear" w:color="auto" w:fill="FFFFFF"/>
        <w:spacing w:before="20" w:beforeAutospacing="0" w:after="20" w:afterAutospacing="0"/>
        <w:ind w:firstLine="420"/>
        <w:jc w:val="center"/>
        <w:rPr>
          <w:rFonts w:ascii="宋体" w:hAnsi="宋体" w:eastAsia="宋体" w:cs="宋体"/>
          <w:color w:val="auto"/>
          <w:szCs w:val="24"/>
          <w:highlight w:val="none"/>
          <w:shd w:val="clear" w:color="auto" w:fill="FFFFFF"/>
        </w:rPr>
      </w:pPr>
      <w:r>
        <w:rPr>
          <w:rFonts w:hint="eastAsia" w:ascii="宋体" w:hAnsi="宋体" w:eastAsia="宋体" w:cs="宋体"/>
          <w:color w:val="auto"/>
          <w:szCs w:val="24"/>
          <w:highlight w:val="none"/>
          <w:shd w:val="clear" w:color="auto" w:fill="FFFFFF"/>
        </w:rPr>
        <w:t xml:space="preserve">                            公司（单位）名称（盖章）： </w:t>
      </w:r>
    </w:p>
    <w:p w14:paraId="54082465">
      <w:pPr>
        <w:pStyle w:val="20"/>
        <w:shd w:val="clear" w:color="auto" w:fill="FFFFFF"/>
        <w:spacing w:before="20" w:beforeAutospacing="0" w:after="20" w:afterAutospacing="0"/>
        <w:ind w:firstLine="420"/>
        <w:jc w:val="right"/>
        <w:rPr>
          <w:rFonts w:ascii="宋体" w:hAnsi="宋体" w:eastAsia="宋体" w:cs="宋体"/>
          <w:color w:val="auto"/>
          <w:szCs w:val="24"/>
          <w:highlight w:val="none"/>
          <w:shd w:val="clear" w:color="auto" w:fill="FFFFFF"/>
        </w:rPr>
      </w:pPr>
    </w:p>
    <w:p w14:paraId="6806F137">
      <w:pPr>
        <w:pStyle w:val="20"/>
        <w:shd w:val="clear" w:color="auto" w:fill="FFFFFF"/>
        <w:spacing w:before="20" w:beforeAutospacing="0" w:after="20" w:afterAutospacing="0"/>
        <w:ind w:firstLine="420"/>
        <w:jc w:val="right"/>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     </w:t>
      </w:r>
    </w:p>
    <w:p w14:paraId="1426276A">
      <w:pPr>
        <w:pStyle w:val="20"/>
        <w:shd w:val="clear" w:color="auto" w:fill="FFFFFF"/>
        <w:spacing w:before="20" w:beforeAutospacing="0" w:after="20" w:afterAutospacing="0"/>
        <w:ind w:firstLine="420"/>
        <w:jc w:val="right"/>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日期：　　　　　年　　月　日    </w:t>
      </w:r>
    </w:p>
    <w:p w14:paraId="1C50DA3B">
      <w:pPr>
        <w:pStyle w:val="20"/>
        <w:shd w:val="clear" w:color="auto" w:fill="FFFFFF"/>
        <w:spacing w:before="20" w:beforeAutospacing="0" w:after="20" w:afterAutospacing="0"/>
        <w:ind w:firstLine="420"/>
        <w:rPr>
          <w:rFonts w:ascii="宋体" w:hAnsi="宋体" w:eastAsia="宋体" w:cs="宋体"/>
          <w:color w:val="auto"/>
          <w:szCs w:val="24"/>
          <w:highlight w:val="none"/>
        </w:rPr>
      </w:pPr>
    </w:p>
    <w:p w14:paraId="53F9CFA3">
      <w:pPr>
        <w:pStyle w:val="20"/>
        <w:shd w:val="clear" w:color="auto" w:fill="FFFFFF"/>
        <w:spacing w:before="20" w:beforeAutospacing="0" w:after="20" w:afterAutospacing="0"/>
        <w:ind w:firstLine="420"/>
        <w:rPr>
          <w:rFonts w:ascii="宋体" w:hAnsi="宋体" w:eastAsia="宋体" w:cs="宋体"/>
          <w:color w:val="auto"/>
          <w:szCs w:val="24"/>
          <w:highlight w:val="none"/>
        </w:rPr>
      </w:pPr>
    </w:p>
    <w:p w14:paraId="188DBD2E">
      <w:pPr>
        <w:pStyle w:val="20"/>
        <w:shd w:val="clear" w:color="auto" w:fill="FFFFFF"/>
        <w:spacing w:before="20" w:beforeAutospacing="0" w:after="20" w:afterAutospacing="0"/>
        <w:ind w:firstLine="420"/>
        <w:rPr>
          <w:rFonts w:ascii="宋体" w:hAnsi="宋体" w:eastAsia="宋体" w:cs="宋体"/>
          <w:color w:val="auto"/>
          <w:szCs w:val="24"/>
          <w:highlight w:val="none"/>
        </w:rPr>
      </w:pPr>
    </w:p>
    <w:p w14:paraId="2AD03207">
      <w:pPr>
        <w:pStyle w:val="20"/>
        <w:shd w:val="clear" w:color="auto" w:fill="FFFFFF"/>
        <w:spacing w:before="20" w:beforeAutospacing="0" w:after="20" w:afterAutospacing="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_____________________________</w:t>
      </w:r>
    </w:p>
    <w:p w14:paraId="4B110B53">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1.产品如有型号，请在“产品名称”栏一并填写。</w:t>
      </w:r>
    </w:p>
    <w:p w14:paraId="7625C3EB">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2.生产厂名与厂址应与生产厂营业执照载明的相关信息保持一致。</w:t>
      </w:r>
    </w:p>
    <w:p w14:paraId="66958602">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3.该产品的中国境内生产的组件成本占比相关要求实施前，“规定比例”栏可不填，下同。</w:t>
      </w:r>
    </w:p>
    <w:p w14:paraId="27B81934">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4.该产品的关键组件要求实施前，“关键组件”栏可不填，下同。</w:t>
      </w:r>
    </w:p>
    <w:p w14:paraId="56C7C027">
      <w:pPr>
        <w:pStyle w:val="20"/>
        <w:shd w:val="clear" w:color="auto" w:fill="FFFFFF"/>
        <w:spacing w:before="20" w:beforeAutospacing="0" w:after="20" w:afterAutospacing="0"/>
        <w:ind w:firstLine="420"/>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5.该产品的关键工序要求实施前，“关键工序”栏可不填，下同。</w:t>
      </w:r>
    </w:p>
    <w:p w14:paraId="072E0C0C">
      <w:pPr>
        <w:pStyle w:val="36"/>
        <w:ind w:firstLine="0"/>
        <w:jc w:val="center"/>
        <w:rPr>
          <w:rFonts w:ascii="宋体" w:hAnsi="宋体" w:cs="宋体"/>
          <w:color w:val="auto"/>
          <w:highlight w:val="none"/>
        </w:rPr>
      </w:pPr>
    </w:p>
    <w:sectPr>
      <w:footerReference r:id="rId7" w:type="first"/>
      <w:headerReference r:id="rId4" w:type="default"/>
      <w:footerReference r:id="rId5" w:type="default"/>
      <w:footerReference r:id="rId6"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F3AD">
    <w:pPr>
      <w:pStyle w:val="16"/>
      <w:framePr w:wrap="around" w:vAnchor="text" w:hAnchor="margin" w:xAlign="center" w:y="1"/>
      <w:rPr>
        <w:rStyle w:val="28"/>
        <w:rFonts w:ascii="宋体" w:hAnsi="宋体"/>
      </w:rPr>
    </w:pPr>
    <w:r>
      <w:rPr>
        <w:rFonts w:ascii="宋体" w:hAnsi="宋体"/>
      </w:rPr>
      <w:fldChar w:fldCharType="begin"/>
    </w:r>
    <w:r>
      <w:rPr>
        <w:rStyle w:val="28"/>
        <w:rFonts w:ascii="宋体" w:hAnsi="宋体"/>
      </w:rPr>
      <w:instrText xml:space="preserve">PAGE  </w:instrText>
    </w:r>
    <w:r>
      <w:rPr>
        <w:rFonts w:ascii="宋体" w:hAnsi="宋体"/>
      </w:rPr>
      <w:fldChar w:fldCharType="separate"/>
    </w:r>
    <w:r>
      <w:rPr>
        <w:rStyle w:val="28"/>
        <w:rFonts w:ascii="宋体" w:hAnsi="宋体"/>
      </w:rPr>
      <w:t>17</w:t>
    </w:r>
    <w:r>
      <w:rPr>
        <w:rFonts w:ascii="宋体" w:hAnsi="宋体"/>
      </w:rPr>
      <w:fldChar w:fldCharType="end"/>
    </w:r>
  </w:p>
  <w:p w14:paraId="661A5FAF">
    <w:pPr>
      <w:pStyle w:val="16"/>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51FE">
    <w:pPr>
      <w:pStyle w:val="16"/>
      <w:framePr w:wrap="around" w:vAnchor="text" w:hAnchor="margin" w:xAlign="center" w:y="1"/>
      <w:rPr>
        <w:rStyle w:val="28"/>
      </w:rPr>
    </w:pPr>
    <w:r>
      <w:fldChar w:fldCharType="begin"/>
    </w:r>
    <w:r>
      <w:rPr>
        <w:rStyle w:val="28"/>
      </w:rPr>
      <w:instrText xml:space="preserve">PAGE  </w:instrText>
    </w:r>
    <w:r>
      <w:fldChar w:fldCharType="separate"/>
    </w:r>
    <w:r>
      <w:rPr>
        <w:rStyle w:val="28"/>
      </w:rPr>
      <w:t>1</w:t>
    </w:r>
    <w:r>
      <w:fldChar w:fldCharType="end"/>
    </w:r>
  </w:p>
  <w:p w14:paraId="1991677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37EF7">
    <w:pPr>
      <w:pStyle w:val="16"/>
    </w:pPr>
  </w:p>
  <w:p w14:paraId="683D64DD">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806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D1092"/>
    <w:multiLevelType w:val="singleLevel"/>
    <w:tmpl w:val="DDBD1092"/>
    <w:lvl w:ilvl="0" w:tentative="0">
      <w:start w:val="5"/>
      <w:numFmt w:val="chineseCounting"/>
      <w:suff w:val="space"/>
      <w:lvlText w:val="第%1章"/>
      <w:lvlJc w:val="left"/>
      <w:rPr>
        <w:rFonts w:hint="eastAsia"/>
      </w:rPr>
    </w:lvl>
  </w:abstractNum>
  <w:abstractNum w:abstractNumId="1">
    <w:nsid w:val="E1B281E9"/>
    <w:multiLevelType w:val="singleLevel"/>
    <w:tmpl w:val="E1B281E9"/>
    <w:lvl w:ilvl="0" w:tentative="0">
      <w:start w:val="2"/>
      <w:numFmt w:val="chineseCounting"/>
      <w:suff w:val="nothing"/>
      <w:lvlText w:val="%1、"/>
      <w:lvlJc w:val="left"/>
      <w:rPr>
        <w:rFonts w:hint="eastAsia"/>
      </w:rPr>
    </w:lvl>
  </w:abstractNum>
  <w:abstractNum w:abstractNumId="2">
    <w:nsid w:val="E9122AE8"/>
    <w:multiLevelType w:val="singleLevel"/>
    <w:tmpl w:val="E9122AE8"/>
    <w:lvl w:ilvl="0" w:tentative="0">
      <w:start w:val="2"/>
      <w:numFmt w:val="decimal"/>
      <w:suff w:val="nothing"/>
      <w:lvlText w:val="（%1）"/>
      <w:lvlJc w:val="left"/>
    </w:lvl>
  </w:abstractNum>
  <w:abstractNum w:abstractNumId="3">
    <w:nsid w:val="5C7E0EE5"/>
    <w:multiLevelType w:val="multilevel"/>
    <w:tmpl w:val="5C7E0EE5"/>
    <w:lvl w:ilvl="0" w:tentative="0">
      <w:start w:val="1"/>
      <w:numFmt w:val="chineseCountingThousand"/>
      <w:pStyle w:val="41"/>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lZmQwZjI0MmU5YTg5ODk2N2FkYjMyNWI5NTM5NjEifQ=="/>
  </w:docVars>
  <w:rsids>
    <w:rsidRoot w:val="00D31D50"/>
    <w:rsid w:val="00026CA5"/>
    <w:rsid w:val="000458DB"/>
    <w:rsid w:val="000508AB"/>
    <w:rsid w:val="00050D10"/>
    <w:rsid w:val="00053D8C"/>
    <w:rsid w:val="0008466D"/>
    <w:rsid w:val="0009546A"/>
    <w:rsid w:val="000B08EC"/>
    <w:rsid w:val="000B0E83"/>
    <w:rsid w:val="000B538B"/>
    <w:rsid w:val="000D0163"/>
    <w:rsid w:val="00101A8A"/>
    <w:rsid w:val="00101AE9"/>
    <w:rsid w:val="001225B3"/>
    <w:rsid w:val="00124A3C"/>
    <w:rsid w:val="00141840"/>
    <w:rsid w:val="0016026B"/>
    <w:rsid w:val="00167738"/>
    <w:rsid w:val="0018443B"/>
    <w:rsid w:val="001A049C"/>
    <w:rsid w:val="001B6A78"/>
    <w:rsid w:val="001C20DD"/>
    <w:rsid w:val="001C4B26"/>
    <w:rsid w:val="001D0768"/>
    <w:rsid w:val="001E4020"/>
    <w:rsid w:val="001F4F63"/>
    <w:rsid w:val="0020432E"/>
    <w:rsid w:val="002070F5"/>
    <w:rsid w:val="00232127"/>
    <w:rsid w:val="002327D4"/>
    <w:rsid w:val="00272CB4"/>
    <w:rsid w:val="002D2055"/>
    <w:rsid w:val="002E26AA"/>
    <w:rsid w:val="00300F88"/>
    <w:rsid w:val="00307A95"/>
    <w:rsid w:val="00323B43"/>
    <w:rsid w:val="00327947"/>
    <w:rsid w:val="00336E5A"/>
    <w:rsid w:val="0036460C"/>
    <w:rsid w:val="00380B99"/>
    <w:rsid w:val="0038270D"/>
    <w:rsid w:val="003B2DF7"/>
    <w:rsid w:val="003D2715"/>
    <w:rsid w:val="003D37D8"/>
    <w:rsid w:val="003F3546"/>
    <w:rsid w:val="003F7CC8"/>
    <w:rsid w:val="00411C53"/>
    <w:rsid w:val="00414074"/>
    <w:rsid w:val="00421D40"/>
    <w:rsid w:val="00426133"/>
    <w:rsid w:val="004358AB"/>
    <w:rsid w:val="0043654C"/>
    <w:rsid w:val="0044705E"/>
    <w:rsid w:val="004778F5"/>
    <w:rsid w:val="004808C6"/>
    <w:rsid w:val="004A4F2D"/>
    <w:rsid w:val="004E3402"/>
    <w:rsid w:val="004F5C9E"/>
    <w:rsid w:val="005129DB"/>
    <w:rsid w:val="005539A0"/>
    <w:rsid w:val="00582977"/>
    <w:rsid w:val="005866DD"/>
    <w:rsid w:val="00590D7C"/>
    <w:rsid w:val="005B00B9"/>
    <w:rsid w:val="005B44B4"/>
    <w:rsid w:val="005D4A76"/>
    <w:rsid w:val="005F7E13"/>
    <w:rsid w:val="0060453F"/>
    <w:rsid w:val="006045FD"/>
    <w:rsid w:val="00612992"/>
    <w:rsid w:val="006411FE"/>
    <w:rsid w:val="00663D89"/>
    <w:rsid w:val="00681F07"/>
    <w:rsid w:val="006A096A"/>
    <w:rsid w:val="006A112C"/>
    <w:rsid w:val="006C6B1D"/>
    <w:rsid w:val="00710E53"/>
    <w:rsid w:val="0071106B"/>
    <w:rsid w:val="007178CD"/>
    <w:rsid w:val="00725153"/>
    <w:rsid w:val="0073525A"/>
    <w:rsid w:val="00747556"/>
    <w:rsid w:val="00792482"/>
    <w:rsid w:val="0079316D"/>
    <w:rsid w:val="007947E9"/>
    <w:rsid w:val="007A58F8"/>
    <w:rsid w:val="007C539F"/>
    <w:rsid w:val="007F18E6"/>
    <w:rsid w:val="007F226B"/>
    <w:rsid w:val="00841379"/>
    <w:rsid w:val="0085068C"/>
    <w:rsid w:val="008545FA"/>
    <w:rsid w:val="008940B1"/>
    <w:rsid w:val="008B154E"/>
    <w:rsid w:val="008B7726"/>
    <w:rsid w:val="008F5952"/>
    <w:rsid w:val="008F6FC4"/>
    <w:rsid w:val="008F7663"/>
    <w:rsid w:val="00901E4A"/>
    <w:rsid w:val="00914B43"/>
    <w:rsid w:val="00917C9A"/>
    <w:rsid w:val="009330FF"/>
    <w:rsid w:val="00937A6C"/>
    <w:rsid w:val="00954E6B"/>
    <w:rsid w:val="009569A2"/>
    <w:rsid w:val="00973324"/>
    <w:rsid w:val="00985BBC"/>
    <w:rsid w:val="0099642C"/>
    <w:rsid w:val="009B4528"/>
    <w:rsid w:val="009D140B"/>
    <w:rsid w:val="009E1102"/>
    <w:rsid w:val="009E4FC4"/>
    <w:rsid w:val="009E5541"/>
    <w:rsid w:val="00A02CA7"/>
    <w:rsid w:val="00A34B57"/>
    <w:rsid w:val="00A478D2"/>
    <w:rsid w:val="00A67624"/>
    <w:rsid w:val="00A719C8"/>
    <w:rsid w:val="00A754E0"/>
    <w:rsid w:val="00AA278C"/>
    <w:rsid w:val="00AB3CFF"/>
    <w:rsid w:val="00AC2325"/>
    <w:rsid w:val="00AC3CE4"/>
    <w:rsid w:val="00AD713B"/>
    <w:rsid w:val="00AE6332"/>
    <w:rsid w:val="00AF0E8F"/>
    <w:rsid w:val="00B06748"/>
    <w:rsid w:val="00B10D4E"/>
    <w:rsid w:val="00B300AE"/>
    <w:rsid w:val="00B32830"/>
    <w:rsid w:val="00B33A83"/>
    <w:rsid w:val="00B47081"/>
    <w:rsid w:val="00B4709A"/>
    <w:rsid w:val="00B47424"/>
    <w:rsid w:val="00B531AF"/>
    <w:rsid w:val="00B54479"/>
    <w:rsid w:val="00B7298F"/>
    <w:rsid w:val="00B9381E"/>
    <w:rsid w:val="00B97749"/>
    <w:rsid w:val="00BB2734"/>
    <w:rsid w:val="00BC757B"/>
    <w:rsid w:val="00BC7A5C"/>
    <w:rsid w:val="00BD2AED"/>
    <w:rsid w:val="00BD6A49"/>
    <w:rsid w:val="00BD77ED"/>
    <w:rsid w:val="00BE7284"/>
    <w:rsid w:val="00BF2BB1"/>
    <w:rsid w:val="00BF3F02"/>
    <w:rsid w:val="00C13584"/>
    <w:rsid w:val="00C30C20"/>
    <w:rsid w:val="00C40E65"/>
    <w:rsid w:val="00C541CB"/>
    <w:rsid w:val="00C55166"/>
    <w:rsid w:val="00C76558"/>
    <w:rsid w:val="00C85F20"/>
    <w:rsid w:val="00C86FD4"/>
    <w:rsid w:val="00D20783"/>
    <w:rsid w:val="00D278D7"/>
    <w:rsid w:val="00D31D50"/>
    <w:rsid w:val="00D53633"/>
    <w:rsid w:val="00D56CB6"/>
    <w:rsid w:val="00D61AE7"/>
    <w:rsid w:val="00D634CC"/>
    <w:rsid w:val="00D9005C"/>
    <w:rsid w:val="00DA1746"/>
    <w:rsid w:val="00DA4334"/>
    <w:rsid w:val="00DB5FD8"/>
    <w:rsid w:val="00DE05FA"/>
    <w:rsid w:val="00DE421A"/>
    <w:rsid w:val="00DF12D7"/>
    <w:rsid w:val="00E011DE"/>
    <w:rsid w:val="00E14FB9"/>
    <w:rsid w:val="00E31BD3"/>
    <w:rsid w:val="00E34600"/>
    <w:rsid w:val="00E52BFB"/>
    <w:rsid w:val="00E81B75"/>
    <w:rsid w:val="00EA2F01"/>
    <w:rsid w:val="00EB187E"/>
    <w:rsid w:val="00F04061"/>
    <w:rsid w:val="00F14151"/>
    <w:rsid w:val="00F30A36"/>
    <w:rsid w:val="00F4455E"/>
    <w:rsid w:val="00F5231B"/>
    <w:rsid w:val="00F90524"/>
    <w:rsid w:val="00F94053"/>
    <w:rsid w:val="00FA1385"/>
    <w:rsid w:val="00FA4F5F"/>
    <w:rsid w:val="00FB608D"/>
    <w:rsid w:val="00FC73E8"/>
    <w:rsid w:val="00FF44F0"/>
    <w:rsid w:val="00FF7A26"/>
    <w:rsid w:val="01401F5A"/>
    <w:rsid w:val="014557C2"/>
    <w:rsid w:val="016043AA"/>
    <w:rsid w:val="016D037B"/>
    <w:rsid w:val="01795011"/>
    <w:rsid w:val="019141B8"/>
    <w:rsid w:val="019E3125"/>
    <w:rsid w:val="020236B3"/>
    <w:rsid w:val="02092C94"/>
    <w:rsid w:val="02497534"/>
    <w:rsid w:val="025832D3"/>
    <w:rsid w:val="02595DB9"/>
    <w:rsid w:val="02611EF3"/>
    <w:rsid w:val="027D5B17"/>
    <w:rsid w:val="02812296"/>
    <w:rsid w:val="02C22A05"/>
    <w:rsid w:val="02CB619B"/>
    <w:rsid w:val="03125B78"/>
    <w:rsid w:val="032A1114"/>
    <w:rsid w:val="032D2A73"/>
    <w:rsid w:val="034C553C"/>
    <w:rsid w:val="03B95FF4"/>
    <w:rsid w:val="03D71F9B"/>
    <w:rsid w:val="03E56DE9"/>
    <w:rsid w:val="04194CE4"/>
    <w:rsid w:val="04257707"/>
    <w:rsid w:val="043A5387"/>
    <w:rsid w:val="04545D1C"/>
    <w:rsid w:val="046C12B8"/>
    <w:rsid w:val="04756DA8"/>
    <w:rsid w:val="049E4DCC"/>
    <w:rsid w:val="04A114ED"/>
    <w:rsid w:val="04B62533"/>
    <w:rsid w:val="04BE31D4"/>
    <w:rsid w:val="04C2712A"/>
    <w:rsid w:val="04E50427"/>
    <w:rsid w:val="0501370E"/>
    <w:rsid w:val="05094D59"/>
    <w:rsid w:val="052406FE"/>
    <w:rsid w:val="052878D5"/>
    <w:rsid w:val="054D2E98"/>
    <w:rsid w:val="05542478"/>
    <w:rsid w:val="056B10A4"/>
    <w:rsid w:val="058D598A"/>
    <w:rsid w:val="05D67331"/>
    <w:rsid w:val="061340E1"/>
    <w:rsid w:val="06161EA3"/>
    <w:rsid w:val="063127B9"/>
    <w:rsid w:val="068648B3"/>
    <w:rsid w:val="06BC2CAD"/>
    <w:rsid w:val="06DF0467"/>
    <w:rsid w:val="072D2F81"/>
    <w:rsid w:val="07302A71"/>
    <w:rsid w:val="0757624F"/>
    <w:rsid w:val="075A2F48"/>
    <w:rsid w:val="076210A0"/>
    <w:rsid w:val="076B1CFB"/>
    <w:rsid w:val="079F3753"/>
    <w:rsid w:val="07A64AE1"/>
    <w:rsid w:val="07D23B28"/>
    <w:rsid w:val="080D2DB2"/>
    <w:rsid w:val="083D5445"/>
    <w:rsid w:val="086542F4"/>
    <w:rsid w:val="088968DD"/>
    <w:rsid w:val="089E3A0A"/>
    <w:rsid w:val="08A07782"/>
    <w:rsid w:val="08AE6343"/>
    <w:rsid w:val="08BA6A96"/>
    <w:rsid w:val="08D06D38"/>
    <w:rsid w:val="08DB6A0C"/>
    <w:rsid w:val="08F04266"/>
    <w:rsid w:val="08F33D56"/>
    <w:rsid w:val="091E5277"/>
    <w:rsid w:val="0923288D"/>
    <w:rsid w:val="092D370C"/>
    <w:rsid w:val="095011A8"/>
    <w:rsid w:val="09697C97"/>
    <w:rsid w:val="097924AD"/>
    <w:rsid w:val="09AA6B0A"/>
    <w:rsid w:val="09E35B01"/>
    <w:rsid w:val="09E43101"/>
    <w:rsid w:val="0A172500"/>
    <w:rsid w:val="0A3E7253"/>
    <w:rsid w:val="0A4505E1"/>
    <w:rsid w:val="0A72767F"/>
    <w:rsid w:val="0A913826"/>
    <w:rsid w:val="0A9F5608"/>
    <w:rsid w:val="0AA25A34"/>
    <w:rsid w:val="0AFD0EBC"/>
    <w:rsid w:val="0B273E7A"/>
    <w:rsid w:val="0B330D82"/>
    <w:rsid w:val="0B3B4536"/>
    <w:rsid w:val="0B3F06D8"/>
    <w:rsid w:val="0B495EAF"/>
    <w:rsid w:val="0B582B93"/>
    <w:rsid w:val="0B8D2879"/>
    <w:rsid w:val="0B9C171C"/>
    <w:rsid w:val="0B9F01C5"/>
    <w:rsid w:val="0BA84D1F"/>
    <w:rsid w:val="0BF055C0"/>
    <w:rsid w:val="0C122745"/>
    <w:rsid w:val="0C252478"/>
    <w:rsid w:val="0C2C322F"/>
    <w:rsid w:val="0C6979B3"/>
    <w:rsid w:val="0C704F35"/>
    <w:rsid w:val="0CAF268A"/>
    <w:rsid w:val="0CC31C91"/>
    <w:rsid w:val="0CC80727"/>
    <w:rsid w:val="0CD93752"/>
    <w:rsid w:val="0D000BA6"/>
    <w:rsid w:val="0D0F2540"/>
    <w:rsid w:val="0D1D75F3"/>
    <w:rsid w:val="0D2941EA"/>
    <w:rsid w:val="0D3E4515"/>
    <w:rsid w:val="0D464D9C"/>
    <w:rsid w:val="0D570D57"/>
    <w:rsid w:val="0D5C45C0"/>
    <w:rsid w:val="0D906017"/>
    <w:rsid w:val="0D9474DB"/>
    <w:rsid w:val="0DA11C5C"/>
    <w:rsid w:val="0DB53CD0"/>
    <w:rsid w:val="0DB8731C"/>
    <w:rsid w:val="0DD04666"/>
    <w:rsid w:val="0DD203DE"/>
    <w:rsid w:val="0DF30354"/>
    <w:rsid w:val="0E197DBB"/>
    <w:rsid w:val="0E3620C1"/>
    <w:rsid w:val="0E381CD7"/>
    <w:rsid w:val="0E3C7F4D"/>
    <w:rsid w:val="0E7616B1"/>
    <w:rsid w:val="0E89477E"/>
    <w:rsid w:val="0EB60381"/>
    <w:rsid w:val="0EBE0962"/>
    <w:rsid w:val="0EC248F6"/>
    <w:rsid w:val="0EE303C9"/>
    <w:rsid w:val="0F033E57"/>
    <w:rsid w:val="0F6D7ECC"/>
    <w:rsid w:val="0FC66FA4"/>
    <w:rsid w:val="0FCD5A91"/>
    <w:rsid w:val="0FDF5034"/>
    <w:rsid w:val="0FFA1E6E"/>
    <w:rsid w:val="10022AD1"/>
    <w:rsid w:val="103C2486"/>
    <w:rsid w:val="104E2A85"/>
    <w:rsid w:val="107E0C52"/>
    <w:rsid w:val="108A31F2"/>
    <w:rsid w:val="109A3AE7"/>
    <w:rsid w:val="10BC5954"/>
    <w:rsid w:val="10F42D61"/>
    <w:rsid w:val="112C24FB"/>
    <w:rsid w:val="116E48C1"/>
    <w:rsid w:val="11A8242F"/>
    <w:rsid w:val="11D61803"/>
    <w:rsid w:val="121A2353"/>
    <w:rsid w:val="12285C2A"/>
    <w:rsid w:val="127557DC"/>
    <w:rsid w:val="12B24C82"/>
    <w:rsid w:val="12BA7692"/>
    <w:rsid w:val="12CD1ABC"/>
    <w:rsid w:val="132D765F"/>
    <w:rsid w:val="13433B2C"/>
    <w:rsid w:val="13491142"/>
    <w:rsid w:val="134C52CB"/>
    <w:rsid w:val="1389410E"/>
    <w:rsid w:val="13A02D2C"/>
    <w:rsid w:val="13A66AFB"/>
    <w:rsid w:val="13AE369B"/>
    <w:rsid w:val="13AF4D1D"/>
    <w:rsid w:val="13F15336"/>
    <w:rsid w:val="14101C60"/>
    <w:rsid w:val="141D612B"/>
    <w:rsid w:val="143376FC"/>
    <w:rsid w:val="14983A03"/>
    <w:rsid w:val="14AB1696"/>
    <w:rsid w:val="14B1017B"/>
    <w:rsid w:val="14C30A80"/>
    <w:rsid w:val="14E575B0"/>
    <w:rsid w:val="14F74BCE"/>
    <w:rsid w:val="15202377"/>
    <w:rsid w:val="156C1118"/>
    <w:rsid w:val="158E72E0"/>
    <w:rsid w:val="159A3ED7"/>
    <w:rsid w:val="15C03212"/>
    <w:rsid w:val="15FF4D16"/>
    <w:rsid w:val="1606156C"/>
    <w:rsid w:val="1615355E"/>
    <w:rsid w:val="161A0B74"/>
    <w:rsid w:val="16707A14"/>
    <w:rsid w:val="167D7355"/>
    <w:rsid w:val="16A36DBB"/>
    <w:rsid w:val="16BF5875"/>
    <w:rsid w:val="16F13FCB"/>
    <w:rsid w:val="170A0BE8"/>
    <w:rsid w:val="171C6B6E"/>
    <w:rsid w:val="1720665E"/>
    <w:rsid w:val="176757FA"/>
    <w:rsid w:val="176877CB"/>
    <w:rsid w:val="177F7730"/>
    <w:rsid w:val="17A10E21"/>
    <w:rsid w:val="17A600E3"/>
    <w:rsid w:val="17D336D0"/>
    <w:rsid w:val="18041ADC"/>
    <w:rsid w:val="18100480"/>
    <w:rsid w:val="181B0BD3"/>
    <w:rsid w:val="184C3483"/>
    <w:rsid w:val="185508F2"/>
    <w:rsid w:val="18B232E6"/>
    <w:rsid w:val="18C80D5B"/>
    <w:rsid w:val="18DC4807"/>
    <w:rsid w:val="18FF04F5"/>
    <w:rsid w:val="195425EF"/>
    <w:rsid w:val="198033E4"/>
    <w:rsid w:val="199D3F96"/>
    <w:rsid w:val="1A09162B"/>
    <w:rsid w:val="1A0A290D"/>
    <w:rsid w:val="1A0C111B"/>
    <w:rsid w:val="1A187EBE"/>
    <w:rsid w:val="1A424B3D"/>
    <w:rsid w:val="1A495ECC"/>
    <w:rsid w:val="1A9C26B3"/>
    <w:rsid w:val="1AB377E9"/>
    <w:rsid w:val="1B1B3613"/>
    <w:rsid w:val="1B23480E"/>
    <w:rsid w:val="1B65679B"/>
    <w:rsid w:val="1B9C64CF"/>
    <w:rsid w:val="1BC872C4"/>
    <w:rsid w:val="1C47468D"/>
    <w:rsid w:val="1C4E1AFF"/>
    <w:rsid w:val="1C63666B"/>
    <w:rsid w:val="1C6568C1"/>
    <w:rsid w:val="1C766D20"/>
    <w:rsid w:val="1C9D24FF"/>
    <w:rsid w:val="1C9D42AD"/>
    <w:rsid w:val="1CAF7C2C"/>
    <w:rsid w:val="1CB16579"/>
    <w:rsid w:val="1CD526D8"/>
    <w:rsid w:val="1CDD28FB"/>
    <w:rsid w:val="1CE37586"/>
    <w:rsid w:val="1CE53D0D"/>
    <w:rsid w:val="1CF55E97"/>
    <w:rsid w:val="1D022362"/>
    <w:rsid w:val="1D302650"/>
    <w:rsid w:val="1D5C5F16"/>
    <w:rsid w:val="1D7F1C04"/>
    <w:rsid w:val="1D9751A0"/>
    <w:rsid w:val="1DC15D79"/>
    <w:rsid w:val="1DD84553"/>
    <w:rsid w:val="1DEB1048"/>
    <w:rsid w:val="1DED232D"/>
    <w:rsid w:val="1DFE6FCD"/>
    <w:rsid w:val="1E276EDE"/>
    <w:rsid w:val="1E376FDF"/>
    <w:rsid w:val="1E48649A"/>
    <w:rsid w:val="1E676920"/>
    <w:rsid w:val="1E7D4396"/>
    <w:rsid w:val="1E870D71"/>
    <w:rsid w:val="1E872FCB"/>
    <w:rsid w:val="1EF26B32"/>
    <w:rsid w:val="1F07212E"/>
    <w:rsid w:val="1F0E7DF2"/>
    <w:rsid w:val="1F247119"/>
    <w:rsid w:val="1F5844BB"/>
    <w:rsid w:val="1F777932"/>
    <w:rsid w:val="1FBE07C2"/>
    <w:rsid w:val="1FCF29CF"/>
    <w:rsid w:val="20286F28"/>
    <w:rsid w:val="204333BD"/>
    <w:rsid w:val="20592BE1"/>
    <w:rsid w:val="20827A42"/>
    <w:rsid w:val="20857532"/>
    <w:rsid w:val="20915ED7"/>
    <w:rsid w:val="20C529CD"/>
    <w:rsid w:val="212B632B"/>
    <w:rsid w:val="214271D1"/>
    <w:rsid w:val="21481027"/>
    <w:rsid w:val="2159096D"/>
    <w:rsid w:val="216668C1"/>
    <w:rsid w:val="21690C01"/>
    <w:rsid w:val="216E6218"/>
    <w:rsid w:val="21747CD2"/>
    <w:rsid w:val="218E2416"/>
    <w:rsid w:val="21927E1B"/>
    <w:rsid w:val="21BC3427"/>
    <w:rsid w:val="21C1459A"/>
    <w:rsid w:val="21F229A5"/>
    <w:rsid w:val="22042D93"/>
    <w:rsid w:val="221768AF"/>
    <w:rsid w:val="223C00C4"/>
    <w:rsid w:val="22B660C8"/>
    <w:rsid w:val="22B934C3"/>
    <w:rsid w:val="22C01418"/>
    <w:rsid w:val="22C97BAA"/>
    <w:rsid w:val="231828DF"/>
    <w:rsid w:val="231D1CA3"/>
    <w:rsid w:val="238757A3"/>
    <w:rsid w:val="24466FD8"/>
    <w:rsid w:val="24853FA4"/>
    <w:rsid w:val="249E5066"/>
    <w:rsid w:val="24BC0CFB"/>
    <w:rsid w:val="24BE1264"/>
    <w:rsid w:val="24C534EE"/>
    <w:rsid w:val="24E011DB"/>
    <w:rsid w:val="24E35174"/>
    <w:rsid w:val="251F61A7"/>
    <w:rsid w:val="25276E09"/>
    <w:rsid w:val="2540611D"/>
    <w:rsid w:val="25643BBA"/>
    <w:rsid w:val="256B319A"/>
    <w:rsid w:val="25701635"/>
    <w:rsid w:val="25C1100C"/>
    <w:rsid w:val="25D02FFD"/>
    <w:rsid w:val="25D16D75"/>
    <w:rsid w:val="25E62821"/>
    <w:rsid w:val="25F018F1"/>
    <w:rsid w:val="25FD7B6A"/>
    <w:rsid w:val="260E3B25"/>
    <w:rsid w:val="26232D49"/>
    <w:rsid w:val="263A491A"/>
    <w:rsid w:val="26467763"/>
    <w:rsid w:val="266145D0"/>
    <w:rsid w:val="26934B38"/>
    <w:rsid w:val="270513CC"/>
    <w:rsid w:val="270B6D25"/>
    <w:rsid w:val="271433BD"/>
    <w:rsid w:val="272730F1"/>
    <w:rsid w:val="272950BB"/>
    <w:rsid w:val="272A2BE1"/>
    <w:rsid w:val="279D33B3"/>
    <w:rsid w:val="27F130D8"/>
    <w:rsid w:val="281D62A2"/>
    <w:rsid w:val="282F6B87"/>
    <w:rsid w:val="283006CB"/>
    <w:rsid w:val="286B1001"/>
    <w:rsid w:val="28814A83"/>
    <w:rsid w:val="28957928"/>
    <w:rsid w:val="28DE3C83"/>
    <w:rsid w:val="28E05C4D"/>
    <w:rsid w:val="28E82D54"/>
    <w:rsid w:val="28FC23EA"/>
    <w:rsid w:val="29332221"/>
    <w:rsid w:val="29B570DA"/>
    <w:rsid w:val="29D33998"/>
    <w:rsid w:val="29E56355"/>
    <w:rsid w:val="29F74C88"/>
    <w:rsid w:val="2A522B7B"/>
    <w:rsid w:val="2A67266B"/>
    <w:rsid w:val="2A7F3244"/>
    <w:rsid w:val="2AEA2DB3"/>
    <w:rsid w:val="2B05199B"/>
    <w:rsid w:val="2B0D0850"/>
    <w:rsid w:val="2B13412C"/>
    <w:rsid w:val="2B14398C"/>
    <w:rsid w:val="2B326508"/>
    <w:rsid w:val="2B5E554F"/>
    <w:rsid w:val="2B724B56"/>
    <w:rsid w:val="2B7D59D5"/>
    <w:rsid w:val="2B7D7783"/>
    <w:rsid w:val="2B991AB0"/>
    <w:rsid w:val="2BB37649"/>
    <w:rsid w:val="2BBD4024"/>
    <w:rsid w:val="2BE060E3"/>
    <w:rsid w:val="2C0B2FE1"/>
    <w:rsid w:val="2C2B5431"/>
    <w:rsid w:val="2C861F08"/>
    <w:rsid w:val="2C901738"/>
    <w:rsid w:val="2CE55431"/>
    <w:rsid w:val="2D016192"/>
    <w:rsid w:val="2D031F0A"/>
    <w:rsid w:val="2D0A14EA"/>
    <w:rsid w:val="2D870D8D"/>
    <w:rsid w:val="2D8C1F00"/>
    <w:rsid w:val="2DA059AB"/>
    <w:rsid w:val="2DA134D1"/>
    <w:rsid w:val="2DC53663"/>
    <w:rsid w:val="2DE22A13"/>
    <w:rsid w:val="2DF06932"/>
    <w:rsid w:val="2DF83A39"/>
    <w:rsid w:val="2E206592"/>
    <w:rsid w:val="2E40570C"/>
    <w:rsid w:val="2E474078"/>
    <w:rsid w:val="2E516CA5"/>
    <w:rsid w:val="2E52128F"/>
    <w:rsid w:val="2E9F3EB4"/>
    <w:rsid w:val="2EC851B9"/>
    <w:rsid w:val="2F0C331C"/>
    <w:rsid w:val="2F1E74CF"/>
    <w:rsid w:val="2F266384"/>
    <w:rsid w:val="2F34284F"/>
    <w:rsid w:val="2F4607D4"/>
    <w:rsid w:val="2F7964B4"/>
    <w:rsid w:val="2F7F7BAD"/>
    <w:rsid w:val="2FE92AA8"/>
    <w:rsid w:val="2FEA115F"/>
    <w:rsid w:val="300761B5"/>
    <w:rsid w:val="300E4AE7"/>
    <w:rsid w:val="30360848"/>
    <w:rsid w:val="306F7830"/>
    <w:rsid w:val="307D0225"/>
    <w:rsid w:val="30C9053D"/>
    <w:rsid w:val="310E0E7D"/>
    <w:rsid w:val="311A1F18"/>
    <w:rsid w:val="3150593A"/>
    <w:rsid w:val="31523460"/>
    <w:rsid w:val="31576CC8"/>
    <w:rsid w:val="31723B02"/>
    <w:rsid w:val="318C4BC4"/>
    <w:rsid w:val="31AA504A"/>
    <w:rsid w:val="31B00187"/>
    <w:rsid w:val="31FD7870"/>
    <w:rsid w:val="32087FC3"/>
    <w:rsid w:val="322C3CB1"/>
    <w:rsid w:val="32C959A4"/>
    <w:rsid w:val="32CC2D9E"/>
    <w:rsid w:val="32D81743"/>
    <w:rsid w:val="3321758E"/>
    <w:rsid w:val="33226E62"/>
    <w:rsid w:val="33260700"/>
    <w:rsid w:val="334943EF"/>
    <w:rsid w:val="3359251C"/>
    <w:rsid w:val="33633703"/>
    <w:rsid w:val="3364747B"/>
    <w:rsid w:val="33955886"/>
    <w:rsid w:val="339A4C4A"/>
    <w:rsid w:val="33A53D1B"/>
    <w:rsid w:val="33E505BB"/>
    <w:rsid w:val="33EC194A"/>
    <w:rsid w:val="33F86541"/>
    <w:rsid w:val="341F2049"/>
    <w:rsid w:val="34282322"/>
    <w:rsid w:val="345E3ECA"/>
    <w:rsid w:val="34761214"/>
    <w:rsid w:val="3491429F"/>
    <w:rsid w:val="34DA5C46"/>
    <w:rsid w:val="34DF500B"/>
    <w:rsid w:val="34EE16F2"/>
    <w:rsid w:val="34FA01B3"/>
    <w:rsid w:val="35213875"/>
    <w:rsid w:val="352E18DC"/>
    <w:rsid w:val="35494B7A"/>
    <w:rsid w:val="355C665B"/>
    <w:rsid w:val="35675000"/>
    <w:rsid w:val="35680917"/>
    <w:rsid w:val="35C83CF1"/>
    <w:rsid w:val="35F26FC0"/>
    <w:rsid w:val="35F9034E"/>
    <w:rsid w:val="36274EBB"/>
    <w:rsid w:val="362D1DA6"/>
    <w:rsid w:val="36356EAC"/>
    <w:rsid w:val="36484E32"/>
    <w:rsid w:val="365B4B65"/>
    <w:rsid w:val="365B6913"/>
    <w:rsid w:val="36625EF3"/>
    <w:rsid w:val="367244CE"/>
    <w:rsid w:val="367F4CF7"/>
    <w:rsid w:val="369260AD"/>
    <w:rsid w:val="36A858D0"/>
    <w:rsid w:val="36B77C11"/>
    <w:rsid w:val="36BD75CE"/>
    <w:rsid w:val="36F00EDF"/>
    <w:rsid w:val="36FF3742"/>
    <w:rsid w:val="373B04F2"/>
    <w:rsid w:val="374750E9"/>
    <w:rsid w:val="37476E97"/>
    <w:rsid w:val="375D66BB"/>
    <w:rsid w:val="3770728F"/>
    <w:rsid w:val="37AB38CA"/>
    <w:rsid w:val="37E56DDC"/>
    <w:rsid w:val="380D1E8F"/>
    <w:rsid w:val="382F0057"/>
    <w:rsid w:val="3857597E"/>
    <w:rsid w:val="38795776"/>
    <w:rsid w:val="387D5266"/>
    <w:rsid w:val="38857012"/>
    <w:rsid w:val="38897239"/>
    <w:rsid w:val="388C36FB"/>
    <w:rsid w:val="388E7474"/>
    <w:rsid w:val="38A417F8"/>
    <w:rsid w:val="38AA7519"/>
    <w:rsid w:val="38B713AB"/>
    <w:rsid w:val="38DE382B"/>
    <w:rsid w:val="38EC5F48"/>
    <w:rsid w:val="38FE7D77"/>
    <w:rsid w:val="391D25A6"/>
    <w:rsid w:val="39441D80"/>
    <w:rsid w:val="39AF5FE9"/>
    <w:rsid w:val="39C96289"/>
    <w:rsid w:val="39F07CBA"/>
    <w:rsid w:val="39F72DF7"/>
    <w:rsid w:val="39F74BA5"/>
    <w:rsid w:val="3A007301"/>
    <w:rsid w:val="3A137505"/>
    <w:rsid w:val="3A2B55C8"/>
    <w:rsid w:val="3A452DA9"/>
    <w:rsid w:val="3A986D2C"/>
    <w:rsid w:val="3ABE3914"/>
    <w:rsid w:val="3AD66EB0"/>
    <w:rsid w:val="3AF17846"/>
    <w:rsid w:val="3AF86E26"/>
    <w:rsid w:val="3AFF6F7B"/>
    <w:rsid w:val="3B091033"/>
    <w:rsid w:val="3B0C4680"/>
    <w:rsid w:val="3B0F5F1E"/>
    <w:rsid w:val="3B1A3241"/>
    <w:rsid w:val="3B365BA1"/>
    <w:rsid w:val="3B76775E"/>
    <w:rsid w:val="3B8B4B6D"/>
    <w:rsid w:val="3B9823B7"/>
    <w:rsid w:val="3BCA5180"/>
    <w:rsid w:val="3BDA11E9"/>
    <w:rsid w:val="3BF375EE"/>
    <w:rsid w:val="3C1F4887"/>
    <w:rsid w:val="3C3976F6"/>
    <w:rsid w:val="3C826230"/>
    <w:rsid w:val="3C831623"/>
    <w:rsid w:val="3CC52D38"/>
    <w:rsid w:val="3CEF24AB"/>
    <w:rsid w:val="3D496EB4"/>
    <w:rsid w:val="3D792215"/>
    <w:rsid w:val="3DEC2546"/>
    <w:rsid w:val="3DF5764D"/>
    <w:rsid w:val="3E104487"/>
    <w:rsid w:val="3E5F25DA"/>
    <w:rsid w:val="3E79001F"/>
    <w:rsid w:val="3EB05C6A"/>
    <w:rsid w:val="3F2F6B8F"/>
    <w:rsid w:val="3F635767"/>
    <w:rsid w:val="3F694AB8"/>
    <w:rsid w:val="3F7A2500"/>
    <w:rsid w:val="3FEA0D08"/>
    <w:rsid w:val="3FF37BBC"/>
    <w:rsid w:val="3FF60A02"/>
    <w:rsid w:val="40185875"/>
    <w:rsid w:val="404228F2"/>
    <w:rsid w:val="405C39B3"/>
    <w:rsid w:val="40644F5E"/>
    <w:rsid w:val="40752CC7"/>
    <w:rsid w:val="407C4056"/>
    <w:rsid w:val="40AB611F"/>
    <w:rsid w:val="40CE5957"/>
    <w:rsid w:val="40DF4BB2"/>
    <w:rsid w:val="40EF37ED"/>
    <w:rsid w:val="4105404B"/>
    <w:rsid w:val="41187806"/>
    <w:rsid w:val="412F731A"/>
    <w:rsid w:val="416C61F3"/>
    <w:rsid w:val="41A03D74"/>
    <w:rsid w:val="41AA34F2"/>
    <w:rsid w:val="41BE6C7A"/>
    <w:rsid w:val="41E06866"/>
    <w:rsid w:val="41EC0D67"/>
    <w:rsid w:val="41FC798D"/>
    <w:rsid w:val="425E5F23"/>
    <w:rsid w:val="42850411"/>
    <w:rsid w:val="4292190E"/>
    <w:rsid w:val="42A33B1C"/>
    <w:rsid w:val="43004304"/>
    <w:rsid w:val="430346AE"/>
    <w:rsid w:val="43566A75"/>
    <w:rsid w:val="43CF0940"/>
    <w:rsid w:val="43E53CC0"/>
    <w:rsid w:val="44056110"/>
    <w:rsid w:val="44296BDC"/>
    <w:rsid w:val="443B5FD6"/>
    <w:rsid w:val="44451010"/>
    <w:rsid w:val="444B58CC"/>
    <w:rsid w:val="44557097"/>
    <w:rsid w:val="44B32010"/>
    <w:rsid w:val="44B87626"/>
    <w:rsid w:val="44D0671E"/>
    <w:rsid w:val="451C5E07"/>
    <w:rsid w:val="45241A3A"/>
    <w:rsid w:val="452C75FB"/>
    <w:rsid w:val="45440EBA"/>
    <w:rsid w:val="45837C34"/>
    <w:rsid w:val="45857508"/>
    <w:rsid w:val="459E0741"/>
    <w:rsid w:val="460E5208"/>
    <w:rsid w:val="46510E5A"/>
    <w:rsid w:val="46623CEE"/>
    <w:rsid w:val="46E46CF4"/>
    <w:rsid w:val="46E6047B"/>
    <w:rsid w:val="470248DE"/>
    <w:rsid w:val="4702511F"/>
    <w:rsid w:val="470923BB"/>
    <w:rsid w:val="47413903"/>
    <w:rsid w:val="47700ADD"/>
    <w:rsid w:val="4776403A"/>
    <w:rsid w:val="477E4B57"/>
    <w:rsid w:val="479C2541"/>
    <w:rsid w:val="480037BE"/>
    <w:rsid w:val="48362D3C"/>
    <w:rsid w:val="48716663"/>
    <w:rsid w:val="48A135EE"/>
    <w:rsid w:val="48F055E1"/>
    <w:rsid w:val="48FB5D34"/>
    <w:rsid w:val="492E7EB7"/>
    <w:rsid w:val="493D00FA"/>
    <w:rsid w:val="494F64C9"/>
    <w:rsid w:val="4957464A"/>
    <w:rsid w:val="49647D7D"/>
    <w:rsid w:val="49956188"/>
    <w:rsid w:val="4999531C"/>
    <w:rsid w:val="49A42E35"/>
    <w:rsid w:val="49B02FC2"/>
    <w:rsid w:val="49DA3B9B"/>
    <w:rsid w:val="49EA0282"/>
    <w:rsid w:val="49FA5FEB"/>
    <w:rsid w:val="4A01538E"/>
    <w:rsid w:val="4A02381D"/>
    <w:rsid w:val="4A5144F5"/>
    <w:rsid w:val="4AA04DE4"/>
    <w:rsid w:val="4AA91EEB"/>
    <w:rsid w:val="4AC64D68"/>
    <w:rsid w:val="4AF40C8C"/>
    <w:rsid w:val="4AF869CF"/>
    <w:rsid w:val="4B097149"/>
    <w:rsid w:val="4B3F63AB"/>
    <w:rsid w:val="4B4439C2"/>
    <w:rsid w:val="4B8D5369"/>
    <w:rsid w:val="4BDE3E16"/>
    <w:rsid w:val="4BFB49C8"/>
    <w:rsid w:val="4C023F8C"/>
    <w:rsid w:val="4C0F3FD0"/>
    <w:rsid w:val="4C1800C1"/>
    <w:rsid w:val="4C2C4B82"/>
    <w:rsid w:val="4C800A2A"/>
    <w:rsid w:val="4CAC5CC3"/>
    <w:rsid w:val="4CDC2F1E"/>
    <w:rsid w:val="4D2C0BB1"/>
    <w:rsid w:val="4D4B7289"/>
    <w:rsid w:val="4D4F031E"/>
    <w:rsid w:val="4D643225"/>
    <w:rsid w:val="4D6640C3"/>
    <w:rsid w:val="4D754306"/>
    <w:rsid w:val="4D7C38E7"/>
    <w:rsid w:val="4D9724CF"/>
    <w:rsid w:val="4D994499"/>
    <w:rsid w:val="4DA80092"/>
    <w:rsid w:val="4DA846DC"/>
    <w:rsid w:val="4DAB1AD6"/>
    <w:rsid w:val="4E281379"/>
    <w:rsid w:val="4E564138"/>
    <w:rsid w:val="4EE554BC"/>
    <w:rsid w:val="4F5435BF"/>
    <w:rsid w:val="4F5C39D0"/>
    <w:rsid w:val="4F610FE6"/>
    <w:rsid w:val="4F635BE7"/>
    <w:rsid w:val="4F7B197C"/>
    <w:rsid w:val="4F7B372A"/>
    <w:rsid w:val="4F912F4E"/>
    <w:rsid w:val="4FB235F0"/>
    <w:rsid w:val="4FB629B4"/>
    <w:rsid w:val="4FC85106"/>
    <w:rsid w:val="4FDA48F2"/>
    <w:rsid w:val="4FE64355"/>
    <w:rsid w:val="4FE6773D"/>
    <w:rsid w:val="50151DD1"/>
    <w:rsid w:val="505111D5"/>
    <w:rsid w:val="509B22D6"/>
    <w:rsid w:val="50E53551"/>
    <w:rsid w:val="50E56214"/>
    <w:rsid w:val="512027DB"/>
    <w:rsid w:val="513E0EB3"/>
    <w:rsid w:val="513F7105"/>
    <w:rsid w:val="51450494"/>
    <w:rsid w:val="51B03B5F"/>
    <w:rsid w:val="51B51175"/>
    <w:rsid w:val="51C00F91"/>
    <w:rsid w:val="51C37BC4"/>
    <w:rsid w:val="51D81308"/>
    <w:rsid w:val="51DC0DF8"/>
    <w:rsid w:val="51F55A16"/>
    <w:rsid w:val="51F6353C"/>
    <w:rsid w:val="51FA1E8E"/>
    <w:rsid w:val="520E0886"/>
    <w:rsid w:val="5248023B"/>
    <w:rsid w:val="52586507"/>
    <w:rsid w:val="52635075"/>
    <w:rsid w:val="5288688A"/>
    <w:rsid w:val="52B9600D"/>
    <w:rsid w:val="52F537F4"/>
    <w:rsid w:val="53163E96"/>
    <w:rsid w:val="534D68B8"/>
    <w:rsid w:val="53750119"/>
    <w:rsid w:val="537A08C9"/>
    <w:rsid w:val="537F7C8D"/>
    <w:rsid w:val="53963229"/>
    <w:rsid w:val="53D77AC9"/>
    <w:rsid w:val="53D8739D"/>
    <w:rsid w:val="53E45D42"/>
    <w:rsid w:val="53E915AA"/>
    <w:rsid w:val="53F65A75"/>
    <w:rsid w:val="53F74CF2"/>
    <w:rsid w:val="53F817ED"/>
    <w:rsid w:val="541C1980"/>
    <w:rsid w:val="543E18F6"/>
    <w:rsid w:val="548B440F"/>
    <w:rsid w:val="54996B2C"/>
    <w:rsid w:val="54B576DE"/>
    <w:rsid w:val="54C16083"/>
    <w:rsid w:val="55287EB0"/>
    <w:rsid w:val="554A7E27"/>
    <w:rsid w:val="556C2493"/>
    <w:rsid w:val="556F6521"/>
    <w:rsid w:val="559612BE"/>
    <w:rsid w:val="559973DD"/>
    <w:rsid w:val="559B2D78"/>
    <w:rsid w:val="55FD133D"/>
    <w:rsid w:val="56075D18"/>
    <w:rsid w:val="56196099"/>
    <w:rsid w:val="5641226C"/>
    <w:rsid w:val="564C5FB4"/>
    <w:rsid w:val="56576C9F"/>
    <w:rsid w:val="565C42B5"/>
    <w:rsid w:val="566F21D7"/>
    <w:rsid w:val="56757125"/>
    <w:rsid w:val="56AD2D63"/>
    <w:rsid w:val="56B75990"/>
    <w:rsid w:val="56C87B9D"/>
    <w:rsid w:val="56D7393C"/>
    <w:rsid w:val="56EB388B"/>
    <w:rsid w:val="56F269C8"/>
    <w:rsid w:val="57362D58"/>
    <w:rsid w:val="5753390A"/>
    <w:rsid w:val="57542FA2"/>
    <w:rsid w:val="57A22C31"/>
    <w:rsid w:val="57B91294"/>
    <w:rsid w:val="580F0E56"/>
    <w:rsid w:val="58331046"/>
    <w:rsid w:val="583628E4"/>
    <w:rsid w:val="583A6878"/>
    <w:rsid w:val="5849729B"/>
    <w:rsid w:val="5862192B"/>
    <w:rsid w:val="586D09FC"/>
    <w:rsid w:val="58913FBE"/>
    <w:rsid w:val="58977827"/>
    <w:rsid w:val="58C779E0"/>
    <w:rsid w:val="58F805C3"/>
    <w:rsid w:val="59097FF9"/>
    <w:rsid w:val="59353E76"/>
    <w:rsid w:val="596040BD"/>
    <w:rsid w:val="598C7885"/>
    <w:rsid w:val="599124C8"/>
    <w:rsid w:val="59AA17DC"/>
    <w:rsid w:val="59BE0DE3"/>
    <w:rsid w:val="59D10B16"/>
    <w:rsid w:val="59D32AE1"/>
    <w:rsid w:val="59DF3AC9"/>
    <w:rsid w:val="5A013892"/>
    <w:rsid w:val="5A2232A3"/>
    <w:rsid w:val="5A382944"/>
    <w:rsid w:val="5A3A52BB"/>
    <w:rsid w:val="5A4E14F8"/>
    <w:rsid w:val="5A7B6CD4"/>
    <w:rsid w:val="5A875679"/>
    <w:rsid w:val="5AA955EF"/>
    <w:rsid w:val="5ABC17C7"/>
    <w:rsid w:val="5AC661A1"/>
    <w:rsid w:val="5AD75C2C"/>
    <w:rsid w:val="5AE14D89"/>
    <w:rsid w:val="5B14628F"/>
    <w:rsid w:val="5B225BC7"/>
    <w:rsid w:val="5B5C08B4"/>
    <w:rsid w:val="5B647768"/>
    <w:rsid w:val="5B6854AA"/>
    <w:rsid w:val="5B7B51DE"/>
    <w:rsid w:val="5B90055D"/>
    <w:rsid w:val="5B997251"/>
    <w:rsid w:val="5BA1276A"/>
    <w:rsid w:val="5BDE576D"/>
    <w:rsid w:val="5C316B79"/>
    <w:rsid w:val="5C361105"/>
    <w:rsid w:val="5C767E8A"/>
    <w:rsid w:val="5CFE60C6"/>
    <w:rsid w:val="5DC34C1A"/>
    <w:rsid w:val="5E1A16ED"/>
    <w:rsid w:val="5E7F4FE5"/>
    <w:rsid w:val="5E916AC6"/>
    <w:rsid w:val="5E9345EC"/>
    <w:rsid w:val="5EA4075B"/>
    <w:rsid w:val="5EC306BC"/>
    <w:rsid w:val="5F074FDA"/>
    <w:rsid w:val="5F5A1DAA"/>
    <w:rsid w:val="5FB7255D"/>
    <w:rsid w:val="5FC52ECB"/>
    <w:rsid w:val="5FC627A0"/>
    <w:rsid w:val="5FEA46E0"/>
    <w:rsid w:val="6017124D"/>
    <w:rsid w:val="60262110"/>
    <w:rsid w:val="604D1FAD"/>
    <w:rsid w:val="608515D1"/>
    <w:rsid w:val="608941DD"/>
    <w:rsid w:val="60B92304"/>
    <w:rsid w:val="60E7004C"/>
    <w:rsid w:val="60FC22A0"/>
    <w:rsid w:val="611425A4"/>
    <w:rsid w:val="613A1942"/>
    <w:rsid w:val="61412A26"/>
    <w:rsid w:val="617C580C"/>
    <w:rsid w:val="61B02C71"/>
    <w:rsid w:val="61BC3E5A"/>
    <w:rsid w:val="621243C2"/>
    <w:rsid w:val="62570027"/>
    <w:rsid w:val="627110E9"/>
    <w:rsid w:val="6291178B"/>
    <w:rsid w:val="62A36DC8"/>
    <w:rsid w:val="62A80882"/>
    <w:rsid w:val="62D96C8E"/>
    <w:rsid w:val="630C5394"/>
    <w:rsid w:val="635B58F5"/>
    <w:rsid w:val="636D1CC1"/>
    <w:rsid w:val="638D1F52"/>
    <w:rsid w:val="639451D1"/>
    <w:rsid w:val="63A4729C"/>
    <w:rsid w:val="63BD210C"/>
    <w:rsid w:val="63DC07E4"/>
    <w:rsid w:val="63E1229E"/>
    <w:rsid w:val="63E1404C"/>
    <w:rsid w:val="63EB4ECB"/>
    <w:rsid w:val="64025D70"/>
    <w:rsid w:val="643248A8"/>
    <w:rsid w:val="645E38EF"/>
    <w:rsid w:val="64614629"/>
    <w:rsid w:val="64664551"/>
    <w:rsid w:val="64E831B8"/>
    <w:rsid w:val="65605411"/>
    <w:rsid w:val="65605444"/>
    <w:rsid w:val="656B4B25"/>
    <w:rsid w:val="65744AF7"/>
    <w:rsid w:val="6587477F"/>
    <w:rsid w:val="65A43583"/>
    <w:rsid w:val="66140709"/>
    <w:rsid w:val="66216B52"/>
    <w:rsid w:val="668D2269"/>
    <w:rsid w:val="66A31A8D"/>
    <w:rsid w:val="66A67F5C"/>
    <w:rsid w:val="66B45A48"/>
    <w:rsid w:val="66BA3EEB"/>
    <w:rsid w:val="66CA7019"/>
    <w:rsid w:val="670544F5"/>
    <w:rsid w:val="670B2B20"/>
    <w:rsid w:val="6717445A"/>
    <w:rsid w:val="673D5A3D"/>
    <w:rsid w:val="676905E0"/>
    <w:rsid w:val="67753429"/>
    <w:rsid w:val="6780592A"/>
    <w:rsid w:val="679743EE"/>
    <w:rsid w:val="679D64DC"/>
    <w:rsid w:val="67EA30C3"/>
    <w:rsid w:val="68050BAD"/>
    <w:rsid w:val="681B6D84"/>
    <w:rsid w:val="68555008"/>
    <w:rsid w:val="685C0145"/>
    <w:rsid w:val="686A3A3E"/>
    <w:rsid w:val="68AB2E7A"/>
    <w:rsid w:val="68C33D20"/>
    <w:rsid w:val="68CF029D"/>
    <w:rsid w:val="68E8291F"/>
    <w:rsid w:val="69417B15"/>
    <w:rsid w:val="694E2184"/>
    <w:rsid w:val="694F3806"/>
    <w:rsid w:val="695E1C9B"/>
    <w:rsid w:val="69A04061"/>
    <w:rsid w:val="69B13847"/>
    <w:rsid w:val="69B90695"/>
    <w:rsid w:val="69EE301F"/>
    <w:rsid w:val="6A331AB4"/>
    <w:rsid w:val="6A4172C4"/>
    <w:rsid w:val="6A474B69"/>
    <w:rsid w:val="6A507835"/>
    <w:rsid w:val="6A570968"/>
    <w:rsid w:val="6A794FDE"/>
    <w:rsid w:val="6AD761A9"/>
    <w:rsid w:val="6B517D09"/>
    <w:rsid w:val="6BC26511"/>
    <w:rsid w:val="6BCC3834"/>
    <w:rsid w:val="6BFB1A23"/>
    <w:rsid w:val="6C1D408F"/>
    <w:rsid w:val="6C1F5711"/>
    <w:rsid w:val="6C2B055A"/>
    <w:rsid w:val="6C5A0E3F"/>
    <w:rsid w:val="6C7405E2"/>
    <w:rsid w:val="6CB03771"/>
    <w:rsid w:val="6CC95BD9"/>
    <w:rsid w:val="6D110190"/>
    <w:rsid w:val="6D266F73"/>
    <w:rsid w:val="6D6C0E2A"/>
    <w:rsid w:val="6D8F4B19"/>
    <w:rsid w:val="6D981032"/>
    <w:rsid w:val="6DAF0D17"/>
    <w:rsid w:val="6DBB3B60"/>
    <w:rsid w:val="6DC20A4A"/>
    <w:rsid w:val="6DC44832"/>
    <w:rsid w:val="6E096679"/>
    <w:rsid w:val="6E602011"/>
    <w:rsid w:val="6E707686"/>
    <w:rsid w:val="6E737F96"/>
    <w:rsid w:val="6E755ABD"/>
    <w:rsid w:val="6EB5235D"/>
    <w:rsid w:val="6F3B6D06"/>
    <w:rsid w:val="6F5079E2"/>
    <w:rsid w:val="6F5222A2"/>
    <w:rsid w:val="6F616041"/>
    <w:rsid w:val="6F6804B7"/>
    <w:rsid w:val="6F773AB6"/>
    <w:rsid w:val="6F80537A"/>
    <w:rsid w:val="6FDC3E42"/>
    <w:rsid w:val="6FE4739E"/>
    <w:rsid w:val="6FEB7EFB"/>
    <w:rsid w:val="70254AB1"/>
    <w:rsid w:val="702A28D7"/>
    <w:rsid w:val="705067E1"/>
    <w:rsid w:val="70926DFA"/>
    <w:rsid w:val="70933CA7"/>
    <w:rsid w:val="709D579F"/>
    <w:rsid w:val="70AB3A18"/>
    <w:rsid w:val="70BF74C3"/>
    <w:rsid w:val="70C7743A"/>
    <w:rsid w:val="70CD6084"/>
    <w:rsid w:val="70D70CB1"/>
    <w:rsid w:val="70F84783"/>
    <w:rsid w:val="70FD7FEB"/>
    <w:rsid w:val="71020908"/>
    <w:rsid w:val="71233EF6"/>
    <w:rsid w:val="71542301"/>
    <w:rsid w:val="715E6CDC"/>
    <w:rsid w:val="718B55F7"/>
    <w:rsid w:val="71EC253A"/>
    <w:rsid w:val="72121874"/>
    <w:rsid w:val="721C32AD"/>
    <w:rsid w:val="723E15EF"/>
    <w:rsid w:val="728704B4"/>
    <w:rsid w:val="72897D89"/>
    <w:rsid w:val="72B1108D"/>
    <w:rsid w:val="72B8241C"/>
    <w:rsid w:val="73076EFF"/>
    <w:rsid w:val="7337264A"/>
    <w:rsid w:val="73375A36"/>
    <w:rsid w:val="733A1014"/>
    <w:rsid w:val="737722D7"/>
    <w:rsid w:val="739A7D73"/>
    <w:rsid w:val="73B80EB6"/>
    <w:rsid w:val="73CD77C0"/>
    <w:rsid w:val="73D375FF"/>
    <w:rsid w:val="73D96AEE"/>
    <w:rsid w:val="73ED633D"/>
    <w:rsid w:val="740F42BD"/>
    <w:rsid w:val="74272252"/>
    <w:rsid w:val="744D4DE6"/>
    <w:rsid w:val="7460720F"/>
    <w:rsid w:val="74A0585D"/>
    <w:rsid w:val="74ED60D4"/>
    <w:rsid w:val="750100DA"/>
    <w:rsid w:val="751A116C"/>
    <w:rsid w:val="7537199C"/>
    <w:rsid w:val="754107EB"/>
    <w:rsid w:val="75617519"/>
    <w:rsid w:val="759C43DE"/>
    <w:rsid w:val="75AB53EB"/>
    <w:rsid w:val="75D23179"/>
    <w:rsid w:val="75E108C1"/>
    <w:rsid w:val="762100F8"/>
    <w:rsid w:val="76261D92"/>
    <w:rsid w:val="762F0C47"/>
    <w:rsid w:val="762F6E99"/>
    <w:rsid w:val="76373F9F"/>
    <w:rsid w:val="76636B42"/>
    <w:rsid w:val="767C2645"/>
    <w:rsid w:val="76A01B45"/>
    <w:rsid w:val="76B15B00"/>
    <w:rsid w:val="76CB29FB"/>
    <w:rsid w:val="76EC4D8A"/>
    <w:rsid w:val="77147E3D"/>
    <w:rsid w:val="771B741D"/>
    <w:rsid w:val="772E0EFE"/>
    <w:rsid w:val="773D57FB"/>
    <w:rsid w:val="774C5829"/>
    <w:rsid w:val="774E15A1"/>
    <w:rsid w:val="779F3BAA"/>
    <w:rsid w:val="77E65308"/>
    <w:rsid w:val="77EB6DF0"/>
    <w:rsid w:val="7803238B"/>
    <w:rsid w:val="78063C29"/>
    <w:rsid w:val="78745037"/>
    <w:rsid w:val="787F7564"/>
    <w:rsid w:val="78C07C3D"/>
    <w:rsid w:val="78EE39CC"/>
    <w:rsid w:val="78FC42EB"/>
    <w:rsid w:val="79075EAB"/>
    <w:rsid w:val="790A599B"/>
    <w:rsid w:val="790E5884"/>
    <w:rsid w:val="79411E6E"/>
    <w:rsid w:val="797057FE"/>
    <w:rsid w:val="7984574E"/>
    <w:rsid w:val="798968C0"/>
    <w:rsid w:val="799B65F3"/>
    <w:rsid w:val="79CE0777"/>
    <w:rsid w:val="7A4B626B"/>
    <w:rsid w:val="7A725303"/>
    <w:rsid w:val="7AE91D0C"/>
    <w:rsid w:val="7AFB1A3F"/>
    <w:rsid w:val="7B1B3E90"/>
    <w:rsid w:val="7B2F0950"/>
    <w:rsid w:val="7B3633BB"/>
    <w:rsid w:val="7B5D1DB2"/>
    <w:rsid w:val="7BD90014"/>
    <w:rsid w:val="7BE91898"/>
    <w:rsid w:val="7C215DD3"/>
    <w:rsid w:val="7C224DAA"/>
    <w:rsid w:val="7C39281F"/>
    <w:rsid w:val="7C43229A"/>
    <w:rsid w:val="7C5B09E8"/>
    <w:rsid w:val="7C635AEE"/>
    <w:rsid w:val="7C662EE9"/>
    <w:rsid w:val="7C7B4435"/>
    <w:rsid w:val="7CA83CD1"/>
    <w:rsid w:val="7CB1685A"/>
    <w:rsid w:val="7CB42261"/>
    <w:rsid w:val="7CB85367"/>
    <w:rsid w:val="7CC85951"/>
    <w:rsid w:val="7CE02C9B"/>
    <w:rsid w:val="7D2F59D0"/>
    <w:rsid w:val="7D676E06"/>
    <w:rsid w:val="7D7004C3"/>
    <w:rsid w:val="7D871368"/>
    <w:rsid w:val="7D87580C"/>
    <w:rsid w:val="7D8E3EDB"/>
    <w:rsid w:val="7DAE4B47"/>
    <w:rsid w:val="7DCC1471"/>
    <w:rsid w:val="7DE44A0D"/>
    <w:rsid w:val="7DF32EA2"/>
    <w:rsid w:val="7DFB65C5"/>
    <w:rsid w:val="7E70004F"/>
    <w:rsid w:val="7E722019"/>
    <w:rsid w:val="7E8A55B4"/>
    <w:rsid w:val="7ED14F91"/>
    <w:rsid w:val="7EDB5E10"/>
    <w:rsid w:val="7F0B7D77"/>
    <w:rsid w:val="7F2424A1"/>
    <w:rsid w:val="7F6862B5"/>
    <w:rsid w:val="7FA44454"/>
    <w:rsid w:val="7FB55BCC"/>
    <w:rsid w:val="7FB60FFD"/>
    <w:rsid w:val="7FB623D9"/>
    <w:rsid w:val="7FBA1FC4"/>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4"/>
    <w:autoRedefine/>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4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37"/>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38"/>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26">
    <w:name w:val="Default Paragraph Font"/>
    <w:semiHidden/>
    <w:unhideWhenUsed/>
    <w:qFormat/>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5">
    <w:name w:val="Normal Indent"/>
    <w:basedOn w:val="1"/>
    <w:link w:val="43"/>
    <w:autoRedefine/>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link w:val="57"/>
    <w:autoRedefine/>
    <w:unhideWhenUsed/>
    <w:qFormat/>
    <w:uiPriority w:val="0"/>
  </w:style>
  <w:style w:type="paragraph" w:styleId="8">
    <w:name w:val="Body Text"/>
    <w:basedOn w:val="1"/>
    <w:link w:val="53"/>
    <w:autoRedefine/>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next w:val="10"/>
    <w:autoRedefine/>
    <w:qFormat/>
    <w:uiPriority w:val="0"/>
    <w:pPr>
      <w:spacing w:line="440" w:lineRule="exact"/>
      <w:ind w:firstLine="403" w:firstLineChars="192"/>
    </w:pPr>
    <w:rPr>
      <w:rFonts w:ascii="宋体" w:hAnsi="宋体" w:eastAsia="宋体" w:cs="宋体"/>
      <w:szCs w:val="21"/>
    </w:rPr>
  </w:style>
  <w:style w:type="paragraph" w:styleId="10">
    <w:name w:val="envelope return"/>
    <w:basedOn w:val="1"/>
    <w:autoRedefine/>
    <w:qFormat/>
    <w:uiPriority w:val="0"/>
    <w:rPr>
      <w:rFonts w:ascii="Arial" w:hAnsi="Arial"/>
    </w:rPr>
  </w:style>
  <w:style w:type="paragraph" w:styleId="11">
    <w:name w:val="Block Text"/>
    <w:basedOn w:val="1"/>
    <w:autoRedefine/>
    <w:unhideWhenUsed/>
    <w:qFormat/>
    <w:uiPriority w:val="99"/>
    <w:pPr>
      <w:spacing w:after="120"/>
      <w:ind w:left="1440" w:leftChars="700" w:right="1440" w:rightChars="700"/>
    </w:pPr>
  </w:style>
  <w:style w:type="paragraph" w:styleId="12">
    <w:name w:val="index 4"/>
    <w:basedOn w:val="1"/>
    <w:next w:val="1"/>
    <w:autoRedefine/>
    <w:qFormat/>
    <w:uiPriority w:val="99"/>
    <w:pPr>
      <w:ind w:left="600" w:leftChars="600"/>
    </w:pPr>
    <w:rPr>
      <w:rFonts w:ascii="Calibri" w:hAnsi="Calibri"/>
    </w:rPr>
  </w:style>
  <w:style w:type="paragraph" w:styleId="13">
    <w:name w:val="toc 3"/>
    <w:basedOn w:val="1"/>
    <w:next w:val="1"/>
    <w:autoRedefine/>
    <w:semiHidden/>
    <w:unhideWhenUsed/>
    <w:qFormat/>
    <w:uiPriority w:val="39"/>
    <w:pPr>
      <w:ind w:left="840" w:leftChars="400"/>
    </w:pPr>
  </w:style>
  <w:style w:type="paragraph" w:styleId="14">
    <w:name w:val="Plain Text"/>
    <w:basedOn w:val="1"/>
    <w:link w:val="47"/>
    <w:autoRedefine/>
    <w:qFormat/>
    <w:uiPriority w:val="0"/>
    <w:pPr>
      <w:widowControl w:val="0"/>
      <w:adjustRightInd/>
      <w:snapToGrid/>
      <w:spacing w:after="0"/>
      <w:jc w:val="both"/>
    </w:pPr>
    <w:rPr>
      <w:rFonts w:ascii="宋体" w:hAnsi="Courier New" w:cs="Courier New"/>
      <w:kern w:val="2"/>
      <w:sz w:val="21"/>
      <w:szCs w:val="21"/>
    </w:rPr>
  </w:style>
  <w:style w:type="paragraph" w:styleId="15">
    <w:name w:val="Balloon Text"/>
    <w:basedOn w:val="1"/>
    <w:link w:val="54"/>
    <w:autoRedefine/>
    <w:semiHidden/>
    <w:unhideWhenUsed/>
    <w:qFormat/>
    <w:uiPriority w:val="99"/>
    <w:pPr>
      <w:spacing w:after="0"/>
    </w:pPr>
    <w:rPr>
      <w:sz w:val="18"/>
      <w:szCs w:val="18"/>
    </w:rPr>
  </w:style>
  <w:style w:type="paragraph" w:styleId="16">
    <w:name w:val="footer"/>
    <w:basedOn w:val="1"/>
    <w:link w:val="33"/>
    <w:autoRedefine/>
    <w:unhideWhenUsed/>
    <w:qFormat/>
    <w:uiPriority w:val="99"/>
    <w:pPr>
      <w:tabs>
        <w:tab w:val="center" w:pos="4153"/>
        <w:tab w:val="right" w:pos="8306"/>
      </w:tabs>
    </w:pPr>
    <w:rPr>
      <w:sz w:val="18"/>
      <w:szCs w:val="18"/>
    </w:rPr>
  </w:style>
  <w:style w:type="paragraph" w:styleId="17">
    <w:name w:val="header"/>
    <w:basedOn w:val="1"/>
    <w:link w:val="32"/>
    <w:autoRedefine/>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autoRedefine/>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9">
    <w:name w:val="toc 2"/>
    <w:basedOn w:val="1"/>
    <w:next w:val="1"/>
    <w:autoRedefine/>
    <w:semiHidden/>
    <w:unhideWhenUsed/>
    <w:qFormat/>
    <w:uiPriority w:val="39"/>
    <w:pPr>
      <w:ind w:left="420" w:leftChars="200"/>
    </w:pPr>
  </w:style>
  <w:style w:type="paragraph" w:styleId="20">
    <w:name w:val="Normal (Web)"/>
    <w:basedOn w:val="1"/>
    <w:semiHidden/>
    <w:unhideWhenUsed/>
    <w:qFormat/>
    <w:uiPriority w:val="99"/>
    <w:pPr>
      <w:spacing w:beforeAutospacing="1" w:after="0" w:afterAutospacing="1"/>
    </w:pPr>
    <w:rPr>
      <w:rFonts w:cs="Times New Roman"/>
      <w:sz w:val="24"/>
    </w:rPr>
  </w:style>
  <w:style w:type="paragraph" w:styleId="21">
    <w:name w:val="Title"/>
    <w:basedOn w:val="1"/>
    <w:next w:val="1"/>
    <w:link w:val="44"/>
    <w:autoRedefine/>
    <w:qFormat/>
    <w:uiPriority w:val="0"/>
    <w:pPr>
      <w:widowControl w:val="0"/>
      <w:adjustRightInd/>
      <w:snapToGrid/>
      <w:spacing w:before="240" w:after="60"/>
      <w:jc w:val="center"/>
      <w:outlineLvl w:val="0"/>
    </w:pPr>
    <w:rPr>
      <w:rFonts w:ascii="Cambria" w:hAnsi="Cambria"/>
      <w:b/>
      <w:bCs/>
      <w:kern w:val="2"/>
      <w:sz w:val="32"/>
      <w:szCs w:val="32"/>
    </w:rPr>
  </w:style>
  <w:style w:type="paragraph" w:styleId="22">
    <w:name w:val="annotation subject"/>
    <w:basedOn w:val="7"/>
    <w:next w:val="7"/>
    <w:link w:val="58"/>
    <w:autoRedefine/>
    <w:semiHidden/>
    <w:unhideWhenUsed/>
    <w:qFormat/>
    <w:uiPriority w:val="99"/>
    <w:rPr>
      <w:b/>
      <w:bCs/>
    </w:rPr>
  </w:style>
  <w:style w:type="paragraph" w:styleId="23">
    <w:name w:val="Body Text First Indent 2"/>
    <w:basedOn w:val="9"/>
    <w:next w:val="1"/>
    <w:autoRedefine/>
    <w:qFormat/>
    <w:uiPriority w:val="99"/>
    <w:pPr>
      <w:widowControl w:val="0"/>
      <w:ind w:firstLine="420" w:firstLineChars="200"/>
      <w:jc w:val="both"/>
    </w:pPr>
    <w:rPr>
      <w:rFonts w:ascii="Calibri" w:hAnsi="Calibri" w:cs="Calibri"/>
      <w:kern w:val="2"/>
      <w:sz w:val="21"/>
    </w:r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page number"/>
    <w:basedOn w:val="26"/>
    <w:autoRedefine/>
    <w:qFormat/>
    <w:uiPriority w:val="0"/>
  </w:style>
  <w:style w:type="character" w:styleId="29">
    <w:name w:val="Emphasis"/>
    <w:basedOn w:val="26"/>
    <w:qFormat/>
    <w:uiPriority w:val="20"/>
    <w:rPr>
      <w:i/>
    </w:rPr>
  </w:style>
  <w:style w:type="character" w:styleId="30">
    <w:name w:val="Hyperlink"/>
    <w:autoRedefine/>
    <w:qFormat/>
    <w:uiPriority w:val="99"/>
    <w:rPr>
      <w:color w:val="0000FF"/>
      <w:u w:val="single"/>
    </w:rPr>
  </w:style>
  <w:style w:type="character" w:styleId="31">
    <w:name w:val="annotation reference"/>
    <w:basedOn w:val="26"/>
    <w:autoRedefine/>
    <w:semiHidden/>
    <w:unhideWhenUsed/>
    <w:qFormat/>
    <w:uiPriority w:val="99"/>
    <w:rPr>
      <w:sz w:val="21"/>
      <w:szCs w:val="21"/>
    </w:rPr>
  </w:style>
  <w:style w:type="character" w:customStyle="1" w:styleId="32">
    <w:name w:val="页眉 字符"/>
    <w:basedOn w:val="26"/>
    <w:link w:val="17"/>
    <w:autoRedefine/>
    <w:qFormat/>
    <w:uiPriority w:val="99"/>
    <w:rPr>
      <w:rFonts w:ascii="Tahoma" w:hAnsi="Tahoma"/>
      <w:sz w:val="18"/>
      <w:szCs w:val="18"/>
    </w:rPr>
  </w:style>
  <w:style w:type="character" w:customStyle="1" w:styleId="33">
    <w:name w:val="页脚 字符"/>
    <w:basedOn w:val="26"/>
    <w:link w:val="16"/>
    <w:autoRedefine/>
    <w:qFormat/>
    <w:uiPriority w:val="99"/>
    <w:rPr>
      <w:rFonts w:ascii="Tahoma" w:hAnsi="Tahoma"/>
      <w:sz w:val="18"/>
      <w:szCs w:val="18"/>
    </w:rPr>
  </w:style>
  <w:style w:type="character" w:customStyle="1" w:styleId="34">
    <w:name w:val="标题 1 字符"/>
    <w:basedOn w:val="26"/>
    <w:link w:val="2"/>
    <w:autoRedefine/>
    <w:qFormat/>
    <w:uiPriority w:val="9"/>
    <w:rPr>
      <w:rFonts w:ascii="楷体_GB2312" w:hAnsi="Times New Roman" w:eastAsia="楷体_GB2312" w:cs="Times New Roman"/>
      <w:kern w:val="2"/>
      <w:sz w:val="28"/>
      <w:szCs w:val="28"/>
    </w:rPr>
  </w:style>
  <w:style w:type="paragraph" w:customStyle="1" w:styleId="35">
    <w:name w:val="招标"/>
    <w:basedOn w:val="1"/>
    <w:autoRedefine/>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36">
    <w:name w:val="普通正文"/>
    <w:basedOn w:val="1"/>
    <w:autoRedefine/>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37">
    <w:name w:val="标题 3 字符"/>
    <w:basedOn w:val="26"/>
    <w:link w:val="4"/>
    <w:autoRedefine/>
    <w:qFormat/>
    <w:uiPriority w:val="0"/>
    <w:rPr>
      <w:rFonts w:ascii="Times New Roman" w:hAnsi="Times New Roman" w:eastAsia="宋体" w:cs="Times New Roman"/>
      <w:b/>
      <w:bCs/>
      <w:kern w:val="2"/>
      <w:sz w:val="32"/>
      <w:szCs w:val="32"/>
    </w:rPr>
  </w:style>
  <w:style w:type="character" w:customStyle="1" w:styleId="38">
    <w:name w:val="标题 4 字符"/>
    <w:basedOn w:val="26"/>
    <w:link w:val="6"/>
    <w:autoRedefine/>
    <w:qFormat/>
    <w:uiPriority w:val="9"/>
    <w:rPr>
      <w:rFonts w:ascii="Arial" w:hAnsi="Arial" w:eastAsia="黑体" w:cs="Arial"/>
      <w:b/>
      <w:bCs/>
      <w:kern w:val="2"/>
      <w:sz w:val="28"/>
      <w:szCs w:val="28"/>
    </w:rPr>
  </w:style>
  <w:style w:type="character" w:customStyle="1" w:styleId="39">
    <w:name w:val="标题 Char1"/>
    <w:basedOn w:val="26"/>
    <w:autoRedefine/>
    <w:qFormat/>
    <w:uiPriority w:val="0"/>
    <w:rPr>
      <w:rFonts w:ascii="Cambria" w:hAnsi="Cambria"/>
      <w:b/>
      <w:bCs/>
      <w:kern w:val="2"/>
      <w:sz w:val="32"/>
      <w:szCs w:val="32"/>
    </w:rPr>
  </w:style>
  <w:style w:type="character" w:customStyle="1" w:styleId="40">
    <w:name w:val="标题二 Char"/>
    <w:link w:val="41"/>
    <w:autoRedefine/>
    <w:qFormat/>
    <w:uiPriority w:val="0"/>
    <w:rPr>
      <w:rFonts w:ascii="宋体" w:hAnsi="宋体" w:cs="Calibri"/>
      <w:b/>
      <w:color w:val="000000"/>
      <w:kern w:val="1"/>
      <w:sz w:val="28"/>
      <w:szCs w:val="28"/>
    </w:rPr>
  </w:style>
  <w:style w:type="paragraph" w:customStyle="1" w:styleId="41">
    <w:name w:val="标题二"/>
    <w:basedOn w:val="42"/>
    <w:link w:val="40"/>
    <w:autoRedefine/>
    <w:qFormat/>
    <w:uiPriority w:val="0"/>
    <w:pPr>
      <w:widowControl w:val="0"/>
      <w:numPr>
        <w:ilvl w:val="0"/>
        <w:numId w:val="1"/>
      </w:numPr>
      <w:adjustRightInd/>
      <w:snapToGrid/>
      <w:spacing w:after="0" w:line="360" w:lineRule="auto"/>
      <w:ind w:firstLineChars="0"/>
      <w:contextualSpacing/>
    </w:pPr>
    <w:rPr>
      <w:rFonts w:ascii="宋体" w:hAnsi="宋体" w:cs="Calibri"/>
      <w:b/>
      <w:color w:val="000000"/>
      <w:kern w:val="1"/>
      <w:sz w:val="28"/>
      <w:szCs w:val="28"/>
    </w:rPr>
  </w:style>
  <w:style w:type="paragraph" w:styleId="42">
    <w:name w:val="List Paragraph"/>
    <w:basedOn w:val="1"/>
    <w:autoRedefine/>
    <w:qFormat/>
    <w:uiPriority w:val="34"/>
    <w:pPr>
      <w:ind w:firstLine="420" w:firstLineChars="200"/>
    </w:pPr>
  </w:style>
  <w:style w:type="character" w:customStyle="1" w:styleId="43">
    <w:name w:val="正文缩进 字符"/>
    <w:link w:val="5"/>
    <w:autoRedefine/>
    <w:qFormat/>
    <w:uiPriority w:val="0"/>
    <w:rPr>
      <w:kern w:val="2"/>
      <w:sz w:val="21"/>
      <w:szCs w:val="21"/>
    </w:rPr>
  </w:style>
  <w:style w:type="character" w:customStyle="1" w:styleId="44">
    <w:name w:val="标题 字符"/>
    <w:basedOn w:val="26"/>
    <w:link w:val="21"/>
    <w:autoRedefine/>
    <w:qFormat/>
    <w:uiPriority w:val="10"/>
    <w:rPr>
      <w:rFonts w:eastAsia="宋体" w:asciiTheme="majorHAnsi" w:hAnsiTheme="majorHAnsi" w:cstheme="majorBidi"/>
      <w:b/>
      <w:bCs/>
      <w:sz w:val="32"/>
      <w:szCs w:val="32"/>
    </w:rPr>
  </w:style>
  <w:style w:type="character" w:customStyle="1" w:styleId="45">
    <w:name w:val="font1"/>
    <w:autoRedefine/>
    <w:qFormat/>
    <w:uiPriority w:val="0"/>
    <w:rPr>
      <w:color w:val="333333"/>
      <w:spacing w:val="450"/>
      <w:sz w:val="18"/>
      <w:szCs w:val="18"/>
      <w:u w:val="none"/>
    </w:rPr>
  </w:style>
  <w:style w:type="character" w:customStyle="1" w:styleId="46">
    <w:name w:val="纯文本 Char"/>
    <w:autoRedefine/>
    <w:qFormat/>
    <w:uiPriority w:val="0"/>
    <w:rPr>
      <w:rFonts w:ascii="宋体" w:hAnsi="Courier New" w:cs="Courier New"/>
      <w:kern w:val="2"/>
      <w:sz w:val="21"/>
      <w:szCs w:val="21"/>
    </w:rPr>
  </w:style>
  <w:style w:type="character" w:customStyle="1" w:styleId="47">
    <w:name w:val="纯文本 字符"/>
    <w:basedOn w:val="26"/>
    <w:link w:val="14"/>
    <w:autoRedefine/>
    <w:semiHidden/>
    <w:qFormat/>
    <w:uiPriority w:val="99"/>
    <w:rPr>
      <w:rFonts w:ascii="宋体" w:hAnsi="Courier New" w:eastAsia="宋体" w:cs="Courier New"/>
      <w:sz w:val="21"/>
      <w:szCs w:val="21"/>
    </w:rPr>
  </w:style>
  <w:style w:type="character" w:customStyle="1" w:styleId="48">
    <w:name w:val="标题 2 字符"/>
    <w:basedOn w:val="26"/>
    <w:link w:val="3"/>
    <w:autoRedefine/>
    <w:semiHidden/>
    <w:qFormat/>
    <w:uiPriority w:val="9"/>
    <w:rPr>
      <w:rFonts w:asciiTheme="majorHAnsi" w:hAnsiTheme="majorHAnsi" w:eastAsiaTheme="majorEastAsia" w:cstheme="majorBidi"/>
      <w:b/>
      <w:bCs/>
      <w:sz w:val="32"/>
      <w:szCs w:val="32"/>
    </w:rPr>
  </w:style>
  <w:style w:type="character" w:customStyle="1" w:styleId="49">
    <w:name w:val="正文文本 Char"/>
    <w:autoRedefine/>
    <w:qFormat/>
    <w:uiPriority w:val="0"/>
    <w:rPr>
      <w:rFonts w:ascii="楷体_GB2312" w:hAnsi="Arial" w:eastAsia="楷体_GB2312"/>
      <w:kern w:val="2"/>
      <w:sz w:val="28"/>
      <w:szCs w:val="28"/>
    </w:rPr>
  </w:style>
  <w:style w:type="character" w:customStyle="1" w:styleId="50">
    <w:name w:val="列出段落 Char"/>
    <w:link w:val="51"/>
    <w:autoRedefine/>
    <w:qFormat/>
    <w:locked/>
    <w:uiPriority w:val="34"/>
    <w:rPr>
      <w:rFonts w:ascii="Calibri" w:hAnsi="Calibri"/>
      <w:sz w:val="24"/>
      <w:szCs w:val="24"/>
      <w:lang w:eastAsia="en-US" w:bidi="en-US"/>
    </w:rPr>
  </w:style>
  <w:style w:type="paragraph" w:customStyle="1" w:styleId="51">
    <w:name w:val="列出段落11"/>
    <w:basedOn w:val="1"/>
    <w:link w:val="50"/>
    <w:autoRedefine/>
    <w:qFormat/>
    <w:uiPriority w:val="34"/>
    <w:pPr>
      <w:adjustRightInd/>
      <w:snapToGrid/>
      <w:spacing w:after="0"/>
      <w:ind w:left="720"/>
      <w:contextualSpacing/>
    </w:pPr>
    <w:rPr>
      <w:rFonts w:ascii="Calibri" w:hAnsi="Calibri"/>
      <w:sz w:val="24"/>
      <w:szCs w:val="24"/>
      <w:lang w:eastAsia="en-US" w:bidi="en-US"/>
    </w:rPr>
  </w:style>
  <w:style w:type="paragraph" w:customStyle="1" w:styleId="52">
    <w:name w:val="Char1"/>
    <w:basedOn w:val="1"/>
    <w:autoRedefine/>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53">
    <w:name w:val="正文文本 字符"/>
    <w:basedOn w:val="26"/>
    <w:link w:val="8"/>
    <w:autoRedefine/>
    <w:semiHidden/>
    <w:qFormat/>
    <w:uiPriority w:val="99"/>
    <w:rPr>
      <w:rFonts w:ascii="Tahoma" w:hAnsi="Tahoma"/>
    </w:rPr>
  </w:style>
  <w:style w:type="character" w:customStyle="1" w:styleId="54">
    <w:name w:val="批注框文本 字符"/>
    <w:basedOn w:val="26"/>
    <w:link w:val="15"/>
    <w:autoRedefine/>
    <w:semiHidden/>
    <w:qFormat/>
    <w:uiPriority w:val="99"/>
    <w:rPr>
      <w:rFonts w:ascii="Tahoma" w:hAnsi="Tahoma"/>
      <w:sz w:val="18"/>
      <w:szCs w:val="18"/>
    </w:rPr>
  </w:style>
  <w:style w:type="character" w:customStyle="1" w:styleId="55">
    <w:name w:val="NormalCharacter"/>
    <w:autoRedefine/>
    <w:qFormat/>
    <w:uiPriority w:val="0"/>
    <w:rPr>
      <w:rFonts w:ascii="Times New Roman" w:hAnsi="Times New Roman" w:eastAsia="宋体" w:cs="Times New Roman"/>
      <w:kern w:val="2"/>
      <w:sz w:val="21"/>
      <w:szCs w:val="22"/>
      <w:lang w:val="en-US" w:eastAsia="zh-CN" w:bidi="ar-SA"/>
    </w:rPr>
  </w:style>
  <w:style w:type="paragraph" w:customStyle="1" w:styleId="56">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批注文字 字符"/>
    <w:basedOn w:val="26"/>
    <w:link w:val="7"/>
    <w:autoRedefine/>
    <w:qFormat/>
    <w:uiPriority w:val="0"/>
    <w:rPr>
      <w:rFonts w:ascii="Tahoma" w:hAnsi="Tahoma" w:eastAsia="微软雅黑" w:cstheme="minorBidi"/>
      <w:sz w:val="22"/>
      <w:szCs w:val="22"/>
    </w:rPr>
  </w:style>
  <w:style w:type="character" w:customStyle="1" w:styleId="58">
    <w:name w:val="批注主题 字符"/>
    <w:basedOn w:val="57"/>
    <w:link w:val="22"/>
    <w:semiHidden/>
    <w:qFormat/>
    <w:uiPriority w:val="99"/>
    <w:rPr>
      <w:rFonts w:ascii="Tahoma" w:hAnsi="Tahoma" w:eastAsia="微软雅黑" w:cstheme="minorBidi"/>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46</Pages>
  <Words>40</Words>
  <Characters>60</Characters>
  <Lines>158</Lines>
  <Paragraphs>44</Paragraphs>
  <TotalTime>5</TotalTime>
  <ScaleCrop>false</ScaleCrop>
  <LinksUpToDate>false</LinksUpToDate>
  <CharactersWithSpaces>114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HP</dc:creator>
  <cp:lastModifiedBy>审计处</cp:lastModifiedBy>
  <dcterms:modified xsi:type="dcterms:W3CDTF">2026-11-06T08:23:08Z</dcterms:modified>
  <cp:revision>430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EB8C632E75AF45CB85BB4E630EE4D557_13</vt:lpwstr>
  </property>
  <property fmtid="{D5CDD505-2E9C-101B-9397-08002B2CF9AE}" pid="4" name="KSOTemplateDocerSaveRecord">
    <vt:lpwstr>eyJoZGlkIjoiNDA2ZTNhZmZhOGM3N2I4M2NlMTM1ODI4MGYxNjNiOWQiLCJ1c2VySWQiOiI2NDMzMDE5MTYifQ==</vt:lpwstr>
  </property>
</Properties>
</file>