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48D24">
      <w:pPr>
        <w:autoSpaceDE w:val="0"/>
        <w:autoSpaceDN w:val="0"/>
        <w:adjustRightInd w:val="0"/>
        <w:jc w:val="center"/>
        <w:outlineLvl w:val="0"/>
        <w:rPr>
          <w:rFonts w:hint="eastAsia" w:ascii="宋体" w:hAnsi="宋体" w:eastAsia="宋体" w:cs="宋体"/>
          <w:color w:val="auto"/>
          <w:sz w:val="28"/>
          <w:szCs w:val="28"/>
          <w:highlight w:val="none"/>
          <w:lang w:val="en-US" w:eastAsia="zh-CN"/>
        </w:rPr>
      </w:pPr>
      <w:bookmarkStart w:id="0" w:name="_Toc32620"/>
      <w:r>
        <w:rPr>
          <w:rFonts w:hint="eastAsia" w:ascii="宋体" w:hAnsi="宋体" w:eastAsia="宋体" w:cs="宋体"/>
          <w:color w:val="auto"/>
          <w:sz w:val="36"/>
          <w:szCs w:val="36"/>
          <w:highlight w:val="none"/>
          <w:lang w:val="zh-CN"/>
        </w:rPr>
        <w:t>竞争性</w:t>
      </w:r>
      <w:bookmarkStart w:id="32" w:name="_GoBack"/>
      <w:bookmarkEnd w:id="32"/>
      <w:r>
        <w:rPr>
          <w:rFonts w:hint="eastAsia" w:ascii="宋体" w:hAnsi="宋体" w:eastAsia="宋体" w:cs="宋体"/>
          <w:color w:val="auto"/>
          <w:sz w:val="36"/>
          <w:szCs w:val="36"/>
          <w:highlight w:val="none"/>
          <w:lang w:val="zh-CN"/>
        </w:rPr>
        <w:t>磋商</w:t>
      </w:r>
      <w:bookmarkEnd w:id="0"/>
      <w:r>
        <w:rPr>
          <w:rFonts w:hint="eastAsia" w:ascii="宋体" w:hAnsi="宋体" w:eastAsia="宋体" w:cs="宋体"/>
          <w:color w:val="auto"/>
          <w:sz w:val="36"/>
          <w:szCs w:val="36"/>
          <w:highlight w:val="none"/>
          <w:lang w:val="en-US" w:eastAsia="zh-CN"/>
        </w:rPr>
        <w:t>公告</w:t>
      </w:r>
    </w:p>
    <w:p w14:paraId="204D672C">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004E27D6">
      <w:pPr>
        <w:pBdr>
          <w:top w:val="single" w:color="auto" w:sz="4" w:space="0"/>
          <w:left w:val="single" w:color="auto" w:sz="4" w:space="0"/>
          <w:bottom w:val="single" w:color="auto" w:sz="4" w:space="0"/>
          <w:right w:val="single" w:color="auto" w:sz="4" w:space="0"/>
        </w:pBd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u w:val="single"/>
          <w:lang w:eastAsia="zh-CN"/>
        </w:rPr>
        <w:t>第二届灵长类生物医学学术年会会务服务</w:t>
      </w:r>
      <w:r>
        <w:rPr>
          <w:rFonts w:hint="eastAsia" w:ascii="宋体" w:hAnsi="宋体" w:eastAsia="宋体" w:cs="宋体"/>
          <w:color w:val="auto"/>
          <w:szCs w:val="21"/>
          <w:highlight w:val="none"/>
        </w:rPr>
        <w:t>的潜在供应商应在</w:t>
      </w:r>
      <w:r>
        <w:rPr>
          <w:rFonts w:hint="eastAsia" w:ascii="宋体" w:hAnsi="宋体" w:eastAsia="宋体" w:cs="宋体"/>
          <w:color w:val="auto"/>
          <w:szCs w:val="21"/>
          <w:highlight w:val="none"/>
          <w:u w:val="single"/>
        </w:rPr>
        <w:t>南京市中山路99号12楼1212室</w:t>
      </w:r>
      <w:r>
        <w:rPr>
          <w:rFonts w:hint="eastAsia" w:ascii="宋体" w:hAnsi="宋体" w:eastAsia="宋体" w:cs="宋体"/>
          <w:color w:val="auto"/>
          <w:szCs w:val="21"/>
          <w:highlight w:val="none"/>
        </w:rPr>
        <w:t>获取磋商文件，并于</w:t>
      </w:r>
      <w:r>
        <w:rPr>
          <w:rFonts w:hint="eastAsia" w:ascii="宋体" w:hAnsi="宋体" w:eastAsia="宋体" w:cs="宋体"/>
          <w:color w:val="auto"/>
          <w:szCs w:val="21"/>
          <w:highlight w:val="none"/>
          <w:u w:val="single"/>
        </w:rPr>
        <w:t>2026年</w:t>
      </w:r>
      <w:r>
        <w:rPr>
          <w:rFonts w:hint="eastAsia" w:ascii="宋体" w:hAnsi="宋体" w:eastAsia="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u w:val="single"/>
          <w:lang w:val="en-US" w:eastAsia="zh-CN"/>
        </w:rPr>
        <w:t>9</w:t>
      </w:r>
      <w:r>
        <w:rPr>
          <w:rFonts w:hint="eastAsia" w:ascii="宋体" w:hAnsi="宋体" w:eastAsia="宋体" w:cs="宋体"/>
          <w:color w:val="auto"/>
          <w:szCs w:val="21"/>
          <w:highlight w:val="none"/>
          <w:u w:val="single"/>
        </w:rPr>
        <w:t>点</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r>
        <w:rPr>
          <w:rFonts w:hint="eastAsia" w:ascii="宋体" w:hAnsi="宋体" w:eastAsia="宋体" w:cs="宋体"/>
          <w:color w:val="auto"/>
          <w:szCs w:val="21"/>
          <w:highlight w:val="none"/>
        </w:rPr>
        <w:t>（北京时间）前提交响应文件。</w:t>
      </w:r>
    </w:p>
    <w:p w14:paraId="61705643">
      <w:pPr>
        <w:spacing w:line="312" w:lineRule="auto"/>
        <w:jc w:val="left"/>
        <w:rPr>
          <w:rFonts w:ascii="宋体" w:hAnsi="宋体" w:eastAsia="宋体" w:cs="宋体"/>
          <w:color w:val="auto"/>
          <w:szCs w:val="21"/>
          <w:highlight w:val="none"/>
        </w:rPr>
      </w:pPr>
      <w:bookmarkStart w:id="1" w:name="_Toc35393790"/>
      <w:bookmarkStart w:id="2" w:name="_Toc28359079"/>
      <w:bookmarkStart w:id="3" w:name="_Toc28359002"/>
      <w:bookmarkStart w:id="4" w:name="_Toc35393621"/>
      <w:bookmarkStart w:id="5" w:name="_Hlk24379207"/>
      <w:r>
        <w:rPr>
          <w:rFonts w:hint="eastAsia" w:ascii="宋体" w:hAnsi="宋体" w:eastAsia="宋体" w:cs="宋体"/>
          <w:color w:val="auto"/>
          <w:szCs w:val="21"/>
          <w:highlight w:val="none"/>
        </w:rPr>
        <w:t>一、项目基本情况</w:t>
      </w:r>
      <w:bookmarkEnd w:id="1"/>
      <w:bookmarkEnd w:id="2"/>
      <w:bookmarkEnd w:id="3"/>
      <w:bookmarkEnd w:id="4"/>
    </w:p>
    <w:bookmarkEnd w:id="5"/>
    <w:p w14:paraId="60AE570B">
      <w:pPr>
        <w:spacing w:line="312"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项目编号：SNZX-</w:t>
      </w:r>
      <w:r>
        <w:rPr>
          <w:rFonts w:hint="eastAsia" w:ascii="宋体" w:hAnsi="宋体" w:eastAsia="宋体" w:cs="宋体"/>
          <w:color w:val="auto"/>
          <w:szCs w:val="21"/>
          <w:highlight w:val="none"/>
          <w:lang w:eastAsia="zh-CN"/>
        </w:rPr>
        <w:t>20260527</w:t>
      </w:r>
    </w:p>
    <w:p w14:paraId="32AD36D2">
      <w:pPr>
        <w:spacing w:line="312"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lang w:eastAsia="zh-CN"/>
        </w:rPr>
        <w:t>第二届灵长类生物医学学术年会会务服务</w:t>
      </w:r>
    </w:p>
    <w:p w14:paraId="672D91E2">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采购方式：竞争性磋商</w:t>
      </w:r>
    </w:p>
    <w:p w14:paraId="0E3F9E9C">
      <w:pPr>
        <w:spacing w:line="312"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预算金额：</w:t>
      </w:r>
      <w:r>
        <w:rPr>
          <w:rFonts w:hint="eastAsia" w:ascii="宋体" w:hAnsi="宋体" w:eastAsia="宋体" w:cs="宋体"/>
          <w:color w:val="auto"/>
          <w:szCs w:val="21"/>
          <w:highlight w:val="none"/>
          <w:lang w:val="en-US" w:eastAsia="zh-CN"/>
        </w:rPr>
        <w:t>总价58</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其中：1.代订单程机票服务费：单程票面金额12%；2.代订单程高铁票服务费：80元/张；3.其他会务服务费：21.4万元。</w:t>
      </w:r>
    </w:p>
    <w:p w14:paraId="1CDCE9D6">
      <w:pPr>
        <w:numPr>
          <w:ilvl w:val="-1"/>
          <w:numId w:val="0"/>
        </w:num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val="en-US" w:eastAsia="zh-CN"/>
        </w:rPr>
        <w:t>1.代订单程机票服务费：单程票面金额12%；2.代订单程高铁票服务费：80元/张；3.其他会务服务费：21.4万元。</w:t>
      </w:r>
      <w:r>
        <w:rPr>
          <w:rFonts w:hint="eastAsia" w:ascii="宋体" w:hAnsi="宋体" w:eastAsia="宋体" w:cs="宋体"/>
          <w:color w:val="auto"/>
          <w:szCs w:val="21"/>
          <w:highlight w:val="none"/>
        </w:rPr>
        <w:t>响应报价超过</w:t>
      </w:r>
      <w:r>
        <w:rPr>
          <w:rFonts w:hint="eastAsia" w:ascii="宋体" w:hAnsi="宋体" w:eastAsia="宋体" w:cs="宋体"/>
          <w:color w:val="auto"/>
          <w:szCs w:val="21"/>
          <w:highlight w:val="none"/>
          <w:lang w:val="en-US" w:eastAsia="zh-CN"/>
        </w:rPr>
        <w:t>最高</w:t>
      </w:r>
      <w:r>
        <w:rPr>
          <w:rFonts w:hint="eastAsia" w:ascii="宋体" w:hAnsi="宋体" w:eastAsia="宋体" w:cs="宋体"/>
          <w:color w:val="auto"/>
          <w:szCs w:val="21"/>
          <w:highlight w:val="none"/>
        </w:rPr>
        <w:t>限价的为无效响应。</w:t>
      </w:r>
    </w:p>
    <w:p w14:paraId="50D25CF2">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采购需求：</w:t>
      </w:r>
      <w:r>
        <w:rPr>
          <w:rFonts w:hint="eastAsia" w:ascii="宋体" w:hAnsi="宋体" w:eastAsia="宋体" w:cs="宋体"/>
          <w:color w:val="auto"/>
          <w:szCs w:val="21"/>
          <w:highlight w:val="none"/>
          <w:lang w:eastAsia="zh-CN"/>
        </w:rPr>
        <w:t>主要采购内容为第二届灵长类生物医学学术年会会务服务，服务范围包括但不限于实施方案策划组织、会议信息软件与服务、设备租赁及摄影摄像服务、美工设计搭建服务、资料设计制作服务、会议用品设计制作服务、交通管理服务、代订票服务等。</w:t>
      </w:r>
      <w:r>
        <w:rPr>
          <w:rFonts w:hint="eastAsia" w:ascii="宋体" w:hAnsi="宋体" w:eastAsia="宋体" w:cs="宋体"/>
          <w:color w:val="auto"/>
          <w:szCs w:val="21"/>
          <w:highlight w:val="none"/>
        </w:rPr>
        <w:t>具体详见</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w:t>
      </w:r>
    </w:p>
    <w:p w14:paraId="4AD4BB35">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合同履行期限：</w:t>
      </w:r>
      <w:bookmarkStart w:id="6" w:name="_Toc28359003"/>
      <w:bookmarkStart w:id="7" w:name="_Toc28359080"/>
      <w:bookmarkStart w:id="8" w:name="_Toc35393791"/>
      <w:bookmarkStart w:id="9" w:name="_Toc35393622"/>
      <w:r>
        <w:rPr>
          <w:rFonts w:hint="eastAsia" w:ascii="宋体" w:hAnsi="宋体" w:eastAsia="宋体" w:cs="宋体"/>
          <w:color w:val="auto"/>
          <w:szCs w:val="21"/>
          <w:highlight w:val="none"/>
        </w:rPr>
        <w:t>自合同生效之日起至</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约定的全部工作完成之日止。具体每一项工作完成期限，以</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针对每一项工作要求</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交付的时间为准。</w:t>
      </w:r>
    </w:p>
    <w:p w14:paraId="1BB96713">
      <w:pPr>
        <w:spacing w:line="312" w:lineRule="auto"/>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本项目（是/否）接受联合体：否。</w:t>
      </w:r>
    </w:p>
    <w:p w14:paraId="6539698E">
      <w:pPr>
        <w:spacing w:line="312"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二、申请人的资格要求：</w:t>
      </w:r>
      <w:bookmarkEnd w:id="6"/>
      <w:bookmarkEnd w:id="7"/>
      <w:bookmarkEnd w:id="8"/>
      <w:bookmarkEnd w:id="9"/>
    </w:p>
    <w:p w14:paraId="4A9A85C3">
      <w:pPr>
        <w:spacing w:line="312" w:lineRule="auto"/>
        <w:ind w:firstLine="420" w:firstLineChars="200"/>
        <w:jc w:val="left"/>
        <w:rPr>
          <w:rFonts w:ascii="宋体" w:hAnsi="宋体" w:eastAsia="宋体" w:cs="宋体"/>
          <w:color w:val="auto"/>
          <w:szCs w:val="21"/>
          <w:highlight w:val="none"/>
        </w:rPr>
      </w:pPr>
      <w:bookmarkStart w:id="10" w:name="_Toc28359081"/>
      <w:bookmarkStart w:id="11" w:name="_Toc28359004"/>
      <w:bookmarkStart w:id="12" w:name="_Toc35393623"/>
      <w:bookmarkStart w:id="13" w:name="_Toc35393792"/>
      <w:bookmarkStart w:id="14" w:name="_Toc28359082"/>
      <w:bookmarkStart w:id="15" w:name="_Toc28359005"/>
      <w:bookmarkStart w:id="16" w:name="_Toc35393793"/>
      <w:bookmarkStart w:id="17" w:name="_Toc35393624"/>
      <w:r>
        <w:rPr>
          <w:rFonts w:hint="eastAsia" w:ascii="宋体" w:hAnsi="宋体" w:eastAsia="宋体" w:cs="宋体"/>
          <w:color w:val="auto"/>
          <w:szCs w:val="21"/>
          <w:highlight w:val="none"/>
        </w:rPr>
        <w:t>（一）满足《中华人民共和国政府采购法》第二十二条规定；</w:t>
      </w:r>
    </w:p>
    <w:p w14:paraId="4FBF5E2F">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ascii="宋体" w:hAnsi="宋体" w:eastAsia="宋体" w:cs="宋体"/>
          <w:color w:val="auto"/>
          <w:szCs w:val="21"/>
          <w:highlight w:val="none"/>
        </w:rPr>
        <w:t>具有独立承担民事责任的能力（提供法人或者其他组织的营业执照；供应商为自然人的提供其身份证，提供相关证明材料复印件并加盖公章）；</w:t>
      </w:r>
    </w:p>
    <w:p w14:paraId="11BD34E7">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提供上一年度审计报告，或提交响应文件截止时间前六个月内任意一个月的财务状况报告（至少包括资产负债表和利润表）或提交响应文件截止时间前六个月内银行出具的资信证明）</w:t>
      </w:r>
      <w:r>
        <w:rPr>
          <w:rFonts w:ascii="宋体" w:hAnsi="宋体" w:eastAsia="宋体" w:cs="宋体"/>
          <w:color w:val="auto"/>
          <w:szCs w:val="21"/>
          <w:highlight w:val="none"/>
        </w:rPr>
        <w:t>；</w:t>
      </w:r>
    </w:p>
    <w:p w14:paraId="1B62111C">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ascii="宋体" w:hAnsi="宋体" w:eastAsia="宋体" w:cs="宋体"/>
          <w:color w:val="auto"/>
          <w:szCs w:val="21"/>
          <w:highlight w:val="none"/>
        </w:rPr>
        <w:t>具有履行合同所必需的设备和专业技术能力（</w:t>
      </w:r>
      <w:r>
        <w:rPr>
          <w:rFonts w:hint="eastAsia" w:ascii="宋体" w:hAnsi="宋体" w:eastAsia="宋体" w:cs="宋体"/>
          <w:color w:val="auto"/>
          <w:szCs w:val="21"/>
          <w:highlight w:val="none"/>
        </w:rPr>
        <w:t>供应商根据履行采购项目合同需要，提供履行合同所必需的设备和专业技术能力的相关证明材料复印件并加盖公章或声明函原件</w:t>
      </w:r>
      <w:r>
        <w:rPr>
          <w:rFonts w:ascii="宋体" w:hAnsi="宋体" w:eastAsia="宋体" w:cs="宋体"/>
          <w:color w:val="auto"/>
          <w:szCs w:val="21"/>
          <w:highlight w:val="none"/>
        </w:rPr>
        <w:t>）；</w:t>
      </w:r>
    </w:p>
    <w:p w14:paraId="688CB18F">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提供投标截止时间前六个月内任意一个月的纳税证明文件（依法免缴的应提供相应文件说明）；并提供投标截止时间前六个月内任意一个月的依法为员工缴纳社会保障资金的证明材料（依法不需要缴纳社会保障资金的应提供相应文件说明））；</w:t>
      </w:r>
    </w:p>
    <w:p w14:paraId="0077FDE7">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5.</w:t>
      </w:r>
      <w:r>
        <w:rPr>
          <w:rFonts w:ascii="宋体" w:hAnsi="宋体" w:eastAsia="宋体" w:cs="宋体"/>
          <w:color w:val="auto"/>
          <w:szCs w:val="21"/>
          <w:highlight w:val="none"/>
        </w:rPr>
        <w:t>参加政府采购活动前三年内，在经营活动中没有重大违法记录（提供承诺书原件）；</w:t>
      </w:r>
    </w:p>
    <w:p w14:paraId="04694AE2">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6.</w:t>
      </w:r>
      <w:r>
        <w:rPr>
          <w:rFonts w:ascii="宋体" w:hAnsi="宋体" w:eastAsia="宋体" w:cs="宋体"/>
          <w:color w:val="auto"/>
          <w:szCs w:val="21"/>
          <w:highlight w:val="none"/>
        </w:rPr>
        <w:t>法律、行政法规规定的其他条件，提供相关证明材料：无。</w:t>
      </w:r>
    </w:p>
    <w:p w14:paraId="3E7B5EBC">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7.注：①前款第5条所称重大违法记录，是指供应商因违法经营受到刑事处罚或者责令停产停业、吊销许可证或者执照、较大数额罚款等行政处罚。</w:t>
      </w:r>
    </w:p>
    <w:p w14:paraId="64911E41">
      <w:pPr>
        <w:spacing w:line="312" w:lineRule="auto"/>
        <w:ind w:firstLine="420" w:firstLineChars="200"/>
        <w:jc w:val="left"/>
        <w:rPr>
          <w:rFonts w:ascii="Times New Roman" w:hAnsi="Times New Roman" w:eastAsia="宋体" w:cs="Times New Roman"/>
          <w:color w:val="auto"/>
          <w:highlight w:val="none"/>
        </w:rPr>
      </w:pPr>
      <w:r>
        <w:rPr>
          <w:rFonts w:hint="eastAsia" w:ascii="宋体" w:hAnsi="宋体" w:eastAsia="宋体" w:cs="宋体"/>
          <w:color w:val="auto"/>
          <w:szCs w:val="21"/>
          <w:highlight w:val="none"/>
        </w:rPr>
        <w:t>②供应商在参加政府采购活动前3年内因违法经营被禁止在一定期限内参加政府采购活动，期限届满的，可以参加政府采购活动。</w:t>
      </w:r>
    </w:p>
    <w:p w14:paraId="56859988">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（二）落实政府采购政策需满足的资格要求：如为中小微型企业、监狱企业、残疾人福利性单位，提供的产品为国家认定的节能产品和环保产品的须按要求提供相关材料。</w:t>
      </w:r>
    </w:p>
    <w:p w14:paraId="4DB97156">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（三）本项目的特定资格要求：无。</w:t>
      </w:r>
    </w:p>
    <w:p w14:paraId="3667B4FF">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（四）本项目不接受转包、分包。</w:t>
      </w:r>
    </w:p>
    <w:p w14:paraId="77ADA454">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（五）拒绝下述供应商参加本次采购活动：</w:t>
      </w:r>
    </w:p>
    <w:p w14:paraId="72B1F7EE">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1.供应商单位负责人为同一人或者存在直接控股、管理关系的不同供应商，不得参加同一合同项下的采购活动。</w:t>
      </w:r>
    </w:p>
    <w:p w14:paraId="4019B55A">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2.凡为采购项目提供整体设计、规范编制或者项目管理、监理、检测等服务的供应商，不得再参加本项目的采购活动。</w:t>
      </w:r>
    </w:p>
    <w:p w14:paraId="2EDDEE78">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3.拒绝列入失信被执行人、重大税收违法失信主体、政府采购严重违法失信行为记录名单中的供应商参加本项目的采购活动。采购人或代理机构通过 “信用中国”网站（www.creditchina.gov.cn）、“中国政府采购网”网站（www.ccgp.gov.cn）等渠道查询供应商信用记录并保存。</w:t>
      </w:r>
    </w:p>
    <w:bookmarkEnd w:id="10"/>
    <w:bookmarkEnd w:id="11"/>
    <w:p w14:paraId="0D0433CE">
      <w:pPr>
        <w:spacing w:line="312"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三、获取磋商文件</w:t>
      </w:r>
      <w:bookmarkEnd w:id="12"/>
      <w:bookmarkEnd w:id="13"/>
    </w:p>
    <w:p w14:paraId="590D56C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1、获取时间：2026年</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20</w:t>
      </w:r>
      <w:r>
        <w:rPr>
          <w:rFonts w:hint="eastAsia" w:ascii="宋体" w:hAnsi="宋体" w:eastAsia="宋体" w:cs="宋体"/>
          <w:color w:val="auto"/>
          <w:szCs w:val="21"/>
          <w:highlight w:val="none"/>
        </w:rPr>
        <w:t>日至2026年</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24</w:t>
      </w:r>
      <w:r>
        <w:rPr>
          <w:rFonts w:hint="eastAsia" w:ascii="宋体" w:hAnsi="宋体" w:eastAsia="宋体" w:cs="宋体"/>
          <w:color w:val="auto"/>
          <w:szCs w:val="21"/>
          <w:highlight w:val="none"/>
        </w:rPr>
        <w:t>日，每天上午9:00至11:30，下午14:00至17:00（北京时间，法定节假日除外）</w:t>
      </w:r>
    </w:p>
    <w:p w14:paraId="383486B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2、获取方式：</w:t>
      </w:r>
    </w:p>
    <w:p w14:paraId="665C4E39">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（1）文件提供方式：纸质文件。售价：500元/份，售后不退。</w:t>
      </w:r>
    </w:p>
    <w:p w14:paraId="09CB7A9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（2）支付方式：凡有意参加本项目的供应商，请于上述获取时间内登陆网址，网址为：</w:t>
      </w:r>
      <w:r>
        <w:rPr>
          <w:rFonts w:hint="eastAsia" w:ascii="宋体" w:hAnsi="宋体" w:eastAsia="宋体" w:cs="宋体"/>
          <w:color w:val="auto"/>
          <w:szCs w:val="21"/>
          <w:highlight w:val="none"/>
          <w:lang w:val="en-US" w:eastAsia="zh-CN"/>
        </w:rPr>
        <w:t>https://njsnzx.cn/#/detail?id=3500</w:t>
      </w:r>
      <w:r>
        <w:rPr>
          <w:rFonts w:hint="eastAsia" w:ascii="宋体" w:hAnsi="宋体" w:eastAsia="宋体" w:cs="宋体"/>
          <w:color w:val="auto"/>
          <w:szCs w:val="21"/>
          <w:highlight w:val="none"/>
        </w:rPr>
        <w:t>，按照网页提示完成采购文件领购申请。申请时须上传以下材料：营业执照副本复印件（加盖公章）、加盖公章的法人授权委托书原件、被受托人身份证复印件（加盖公章），所提供信息务必真实有效。材料上传完成后，进行对应项目费用支付。</w:t>
      </w:r>
    </w:p>
    <w:p w14:paraId="6A61113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（3）支付完成后，纸质文件可通过现场领取或邮寄送达两种方式，现场领取地址：南京市中山路99号12楼1212室，需邮寄送达的，请联系代理机构提供邮寄信息。</w:t>
      </w:r>
    </w:p>
    <w:p w14:paraId="44BC9B3B">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（4）未按照上述要求合法获取招标（采购）文件的，招标（采购）人将不予受理其投标（响应）。售价：￥500元，本公告包含的采购文件售价总和。</w:t>
      </w:r>
    </w:p>
    <w:p w14:paraId="2ECEA33B">
      <w:pPr>
        <w:spacing w:line="312"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四、提交响应文件</w:t>
      </w:r>
      <w:bookmarkEnd w:id="14"/>
      <w:bookmarkEnd w:id="15"/>
      <w:r>
        <w:rPr>
          <w:rFonts w:hint="eastAsia" w:ascii="宋体" w:hAnsi="宋体" w:eastAsia="宋体" w:cs="宋体"/>
          <w:color w:val="auto"/>
          <w:szCs w:val="21"/>
          <w:highlight w:val="none"/>
        </w:rPr>
        <w:t>截止时间、开标时间和地点</w:t>
      </w:r>
      <w:bookmarkEnd w:id="16"/>
      <w:bookmarkEnd w:id="17"/>
    </w:p>
    <w:p w14:paraId="0237CC32">
      <w:pPr>
        <w:spacing w:line="312" w:lineRule="auto"/>
        <w:ind w:firstLine="420" w:firstLineChars="200"/>
        <w:jc w:val="left"/>
        <w:rPr>
          <w:rFonts w:ascii="宋体" w:hAnsi="宋体" w:eastAsia="宋体" w:cs="宋体"/>
          <w:color w:val="auto"/>
          <w:szCs w:val="21"/>
          <w:highlight w:val="none"/>
          <w:u w:val="single"/>
        </w:rPr>
      </w:pPr>
      <w:r>
        <w:rPr>
          <w:rFonts w:hint="eastAsia" w:ascii="宋体" w:hAnsi="宋体" w:eastAsia="宋体" w:cs="宋体"/>
          <w:color w:val="auto"/>
          <w:szCs w:val="21"/>
          <w:highlight w:val="none"/>
        </w:rPr>
        <w:t>截止时间及开标时间：</w:t>
      </w:r>
      <w:r>
        <w:rPr>
          <w:rFonts w:hint="eastAsia" w:ascii="宋体" w:hAnsi="宋体" w:eastAsia="宋体" w:cs="宋体"/>
          <w:color w:val="auto"/>
          <w:szCs w:val="21"/>
          <w:highlight w:val="none"/>
          <w:u w:val="single"/>
        </w:rPr>
        <w:t>2026年</w:t>
      </w:r>
      <w:r>
        <w:rPr>
          <w:rFonts w:hint="eastAsia" w:ascii="宋体" w:hAnsi="宋体" w:eastAsia="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u w:val="single"/>
          <w:lang w:val="en-US" w:eastAsia="zh-CN"/>
        </w:rPr>
        <w:t>9</w:t>
      </w:r>
      <w:r>
        <w:rPr>
          <w:rFonts w:hint="eastAsia" w:ascii="宋体" w:hAnsi="宋体" w:eastAsia="宋体" w:cs="宋体"/>
          <w:color w:val="auto"/>
          <w:szCs w:val="21"/>
          <w:highlight w:val="none"/>
          <w:u w:val="single"/>
        </w:rPr>
        <w:t>点</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p>
    <w:p w14:paraId="30DC516C">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u w:val="single"/>
        </w:rPr>
        <w:t>南京市中山路99号12楼1212室</w:t>
      </w:r>
    </w:p>
    <w:p w14:paraId="50472AF3">
      <w:pPr>
        <w:spacing w:line="312" w:lineRule="auto"/>
        <w:jc w:val="left"/>
        <w:rPr>
          <w:rFonts w:ascii="宋体" w:hAnsi="宋体" w:eastAsia="宋体" w:cs="宋体"/>
          <w:color w:val="auto"/>
          <w:szCs w:val="21"/>
          <w:highlight w:val="none"/>
        </w:rPr>
      </w:pPr>
      <w:bookmarkStart w:id="18" w:name="_Toc28359007"/>
      <w:bookmarkStart w:id="19" w:name="_Toc28359084"/>
      <w:bookmarkStart w:id="20" w:name="_Toc35393625"/>
      <w:bookmarkStart w:id="21" w:name="_Toc35393794"/>
      <w:r>
        <w:rPr>
          <w:rFonts w:hint="eastAsia" w:ascii="宋体" w:hAnsi="宋体" w:eastAsia="宋体" w:cs="宋体"/>
          <w:color w:val="auto"/>
          <w:szCs w:val="21"/>
          <w:highlight w:val="none"/>
        </w:rPr>
        <w:t>五、公告期限</w:t>
      </w:r>
      <w:bookmarkEnd w:id="18"/>
      <w:bookmarkEnd w:id="19"/>
      <w:bookmarkEnd w:id="20"/>
      <w:bookmarkEnd w:id="21"/>
    </w:p>
    <w:p w14:paraId="574E682D">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自本公告发布之日起3个工作日。</w:t>
      </w:r>
    </w:p>
    <w:p w14:paraId="019015BB">
      <w:pPr>
        <w:spacing w:line="312" w:lineRule="auto"/>
        <w:jc w:val="left"/>
        <w:rPr>
          <w:rFonts w:ascii="宋体" w:hAnsi="宋体" w:eastAsia="宋体" w:cs="宋体"/>
          <w:color w:val="auto"/>
          <w:szCs w:val="21"/>
          <w:highlight w:val="none"/>
        </w:rPr>
      </w:pPr>
      <w:bookmarkStart w:id="22" w:name="_Toc35393795"/>
      <w:bookmarkStart w:id="23" w:name="_Toc35393626"/>
      <w:r>
        <w:rPr>
          <w:rFonts w:hint="eastAsia" w:ascii="宋体" w:hAnsi="宋体" w:eastAsia="宋体" w:cs="宋体"/>
          <w:color w:val="auto"/>
          <w:szCs w:val="21"/>
          <w:highlight w:val="none"/>
        </w:rPr>
        <w:t>六、其他补充事宜</w:t>
      </w:r>
      <w:bookmarkEnd w:id="22"/>
      <w:bookmarkEnd w:id="23"/>
    </w:p>
    <w:p w14:paraId="4F1BBE11">
      <w:pPr>
        <w:spacing w:line="312" w:lineRule="auto"/>
        <w:ind w:firstLine="420" w:firstLineChars="200"/>
        <w:jc w:val="left"/>
        <w:rPr>
          <w:rFonts w:ascii="Times New Roman" w:hAnsi="Times New Roman" w:eastAsia="宋体" w:cs="Times New Roman"/>
          <w:color w:val="auto"/>
          <w:highlight w:val="none"/>
        </w:rPr>
      </w:pPr>
      <w:r>
        <w:rPr>
          <w:rFonts w:hint="eastAsia" w:ascii="宋体" w:hAnsi="宋体" w:eastAsia="宋体" w:cs="宋体"/>
          <w:color w:val="auto"/>
          <w:szCs w:val="21"/>
          <w:highlight w:val="none"/>
        </w:rPr>
        <w:t>1.</w:t>
      </w:r>
      <w:r>
        <w:rPr>
          <w:rFonts w:hint="eastAsia" w:ascii="宋体" w:hAnsi="宋体" w:eastAsia="宋体" w:cs="Times New Roman"/>
          <w:color w:val="auto"/>
          <w:szCs w:val="21"/>
          <w:highlight w:val="none"/>
        </w:rPr>
        <w:t>是否专门面向中小企业：否。</w:t>
      </w:r>
    </w:p>
    <w:p w14:paraId="08D968C3">
      <w:pPr>
        <w:spacing w:line="312" w:lineRule="auto"/>
        <w:ind w:firstLine="420" w:firstLineChars="200"/>
        <w:jc w:val="left"/>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2.本项目采购标的所属行业为：</w:t>
      </w:r>
      <w:r>
        <w:rPr>
          <w:rFonts w:hint="eastAsia" w:ascii="宋体" w:hAnsi="宋体" w:eastAsia="宋体" w:cs="Times New Roman"/>
          <w:color w:val="auto"/>
          <w:szCs w:val="21"/>
          <w:highlight w:val="none"/>
          <w:lang w:eastAsia="zh-CN"/>
        </w:rPr>
        <w:t>其他未列明行业</w:t>
      </w:r>
      <w:r>
        <w:rPr>
          <w:rFonts w:hint="eastAsia" w:ascii="宋体" w:hAnsi="宋体" w:eastAsia="宋体" w:cs="Times New Roman"/>
          <w:color w:val="auto"/>
          <w:szCs w:val="21"/>
          <w:highlight w:val="none"/>
        </w:rPr>
        <w:t>。</w:t>
      </w:r>
    </w:p>
    <w:p w14:paraId="0665A865">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3.集中勘察或答疑：</w:t>
      </w:r>
    </w:p>
    <w:p w14:paraId="58CC0F4A">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采购人不组织，供应商可自行联系采购人。未踏勘现场或踏勘工作不详细的供应商中标后，不得以不完全了解现场情况为理由而向采购人提出任何索赔或其他要求，对此采购人不承担任何责任并将不作任何答复。</w:t>
      </w:r>
    </w:p>
    <w:p w14:paraId="6DB5900F">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响应文件份数：一式伍份（壹份正本、肆份副本），（电子版须为响应文件盖公章（红章）正本的PDF扫描件，扫描件内容应与纸质文件完全一致。文件名建议修改为公司名+项目编号简写、U盘形式，随纸质正本文件一并提交）。当纸质正本文件和电子版文件不一致时，以纸质正本文件为准。电子版文件用于存档，供应商需承担前述不一致造成的不利后果。每份纸质文件须清楚标明“正本”或“副本”字样。一旦正本和副本不符，以正本为准。</w:t>
      </w:r>
    </w:p>
    <w:p w14:paraId="0642ABBF">
      <w:pPr>
        <w:spacing w:line="312" w:lineRule="auto"/>
        <w:ind w:firstLine="420" w:firstLineChars="200"/>
        <w:jc w:val="left"/>
        <w:rPr>
          <w:rFonts w:ascii="宋体" w:hAnsi="宋体" w:eastAsia="宋体" w:cs="宋体"/>
          <w:color w:val="auto"/>
          <w:szCs w:val="21"/>
          <w:highlight w:val="none"/>
        </w:rPr>
      </w:pPr>
      <w:bookmarkStart w:id="24" w:name="_Toc28359085"/>
      <w:bookmarkStart w:id="25" w:name="_Toc35393796"/>
      <w:bookmarkStart w:id="26" w:name="_Toc28359008"/>
      <w:bookmarkStart w:id="27" w:name="_Toc35393627"/>
      <w:r>
        <w:rPr>
          <w:rFonts w:hint="eastAsia" w:ascii="宋体" w:hAnsi="宋体" w:eastAsia="宋体" w:cs="宋体"/>
          <w:color w:val="auto"/>
          <w:szCs w:val="21"/>
          <w:highlight w:val="none"/>
        </w:rPr>
        <w:t>5.公告媒体</w:t>
      </w:r>
    </w:p>
    <w:p w14:paraId="0D465BDB">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（1）本采购公告在南京医科大学（https://sjfwc.njmu.edu.cn/zbgg/list.htm）公示发布，敬请各供应商关注；</w:t>
      </w:r>
    </w:p>
    <w:p w14:paraId="5D131E2F">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（2）若有关本次采购存在变动或修改，敬请各供应商及时关注南京医科大学（https://sjfwc.njmu.edu.cn/zbgg/list.htm）发布的关于本项目的信息更正公告。</w:t>
      </w:r>
    </w:p>
    <w:p w14:paraId="156C8E01">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6.采购项目需要落实的政府采购政策：</w:t>
      </w:r>
    </w:p>
    <w:p w14:paraId="62096D40">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（1）政府采购促进中小企业发展</w:t>
      </w:r>
    </w:p>
    <w:p w14:paraId="503C2734">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（2）政府采购支持监狱企业发展</w:t>
      </w:r>
    </w:p>
    <w:p w14:paraId="20149022">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（3）政府采购促进残疾人就业</w:t>
      </w:r>
    </w:p>
    <w:p w14:paraId="12FD2D7C">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（4）政府采购鼓励采购节能环保产品</w:t>
      </w:r>
    </w:p>
    <w:p w14:paraId="45F3DA39">
      <w:pPr>
        <w:spacing w:line="312"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七、对本次采购提出询问，请按以下方式联系。</w:t>
      </w:r>
      <w:bookmarkEnd w:id="24"/>
      <w:bookmarkEnd w:id="25"/>
      <w:bookmarkEnd w:id="26"/>
      <w:bookmarkEnd w:id="27"/>
    </w:p>
    <w:p w14:paraId="72BD83D5">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5AF00BE5">
      <w:pPr>
        <w:spacing w:line="312" w:lineRule="auto"/>
        <w:ind w:firstLine="420" w:firstLineChars="200"/>
        <w:jc w:val="left"/>
        <w:rPr>
          <w:rFonts w:ascii="宋体" w:hAnsi="宋体" w:eastAsia="宋体" w:cs="宋体"/>
          <w:color w:val="auto"/>
          <w:szCs w:val="21"/>
          <w:highlight w:val="none"/>
        </w:rPr>
      </w:pPr>
      <w:bookmarkStart w:id="28" w:name="_Toc28359086"/>
      <w:bookmarkStart w:id="29" w:name="_Toc28359009"/>
      <w:r>
        <w:rPr>
          <w:rFonts w:hint="eastAsia" w:ascii="宋体" w:hAnsi="宋体" w:eastAsia="宋体" w:cs="宋体"/>
          <w:color w:val="auto"/>
          <w:szCs w:val="21"/>
          <w:highlight w:val="none"/>
        </w:rPr>
        <w:t>名称：南京医科大学</w:t>
      </w:r>
    </w:p>
    <w:p w14:paraId="40C9718C">
      <w:pPr>
        <w:widowControl/>
        <w:shd w:val="clear" w:color="auto" w:fill="FFFFFF"/>
        <w:spacing w:line="312" w:lineRule="auto"/>
        <w:ind w:firstLine="452" w:firstLineChars="200"/>
        <w:jc w:val="left"/>
        <w:rPr>
          <w:rFonts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地址：南京市江宁区龙眠大道101号</w:t>
      </w:r>
    </w:p>
    <w:p w14:paraId="6AA5F670">
      <w:pPr>
        <w:widowControl/>
        <w:shd w:val="clear" w:color="auto" w:fill="FFFFFF"/>
        <w:spacing w:line="312" w:lineRule="auto"/>
        <w:ind w:firstLine="452" w:firstLineChars="200"/>
        <w:jc w:val="left"/>
        <w:rPr>
          <w:rFonts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联系方式：</w:t>
      </w:r>
      <w:r>
        <w:rPr>
          <w:rFonts w:hint="eastAsia" w:ascii="宋体" w:hAnsi="宋体" w:eastAsia="宋体" w:cs="宋体"/>
          <w:color w:val="auto"/>
          <w:spacing w:val="8"/>
          <w:kern w:val="0"/>
          <w:szCs w:val="21"/>
          <w:highlight w:val="none"/>
          <w:lang w:val="en-US" w:eastAsia="zh-CN"/>
        </w:rPr>
        <w:t>张老师</w:t>
      </w:r>
    </w:p>
    <w:p w14:paraId="7C5A66CA">
      <w:pPr>
        <w:widowControl/>
        <w:shd w:val="clear" w:color="auto" w:fill="FFFFFF"/>
        <w:spacing w:line="312" w:lineRule="auto"/>
        <w:ind w:firstLine="452" w:firstLineChars="200"/>
        <w:jc w:val="left"/>
        <w:rPr>
          <w:rFonts w:hint="default" w:ascii="宋体" w:hAnsi="宋体" w:eastAsia="宋体" w:cs="宋体"/>
          <w:color w:val="auto"/>
          <w:spacing w:val="8"/>
          <w:kern w:val="0"/>
          <w:szCs w:val="21"/>
          <w:highlight w:val="none"/>
          <w:lang w:val="en-US" w:eastAsia="zh-CN"/>
        </w:rPr>
      </w:pPr>
      <w:r>
        <w:rPr>
          <w:rFonts w:hint="eastAsia" w:ascii="宋体" w:hAnsi="宋体" w:eastAsia="宋体" w:cs="宋体"/>
          <w:color w:val="auto"/>
          <w:spacing w:val="8"/>
          <w:kern w:val="0"/>
          <w:szCs w:val="21"/>
          <w:highlight w:val="none"/>
        </w:rPr>
        <w:t>联系电话：025-86869611</w:t>
      </w:r>
    </w:p>
    <w:p w14:paraId="15B9DB35">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bookmarkEnd w:id="28"/>
      <w:bookmarkEnd w:id="29"/>
    </w:p>
    <w:p w14:paraId="66DD5D5B">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名称：南京苏宁工程咨询有限公司</w:t>
      </w:r>
    </w:p>
    <w:p w14:paraId="45725425">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地址：南京市鼓楼区中山路99号12楼1212室</w:t>
      </w:r>
    </w:p>
    <w:p w14:paraId="2E9A9814">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联系方式：</w:t>
      </w:r>
      <w:bookmarkStart w:id="30" w:name="_Toc28359087"/>
      <w:bookmarkStart w:id="31" w:name="_Toc28359010"/>
      <w:r>
        <w:rPr>
          <w:rFonts w:hint="eastAsia" w:ascii="宋体" w:hAnsi="宋体" w:eastAsia="宋体" w:cs="宋体"/>
          <w:color w:val="auto"/>
          <w:szCs w:val="21"/>
          <w:highlight w:val="none"/>
        </w:rPr>
        <w:t>李佳蓉025-84200809</w:t>
      </w:r>
    </w:p>
    <w:p w14:paraId="54C02898">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项目联系方式</w:t>
      </w:r>
      <w:bookmarkEnd w:id="30"/>
      <w:bookmarkEnd w:id="31"/>
    </w:p>
    <w:p w14:paraId="2A002FE3">
      <w:pPr>
        <w:spacing w:line="312"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项目联系人：李佳蓉 </w:t>
      </w:r>
    </w:p>
    <w:p w14:paraId="585C5B7F">
      <w:pPr>
        <w:spacing w:line="312" w:lineRule="auto"/>
        <w:ind w:firstLine="420" w:firstLineChars="200"/>
        <w:jc w:val="left"/>
        <w:rPr>
          <w:rFonts w:ascii="宋体" w:hAnsi="宋体" w:eastAsia="宋体" w:cs="宋体"/>
          <w:color w:val="auto"/>
          <w:szCs w:val="21"/>
          <w:highlight w:val="none"/>
          <w:u w:val="single"/>
        </w:rPr>
      </w:pPr>
      <w:r>
        <w:rPr>
          <w:rFonts w:hint="eastAsia" w:ascii="宋体" w:hAnsi="宋体" w:eastAsia="宋体" w:cs="宋体"/>
          <w:color w:val="auto"/>
          <w:szCs w:val="21"/>
          <w:highlight w:val="none"/>
        </w:rPr>
        <w:t>电话：025-84200809</w:t>
      </w:r>
    </w:p>
    <w:p w14:paraId="290E784D">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F01C8B"/>
    <w:rsid w:val="0BD2788D"/>
    <w:rsid w:val="379B18CA"/>
    <w:rsid w:val="3DF01C8B"/>
    <w:rsid w:val="59DE0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2504</Words>
  <Characters>2791</Characters>
  <Lines>0</Lines>
  <Paragraphs>0</Paragraphs>
  <TotalTime>4</TotalTime>
  <ScaleCrop>false</ScaleCrop>
  <LinksUpToDate>false</LinksUpToDate>
  <CharactersWithSpaces>2794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2026-09-18T01:06:00Z</dcterms:created>
  <dc:creator>李朝阳</dc:creator>
  <cp:lastModifiedBy>李朝阳</cp:lastModifiedBy>
  <dcterms:modified xsi:type="dcterms:W3CDTF">2026-09-18T02:50:24Z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C8663CC7080C49BFBBDC42E16EB87EE9_11</vt:lpwstr>
  </property>
  <property fmtid="{D5CDD505-2E9C-101B-9397-08002B2CF9AE}" pid="4" name="KSOTemplateDocerSaveRecord">
    <vt:lpwstr>eyJoZGlkIjoiYmMxOTRhNDkxNjNmNWFkY2E0ZGY1MjY2NDcyNDRkMjUiLCJ1c2VySWQiOiIxNjQ5OTE5MjIyIn0=</vt:lpwstr>
  </property>
</Properties>
</file>