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3CB5">
      <w:pPr>
        <w:autoSpaceDE w:val="0"/>
        <w:autoSpaceDN w:val="0"/>
        <w:adjustRightInd w:val="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36"/>
          <w:szCs w:val="36"/>
          <w:highlight w:val="none"/>
          <w:lang w:val="zh-CN"/>
          <w14:textFill>
            <w14:solidFill>
              <w14:schemeClr w14:val="tx1"/>
            </w14:solidFill>
          </w14:textFill>
        </w:rPr>
        <w:t>竞争性磋商</w:t>
      </w:r>
      <w:r>
        <w:rPr>
          <w:rFonts w:hint="eastAsia" w:ascii="宋体" w:hAnsi="宋体" w:cs="宋体"/>
          <w:color w:val="000000" w:themeColor="text1"/>
          <w:sz w:val="36"/>
          <w:szCs w:val="36"/>
          <w:highlight w:val="none"/>
          <w:lang w:val="en-US" w:eastAsia="zh-CN"/>
          <w14:textFill>
            <w14:solidFill>
              <w14:schemeClr w14:val="tx1"/>
            </w14:solidFill>
          </w14:textFill>
        </w:rPr>
        <w:t>公告</w:t>
      </w:r>
    </w:p>
    <w:p w14:paraId="7B2F29E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6A52FE6F">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南京医科大学建校九十周年校庆宣传片</w:t>
      </w:r>
      <w:r>
        <w:rPr>
          <w:rFonts w:hint="eastAsia" w:ascii="宋体" w:hAnsi="宋体" w:cs="宋体"/>
          <w:color w:val="000000" w:themeColor="text1"/>
          <w:szCs w:val="21"/>
          <w:highlight w:val="none"/>
          <w14:textFill>
            <w14:solidFill>
              <w14:schemeClr w14:val="tx1"/>
            </w14:solidFill>
          </w14:textFill>
        </w:rPr>
        <w:t>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南京市中山路99号12楼1212室</w:t>
      </w:r>
      <w:r>
        <w:rPr>
          <w:rFonts w:hint="eastAsia" w:ascii="宋体" w:hAnsi="宋体" w:cs="宋体"/>
          <w:color w:val="000000" w:themeColor="text1"/>
          <w:szCs w:val="21"/>
          <w:highlight w:val="none"/>
          <w14:textFill>
            <w14:solidFill>
              <w14:schemeClr w14:val="tx1"/>
            </w14:solidFill>
          </w14:textFill>
        </w:rPr>
        <w:t>获取磋商文件，并于</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00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（北京时间）前递交响应文件。</w:t>
      </w:r>
    </w:p>
    <w:p w14:paraId="4760E9A8">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35393621"/>
      <w:bookmarkStart w:id="1" w:name="_Toc28359002"/>
      <w:bookmarkStart w:id="2" w:name="_Toc28359079"/>
      <w:bookmarkStart w:id="3" w:name="_Toc35393790"/>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14:paraId="5F72D650">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w:t>
      </w:r>
      <w:r>
        <w:rPr>
          <w:rFonts w:hint="eastAsia" w:ascii="宋体" w:hAnsi="宋体" w:cs="宋体"/>
          <w:color w:val="000000" w:themeColor="text1"/>
          <w:szCs w:val="21"/>
          <w:highlight w:val="none"/>
          <w:lang w:eastAsia="zh-CN"/>
          <w14:textFill>
            <w14:solidFill>
              <w14:schemeClr w14:val="tx1"/>
            </w14:solidFill>
          </w14:textFill>
        </w:rPr>
        <w:t>20240404</w:t>
      </w:r>
    </w:p>
    <w:p w14:paraId="752F738B">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w:t>
      </w:r>
      <w:bookmarkStart w:id="31" w:name="_GoBack"/>
      <w:r>
        <w:rPr>
          <w:rFonts w:hint="eastAsia" w:ascii="宋体" w:hAnsi="宋体" w:cs="宋体"/>
          <w:color w:val="000000" w:themeColor="text1"/>
          <w:szCs w:val="21"/>
          <w:highlight w:val="none"/>
          <w:lang w:eastAsia="zh-CN"/>
          <w14:textFill>
            <w14:solidFill>
              <w14:schemeClr w14:val="tx1"/>
            </w14:solidFill>
          </w14:textFill>
        </w:rPr>
        <w:t>南京医科大学建校九十周年校庆宣传片</w:t>
      </w:r>
      <w:bookmarkEnd w:id="31"/>
    </w:p>
    <w:p w14:paraId="4286168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采购方式：竞争性磋商</w:t>
      </w:r>
    </w:p>
    <w:p w14:paraId="0F36895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万元</w:t>
      </w:r>
    </w:p>
    <w:p w14:paraId="17A6519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val="en-US" w:eastAsia="zh-CN"/>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万元，投标报价超过最高限价的为无效投标。</w:t>
      </w:r>
    </w:p>
    <w:p w14:paraId="25869E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南京医科大学建校九十周年校庆宣传片</w:t>
      </w:r>
      <w:r>
        <w:rPr>
          <w:rFonts w:hint="eastAsia" w:ascii="宋体" w:hAnsi="宋体" w:cs="宋体"/>
          <w:color w:val="000000" w:themeColor="text1"/>
          <w:szCs w:val="21"/>
          <w:highlight w:val="none"/>
          <w14:textFill>
            <w14:solidFill>
              <w14:schemeClr w14:val="tx1"/>
            </w14:solidFill>
          </w14:textFill>
        </w:rPr>
        <w:t>，具体详见竞争性磋商文件。</w:t>
      </w:r>
    </w:p>
    <w:p w14:paraId="0AC2E7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合同履行期限（服务期）：</w:t>
      </w:r>
      <w:bookmarkStart w:id="5" w:name="_Toc28359003"/>
      <w:bookmarkStart w:id="6" w:name="_Toc28359080"/>
      <w:bookmarkStart w:id="7" w:name="_Toc35393791"/>
      <w:bookmarkStart w:id="8" w:name="_Toc35393622"/>
      <w:r>
        <w:rPr>
          <w:rFonts w:hint="eastAsia" w:ascii="宋体" w:hAnsi="宋体" w:cs="宋体"/>
          <w:color w:val="000000" w:themeColor="text1"/>
          <w:szCs w:val="21"/>
          <w:highlight w:val="none"/>
          <w:lang w:val="en-US" w:eastAsia="zh-CN"/>
          <w14:textFill>
            <w14:solidFill>
              <w14:schemeClr w14:val="tx1"/>
            </w14:solidFill>
          </w14:textFill>
        </w:rPr>
        <w:t>2024年10月8日完</w:t>
      </w:r>
      <w:r>
        <w:rPr>
          <w:rFonts w:hint="eastAsia" w:ascii="宋体" w:hAnsi="宋体" w:cs="宋体"/>
          <w:color w:val="000000" w:themeColor="text1"/>
          <w:szCs w:val="21"/>
          <w:highlight w:val="none"/>
          <w14:textFill>
            <w14:solidFill>
              <w14:schemeClr w14:val="tx1"/>
            </w14:solidFill>
          </w14:textFill>
        </w:rPr>
        <w:t>成视频制作服务、通过采购人验收，并提交最终成果。</w:t>
      </w:r>
    </w:p>
    <w:p w14:paraId="0F21E43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本项目（是/否）接受联合体：否。</w:t>
      </w:r>
    </w:p>
    <w:p w14:paraId="00D4D90B">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是否专门面向中小企业：否</w:t>
      </w:r>
    </w:p>
    <w:p w14:paraId="55ED7BBD">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本项目采购标的所属行业为：其他未列明行业</w:t>
      </w:r>
    </w:p>
    <w:p w14:paraId="575539DB">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14:paraId="7219569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3F4B25B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 w:name="_Toc28359081"/>
      <w:bookmarkStart w:id="10" w:name="_Toc28359004"/>
      <w:r>
        <w:rPr>
          <w:rFonts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14:paraId="38B708D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（2）具有良好的商业信誉和健全的财务会计制度（提供</w:t>
      </w:r>
      <w:r>
        <w:rPr>
          <w:rFonts w:hint="eastAsia" w:ascii="宋体" w:hAnsi="宋体" w:cs="宋体"/>
          <w:color w:val="000000" w:themeColor="text1"/>
          <w:szCs w:val="21"/>
          <w:highlight w:val="none"/>
          <w14:textFill>
            <w14:solidFill>
              <w14:schemeClr w14:val="tx1"/>
            </w14:solidFill>
          </w14:textFill>
        </w:rPr>
        <w:t>2023年</w:t>
      </w:r>
      <w:r>
        <w:rPr>
          <w:rFonts w:ascii="宋体" w:hAnsi="宋体" w:cs="宋体"/>
          <w:color w:val="000000" w:themeColor="text1"/>
          <w:szCs w:val="21"/>
          <w:highlight w:val="none"/>
          <w14:textFill>
            <w14:solidFill>
              <w14:schemeClr w14:val="tx1"/>
            </w14:solidFill>
          </w14:textFill>
        </w:rPr>
        <w:t>度的财务报表，或招标截止时间前</w:t>
      </w:r>
      <w:r>
        <w:rPr>
          <w:rFonts w:hint="default" w:ascii="宋体" w:hAnsi="宋体" w:cs="宋体"/>
          <w:color w:val="000000" w:themeColor="text1"/>
          <w:szCs w:val="21"/>
          <w:highlight w:val="none"/>
          <w:lang w:val="en-US"/>
          <w14:textFill>
            <w14:solidFill>
              <w14:schemeClr w14:val="tx1"/>
            </w14:solidFill>
          </w14:textFill>
        </w:rPr>
        <w:t>六</w:t>
      </w:r>
      <w:r>
        <w:rPr>
          <w:rFonts w:ascii="宋体" w:hAnsi="宋体" w:cs="宋体"/>
          <w:color w:val="000000" w:themeColor="text1"/>
          <w:szCs w:val="21"/>
          <w:highlight w:val="none"/>
          <w14:textFill>
            <w14:solidFill>
              <w14:schemeClr w14:val="tx1"/>
            </w14:solidFill>
          </w14:textFill>
        </w:rPr>
        <w:t>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highlight w:val="none"/>
          <w14:textFill>
            <w14:solidFill>
              <w14:schemeClr w14:val="tx1"/>
            </w14:solidFill>
          </w14:textFill>
        </w:rPr>
        <w:t>（成立不满一年不需提供）</w:t>
      </w:r>
      <w:r>
        <w:rPr>
          <w:rFonts w:ascii="宋体" w:hAnsi="宋体" w:cs="宋体"/>
          <w:color w:val="000000" w:themeColor="text1"/>
          <w:szCs w:val="21"/>
          <w:highlight w:val="none"/>
          <w14:textFill>
            <w14:solidFill>
              <w14:schemeClr w14:val="tx1"/>
            </w14:solidFill>
          </w14:textFill>
        </w:rPr>
        <w:t>；</w:t>
      </w:r>
    </w:p>
    <w:p w14:paraId="03F364F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72A5DEA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p>
    <w:p w14:paraId="2D07C68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14:paraId="2589C46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（6）法律、行政法规规定的其他条件，提供相关证明材料：无。</w:t>
      </w:r>
    </w:p>
    <w:p w14:paraId="0E4F9FD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14:paraId="701E3A40">
      <w:pPr>
        <w:spacing w:line="360" w:lineRule="auto"/>
        <w:ind w:firstLine="420" w:firstLineChars="20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w:t>
      </w:r>
      <w:r>
        <w:rPr>
          <w:rFonts w:hint="eastAsia" w:ascii="宋体" w:hAnsi="宋体" w:cs="宋体"/>
          <w:color w:val="000000" w:themeColor="text1"/>
          <w:szCs w:val="21"/>
          <w:highlight w:val="none"/>
          <w:lang w:val="en-US" w:eastAsia="zh-CN"/>
          <w14:textFill>
            <w14:solidFill>
              <w14:schemeClr w14:val="tx1"/>
            </w14:solidFill>
          </w14:textFill>
        </w:rPr>
        <w:t>无。</w:t>
      </w:r>
    </w:p>
    <w:p w14:paraId="1A58893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.拒绝下述供应商参加本次采购活动：</w:t>
      </w:r>
    </w:p>
    <w:p w14:paraId="4F23397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1457A49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3E7CB4A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B3EB8F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.本项目不接受进口产品投标。（注：本文件所称进口产品是指通过中国海关报关验放进入中国境内且产自关境外的产品）</w:t>
      </w:r>
    </w:p>
    <w:bookmarkEnd w:id="9"/>
    <w:bookmarkEnd w:id="10"/>
    <w:p w14:paraId="57D949BD">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623"/>
      <w:bookmarkStart w:id="12" w:name="_Toc35393792"/>
      <w:bookmarkStart w:id="13" w:name="_Toc28359005"/>
      <w:bookmarkStart w:id="14" w:name="_Toc28359082"/>
      <w:bookmarkStart w:id="15" w:name="_Toc35393793"/>
      <w:bookmarkStart w:id="16" w:name="_Toc35393624"/>
      <w:r>
        <w:rPr>
          <w:rFonts w:hint="eastAsia" w:ascii="宋体" w:hAnsi="宋体" w:cs="宋体"/>
          <w:color w:val="000000" w:themeColor="text1"/>
          <w:szCs w:val="21"/>
          <w:highlight w:val="none"/>
          <w14:textFill>
            <w14:solidFill>
              <w14:schemeClr w14:val="tx1"/>
            </w14:solidFill>
          </w14:textFill>
        </w:rPr>
        <w:t>三、获取磋商文件</w:t>
      </w:r>
      <w:bookmarkEnd w:id="11"/>
      <w:bookmarkEnd w:id="12"/>
    </w:p>
    <w:p w14:paraId="0C45A04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20日</w:t>
      </w:r>
      <w:r>
        <w:rPr>
          <w:rFonts w:hint="eastAsia" w:ascii="宋体" w:hAnsi="宋体" w:cs="宋体"/>
          <w:color w:val="000000" w:themeColor="text1"/>
          <w:szCs w:val="21"/>
          <w:highlight w:val="none"/>
          <w14:textFill>
            <w14:solidFill>
              <w14:schemeClr w14:val="tx1"/>
            </w14:solidFill>
          </w14:textFill>
        </w:rPr>
        <w:t>上午09:00至2024年</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日下午17:00</w:t>
      </w:r>
    </w:p>
    <w:p w14:paraId="4468EC0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14:paraId="082BD70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（1）线上获取方式：获取网址为：</w:t>
      </w:r>
      <w:r>
        <w:rPr>
          <w:rFonts w:hint="eastAsia" w:ascii="宋体" w:hAnsi="宋体" w:cs="宋体"/>
          <w:color w:val="000000" w:themeColor="text1"/>
          <w:szCs w:val="21"/>
          <w:highlight w:val="none"/>
          <w:lang w:val="en-US" w:eastAsia="zh-CN"/>
          <w14:textFill>
            <w14:solidFill>
              <w14:schemeClr w14:val="tx1"/>
            </w14:solidFill>
          </w14:textFill>
        </w:rPr>
        <w:t>https://njsnzx.cn/#/detail?id=823</w:t>
      </w:r>
      <w:r>
        <w:rPr>
          <w:rFonts w:hint="eastAsia" w:ascii="宋体" w:hAnsi="宋体" w:cs="宋体"/>
          <w:color w:val="000000" w:themeColor="text1"/>
          <w:szCs w:val="21"/>
          <w:highlight w:val="none"/>
          <w14:textFill>
            <w14:solidFill>
              <w14:schemeClr w14:val="tx1"/>
            </w14:solidFill>
          </w14:textFill>
        </w:rPr>
        <w:t>；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05FB69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线下获取方式：凡有意参加者，请于上述时间内携带法定代表人授权委托书盖章原件、授权委托代理人身份证复印件加盖公章至南京市鼓楼区中山路99号12楼1212室获取招标（采购）文件。文件工本费：人民币500元/套，售后不退。第一次已获取采购文件的无需重复缴费，但仍需重新获取采购文件。 </w:t>
      </w:r>
    </w:p>
    <w:p w14:paraId="1A3F225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3、北京时间，法定节假日除外；未按照上述要求合法获取招标（采购）文件的，招标（采购）人将不予受理其投标（响应）。</w:t>
      </w:r>
    </w:p>
    <w:p w14:paraId="5497321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四、提交响应文件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14:paraId="6D289233">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00</w:t>
      </w:r>
      <w:r>
        <w:rPr>
          <w:rFonts w:hint="eastAsia" w:ascii="宋体" w:hAnsi="宋体" w:cs="宋体"/>
          <w:color w:val="000000" w:themeColor="text1"/>
          <w:szCs w:val="21"/>
          <w:highlight w:val="none"/>
          <w:u w:val="single"/>
          <w14:textFill>
            <w14:solidFill>
              <w14:schemeClr w14:val="tx1"/>
            </w14:solidFill>
          </w14:textFill>
        </w:rPr>
        <w:t>分（北京时间）</w:t>
      </w:r>
    </w:p>
    <w:p w14:paraId="07329AE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2DA70A52">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35393625"/>
      <w:bookmarkStart w:id="18" w:name="_Toc35393794"/>
      <w:bookmarkStart w:id="19" w:name="_Toc28359084"/>
      <w:bookmarkStart w:id="20" w:name="_Toc28359007"/>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14:paraId="59CAB0B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自本公告发布之日起3个工作日。</w:t>
      </w:r>
    </w:p>
    <w:p w14:paraId="793D6F80">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626"/>
      <w:bookmarkStart w:id="22" w:name="_Toc35393795"/>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14:paraId="1BD159D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14:paraId="780FED3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109F8E4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16F34DB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28359008"/>
      <w:bookmarkStart w:id="24" w:name="_Toc28359085"/>
      <w:bookmarkStart w:id="25" w:name="_Toc35393796"/>
      <w:bookmarkStart w:id="26" w:name="_Toc35393627"/>
      <w:r>
        <w:rPr>
          <w:rFonts w:hint="eastAsia" w:ascii="宋体" w:hAnsi="宋体" w:cs="宋体"/>
          <w:color w:val="000000" w:themeColor="text1"/>
          <w:szCs w:val="21"/>
          <w:highlight w:val="none"/>
          <w14:textFill>
            <w14:solidFill>
              <w14:schemeClr w14:val="tx1"/>
            </w14:solidFill>
          </w14:textFill>
        </w:rPr>
        <w:t>3.公告媒体</w:t>
      </w:r>
    </w:p>
    <w:p w14:paraId="5A6690E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（1）本采购公告在南京医科大学（https://sjfwc.njmu.edu.cn/zbgg/list.htm）公示发布，敬请各投标人关注；</w:t>
      </w:r>
    </w:p>
    <w:p w14:paraId="477A2E9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（2）若有关本次采购存在变动或修改，敬请各投标人及时关注南京医科大学（https://sjfwc.njmu.edu.cn/zbgg/list.htm）发布的关于本项目的信息更正公告。</w:t>
      </w:r>
    </w:p>
    <w:p w14:paraId="593F53F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61A77E6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7237A46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166C5F1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7280518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1F1FF5E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14:paraId="0CE1CB8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3E19F38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7" w:name="_Toc28359086"/>
      <w:bookmarkStart w:id="28" w:name="_Toc28359009"/>
      <w:r>
        <w:rPr>
          <w:rFonts w:hint="eastAsia" w:ascii="宋体" w:hAnsi="宋体" w:cs="宋体"/>
          <w:color w:val="000000" w:themeColor="text1"/>
          <w:szCs w:val="21"/>
          <w:highlight w:val="none"/>
          <w14:textFill>
            <w14:solidFill>
              <w14:schemeClr w14:val="tx1"/>
            </w14:solidFill>
          </w14:textFill>
        </w:rPr>
        <w:t>名称：南京医科大学</w:t>
      </w:r>
    </w:p>
    <w:p w14:paraId="5EE4E08A">
      <w:pPr>
        <w:widowControl/>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14:textFill>
            <w14:solidFill>
              <w14:schemeClr w14:val="tx1"/>
            </w14:solidFill>
          </w14:textFill>
        </w:rPr>
        <w:t>南京市江宁区龙眠大道101号</w:t>
      </w:r>
    </w:p>
    <w:p w14:paraId="50C50C99">
      <w:pPr>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联系方式：吴老师</w:t>
      </w:r>
    </w:p>
    <w:p w14:paraId="497D04C5">
      <w:pPr>
        <w:widowControl/>
        <w:spacing w:line="360" w:lineRule="auto"/>
        <w:ind w:firstLine="452" w:firstLineChars="200"/>
        <w:jc w:val="left"/>
        <w:rPr>
          <w:rFonts w:hint="eastAsia"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auto"/>
          <w:spacing w:val="8"/>
          <w:kern w:val="0"/>
          <w:szCs w:val="21"/>
        </w:rPr>
        <w:t>联系电话：025-86868571</w:t>
      </w:r>
    </w:p>
    <w:p w14:paraId="054890D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14:paraId="01C6677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14:paraId="03915C8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地址：南京市鼓楼区中山路99号12楼1212室</w:t>
      </w:r>
    </w:p>
    <w:p w14:paraId="74B658B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highlight w:val="none"/>
          <w14:textFill>
            <w14:solidFill>
              <w14:schemeClr w14:val="tx1"/>
            </w14:solidFill>
          </w14:textFill>
        </w:rPr>
        <w:t>李工025-84200809</w:t>
      </w:r>
    </w:p>
    <w:p w14:paraId="217255B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w:t>
      </w:r>
      <w:bookmarkEnd w:id="29"/>
      <w:bookmarkEnd w:id="30"/>
    </w:p>
    <w:p w14:paraId="58494CAE">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电话：025-84200809</w:t>
      </w:r>
    </w:p>
    <w:p w14:paraId="6D0F56D8"/>
    <w:p w14:paraId="53ED9634">
      <w:pPr>
        <w:jc w:val="right"/>
      </w:pPr>
    </w:p>
    <w:p w14:paraId="752EC5C2">
      <w:pPr>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南京苏宁工程咨询有限公司</w:t>
      </w:r>
    </w:p>
    <w:p w14:paraId="1DF3B5EB">
      <w:pPr>
        <w:jc w:val="righ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2024年9月20日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31EA5504"/>
    <w:rsid w:val="31EA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2024-09-20T10:31:00Z</dcterms:created>
  <dc:creator>乌米团子</dc:creator>
  <cp:lastModifiedBy>乌米团子</cp:lastModifiedBy>
  <dcterms:modified xsi:type="dcterms:W3CDTF">2024-09-20T10:32:03Z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24267724CB0745C99C1C654F055DA133_11</vt:lpwstr>
  </property>
</Properties>
</file>