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D14A">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14:paraId="57861234">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南京医科大学天元楼荧光定量仪等一批设备采购项目的潜在投标供应商应在</w:t>
      </w:r>
      <w:r>
        <w:rPr>
          <w:rFonts w:hint="eastAsia" w:ascii="微软雅黑" w:hAnsi="微软雅黑" w:cs="微软雅黑"/>
          <w:color w:val="auto"/>
          <w:szCs w:val="21"/>
          <w:highlight w:val="none"/>
          <w:lang w:bidi="ar"/>
        </w:rPr>
        <w:t>（</w:t>
      </w:r>
      <w:r>
        <w:rPr>
          <w:rFonts w:hint="eastAsia" w:ascii="微软雅黑" w:hAnsi="微软雅黑" w:cs="微软雅黑"/>
          <w:color w:val="auto"/>
          <w:szCs w:val="21"/>
          <w:highlight w:val="none"/>
          <w:u w:val="single"/>
          <w:lang w:bidi="ar"/>
        </w:rPr>
        <w:t>南京市建邺区嘉陵江东街8号综合体B3栋一单元16层</w:t>
      </w:r>
      <w:r>
        <w:rPr>
          <w:rFonts w:hint="eastAsia" w:ascii="微软雅黑" w:hAnsi="微软雅黑" w:cs="微软雅黑"/>
          <w:color w:val="auto"/>
          <w:szCs w:val="21"/>
          <w:highlight w:val="none"/>
          <w:lang w:bidi="ar"/>
        </w:rPr>
        <w:t>）</w:t>
      </w:r>
      <w:r>
        <w:rPr>
          <w:rFonts w:hint="eastAsia" w:ascii="微软雅黑" w:hAnsi="微软雅黑" w:cs="微软雅黑"/>
          <w:color w:val="auto"/>
          <w:szCs w:val="21"/>
          <w:highlight w:val="none"/>
        </w:rPr>
        <w:t>获取采购文件，并于2026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6</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25</w:t>
      </w:r>
      <w:r>
        <w:rPr>
          <w:rFonts w:hint="eastAsia" w:ascii="微软雅黑" w:hAnsi="微软雅黑" w:cs="微软雅黑"/>
          <w:bCs/>
          <w:color w:val="auto"/>
          <w:szCs w:val="21"/>
          <w:highlight w:val="none"/>
        </w:rPr>
        <w:t>日</w:t>
      </w:r>
      <w:r>
        <w:rPr>
          <w:rFonts w:hint="eastAsia" w:ascii="微软雅黑" w:hAnsi="微软雅黑" w:cs="微软雅黑"/>
          <w:bCs/>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30</w:t>
      </w:r>
      <w:r>
        <w:rPr>
          <w:rFonts w:hint="eastAsia" w:ascii="微软雅黑" w:hAnsi="微软雅黑" w:cs="微软雅黑"/>
          <w:bCs/>
          <w:color w:val="auto"/>
          <w:szCs w:val="21"/>
          <w:highlight w:val="none"/>
        </w:rPr>
        <w:t>分（北京时间）前递交投标文件</w:t>
      </w:r>
      <w:r>
        <w:rPr>
          <w:rFonts w:hint="eastAsia" w:ascii="微软雅黑" w:hAnsi="微软雅黑" w:cs="微软雅黑"/>
          <w:color w:val="auto"/>
          <w:szCs w:val="21"/>
          <w:highlight w:val="none"/>
        </w:rPr>
        <w:t>。</w:t>
      </w:r>
    </w:p>
    <w:p w14:paraId="000BF972">
      <w:pPr>
        <w:rPr>
          <w:rFonts w:hint="eastAsia" w:ascii="微软雅黑" w:hAnsi="微软雅黑" w:cs="微软雅黑"/>
          <w:b/>
          <w:bCs/>
          <w:color w:val="auto"/>
          <w:highlight w:val="none"/>
        </w:rPr>
      </w:pPr>
      <w:bookmarkStart w:id="0" w:name="_Toc35393621"/>
      <w:bookmarkStart w:id="1" w:name="_Toc35393790"/>
      <w:bookmarkStart w:id="2" w:name="_Toc5452"/>
      <w:bookmarkStart w:id="3" w:name="_Toc28359079"/>
      <w:bookmarkStart w:id="4" w:name="_Toc28359002"/>
      <w:bookmarkStart w:id="5" w:name="_Hlk24379207"/>
      <w:r>
        <w:rPr>
          <w:rFonts w:hint="eastAsia" w:ascii="微软雅黑" w:hAnsi="微软雅黑" w:cs="微软雅黑"/>
          <w:b/>
          <w:bCs/>
          <w:color w:val="auto"/>
          <w:highlight w:val="none"/>
        </w:rPr>
        <w:t>一、项目基本情况</w:t>
      </w:r>
      <w:bookmarkEnd w:id="0"/>
      <w:bookmarkEnd w:id="1"/>
      <w:bookmarkEnd w:id="2"/>
      <w:bookmarkEnd w:id="3"/>
      <w:bookmarkEnd w:id="4"/>
    </w:p>
    <w:p w14:paraId="23696C5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项目编号：JSHC-2026040278B1</w:t>
      </w:r>
    </w:p>
    <w:p w14:paraId="0AD15C5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项目名称：</w:t>
      </w:r>
      <w:bookmarkEnd w:id="5"/>
      <w:r>
        <w:rPr>
          <w:rFonts w:hint="eastAsia" w:ascii="微软雅黑" w:hAnsi="微软雅黑" w:cs="微软雅黑"/>
          <w:color w:val="auto"/>
          <w:szCs w:val="21"/>
          <w:highlight w:val="none"/>
        </w:rPr>
        <w:t>南京医科大学天元楼荧光定量仪等一批设备采购项目</w:t>
      </w:r>
    </w:p>
    <w:p w14:paraId="35BA1910">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预算金额：人民币肆拾捌万伍仟叁佰元整（¥48.53万元）</w:t>
      </w:r>
    </w:p>
    <w:p w14:paraId="62F7802F">
      <w:pPr>
        <w:pStyle w:val="3"/>
        <w:spacing w:line="420" w:lineRule="exact"/>
        <w:ind w:left="0" w:leftChars="0"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最高限价：人民币肆拾捌万伍仟叁佰元整（¥48.53万元），报价超过对应产品最高限价作无效投标处理。</w:t>
      </w:r>
    </w:p>
    <w:p w14:paraId="4795303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916"/>
        <w:gridCol w:w="813"/>
        <w:gridCol w:w="852"/>
        <w:gridCol w:w="1346"/>
        <w:gridCol w:w="1479"/>
        <w:gridCol w:w="1482"/>
      </w:tblGrid>
      <w:tr w14:paraId="41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70" w:type="pct"/>
            <w:noWrap w:val="0"/>
            <w:vAlign w:val="center"/>
          </w:tcPr>
          <w:p w14:paraId="08C3A2C4">
            <w:pPr>
              <w:jc w:val="center"/>
              <w:rPr>
                <w:rFonts w:hint="eastAsia" w:ascii="微软雅黑" w:hAnsi="微软雅黑" w:cs="微软雅黑"/>
                <w:color w:val="auto"/>
                <w:highlight w:val="none"/>
              </w:rPr>
            </w:pPr>
            <w:r>
              <w:rPr>
                <w:rFonts w:hint="eastAsia" w:ascii="微软雅黑" w:hAnsi="微软雅黑" w:cs="微软雅黑"/>
                <w:color w:val="auto"/>
                <w:highlight w:val="none"/>
              </w:rPr>
              <w:t>序号</w:t>
            </w:r>
          </w:p>
        </w:tc>
        <w:tc>
          <w:tcPr>
            <w:tcW w:w="1125" w:type="pct"/>
            <w:noWrap w:val="0"/>
            <w:vAlign w:val="center"/>
          </w:tcPr>
          <w:p w14:paraId="13A9D7FA">
            <w:pPr>
              <w:jc w:val="center"/>
              <w:rPr>
                <w:rFonts w:hint="eastAsia" w:ascii="微软雅黑" w:hAnsi="微软雅黑" w:cs="微软雅黑"/>
                <w:color w:val="auto"/>
                <w:highlight w:val="none"/>
              </w:rPr>
            </w:pPr>
            <w:r>
              <w:rPr>
                <w:rFonts w:hint="eastAsia" w:ascii="微软雅黑" w:hAnsi="微软雅黑" w:cs="微软雅黑"/>
                <w:color w:val="auto"/>
                <w:highlight w:val="none"/>
              </w:rPr>
              <w:t>产品名称</w:t>
            </w:r>
          </w:p>
        </w:tc>
        <w:tc>
          <w:tcPr>
            <w:tcW w:w="477" w:type="pct"/>
            <w:noWrap w:val="0"/>
            <w:vAlign w:val="center"/>
          </w:tcPr>
          <w:p w14:paraId="07B73108">
            <w:pPr>
              <w:jc w:val="center"/>
              <w:rPr>
                <w:rFonts w:hint="eastAsia" w:ascii="微软雅黑" w:hAnsi="微软雅黑" w:cs="微软雅黑"/>
                <w:color w:val="auto"/>
                <w:highlight w:val="none"/>
              </w:rPr>
            </w:pPr>
            <w:r>
              <w:rPr>
                <w:rFonts w:hint="eastAsia" w:ascii="微软雅黑" w:hAnsi="微软雅黑" w:cs="微软雅黑"/>
                <w:color w:val="auto"/>
                <w:highlight w:val="none"/>
              </w:rPr>
              <w:t>数量</w:t>
            </w:r>
          </w:p>
        </w:tc>
        <w:tc>
          <w:tcPr>
            <w:tcW w:w="500" w:type="pct"/>
            <w:noWrap w:val="0"/>
            <w:vAlign w:val="center"/>
          </w:tcPr>
          <w:p w14:paraId="25F4C63E">
            <w:pPr>
              <w:jc w:val="center"/>
              <w:rPr>
                <w:rFonts w:hint="eastAsia" w:ascii="微软雅黑" w:hAnsi="微软雅黑" w:cs="微软雅黑"/>
                <w:color w:val="auto"/>
                <w:highlight w:val="none"/>
              </w:rPr>
            </w:pPr>
            <w:r>
              <w:rPr>
                <w:rFonts w:hint="eastAsia" w:ascii="微软雅黑" w:hAnsi="微软雅黑" w:cs="微软雅黑"/>
                <w:color w:val="auto"/>
                <w:highlight w:val="none"/>
              </w:rPr>
              <w:t>单位</w:t>
            </w:r>
          </w:p>
        </w:tc>
        <w:tc>
          <w:tcPr>
            <w:tcW w:w="790" w:type="pct"/>
            <w:noWrap w:val="0"/>
            <w:vAlign w:val="center"/>
          </w:tcPr>
          <w:p w14:paraId="23C81FA9">
            <w:pPr>
              <w:widowControl/>
              <w:spacing w:line="440" w:lineRule="exact"/>
              <w:jc w:val="center"/>
              <w:textAlignment w:val="center"/>
              <w:rPr>
                <w:rFonts w:hint="eastAsia" w:ascii="微软雅黑" w:hAnsi="微软雅黑" w:cs="微软雅黑"/>
                <w:color w:val="auto"/>
                <w:highlight w:val="none"/>
              </w:rPr>
            </w:pPr>
            <w:r>
              <w:rPr>
                <w:rFonts w:hint="eastAsia" w:ascii="微软雅黑" w:hAnsi="微软雅黑" w:cs="微软雅黑"/>
                <w:color w:val="auto"/>
                <w:kern w:val="0"/>
                <w:szCs w:val="21"/>
                <w:highlight w:val="none"/>
                <w:lang w:bidi="ar"/>
              </w:rPr>
              <w:t>是否接受进口产品</w:t>
            </w:r>
          </w:p>
        </w:tc>
        <w:tc>
          <w:tcPr>
            <w:tcW w:w="868" w:type="pct"/>
            <w:noWrap w:val="0"/>
            <w:vAlign w:val="center"/>
          </w:tcPr>
          <w:p w14:paraId="39A64FC2">
            <w:pPr>
              <w:widowControl/>
              <w:jc w:val="center"/>
              <w:textAlignment w:val="center"/>
              <w:rPr>
                <w:rFonts w:hint="eastAsia" w:ascii="微软雅黑" w:hAnsi="微软雅黑" w:cs="微软雅黑"/>
                <w:color w:val="auto"/>
                <w:highlight w:val="none"/>
              </w:rPr>
            </w:pPr>
            <w:r>
              <w:rPr>
                <w:rFonts w:hint="eastAsia" w:ascii="微软雅黑" w:hAnsi="微软雅黑" w:cs="微软雅黑"/>
                <w:color w:val="auto"/>
                <w:kern w:val="0"/>
                <w:szCs w:val="21"/>
                <w:highlight w:val="none"/>
                <w:lang w:eastAsia="zh-CN" w:bidi="ar"/>
              </w:rPr>
              <w:t>单台产品</w:t>
            </w:r>
            <w:r>
              <w:rPr>
                <w:rFonts w:hint="eastAsia" w:ascii="微软雅黑" w:hAnsi="微软雅黑" w:cs="微软雅黑"/>
                <w:color w:val="auto"/>
                <w:kern w:val="0"/>
                <w:szCs w:val="21"/>
                <w:highlight w:val="none"/>
                <w:lang w:bidi="ar"/>
              </w:rPr>
              <w:t>最高限价（万元）</w:t>
            </w:r>
          </w:p>
        </w:tc>
        <w:tc>
          <w:tcPr>
            <w:tcW w:w="1480" w:type="dxa"/>
            <w:noWrap w:val="0"/>
            <w:vAlign w:val="center"/>
          </w:tcPr>
          <w:p w14:paraId="25CF77C6">
            <w:pPr>
              <w:widowControl/>
              <w:jc w:val="center"/>
              <w:textAlignment w:val="center"/>
              <w:rPr>
                <w:rFonts w:hint="eastAsia" w:ascii="微软雅黑" w:hAnsi="微软雅黑" w:cs="微软雅黑"/>
                <w:color w:val="auto"/>
                <w:kern w:val="0"/>
                <w:szCs w:val="21"/>
                <w:highlight w:val="none"/>
                <w:lang w:bidi="ar"/>
              </w:rPr>
            </w:pPr>
            <w:r>
              <w:rPr>
                <w:rFonts w:hint="eastAsia" w:ascii="微软雅黑" w:hAnsi="微软雅黑" w:cs="微软雅黑"/>
                <w:color w:val="auto"/>
                <w:kern w:val="0"/>
                <w:szCs w:val="21"/>
                <w:highlight w:val="none"/>
                <w:lang w:bidi="ar"/>
              </w:rPr>
              <w:t>最高限价（万元）</w:t>
            </w:r>
          </w:p>
        </w:tc>
      </w:tr>
      <w:tr w14:paraId="36D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70" w:type="pct"/>
            <w:noWrap w:val="0"/>
            <w:vAlign w:val="center"/>
          </w:tcPr>
          <w:p w14:paraId="166C0573">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w:t>
            </w:r>
          </w:p>
        </w:tc>
        <w:tc>
          <w:tcPr>
            <w:tcW w:w="1125" w:type="pct"/>
            <w:noWrap w:val="0"/>
            <w:vAlign w:val="center"/>
          </w:tcPr>
          <w:p w14:paraId="39088C1B">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荧光定量仪</w:t>
            </w:r>
          </w:p>
        </w:tc>
        <w:tc>
          <w:tcPr>
            <w:tcW w:w="477" w:type="pct"/>
            <w:noWrap w:val="0"/>
            <w:vAlign w:val="center"/>
          </w:tcPr>
          <w:p w14:paraId="08A22605">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3</w:t>
            </w:r>
          </w:p>
        </w:tc>
        <w:tc>
          <w:tcPr>
            <w:tcW w:w="500" w:type="pct"/>
            <w:noWrap w:val="0"/>
            <w:vAlign w:val="center"/>
          </w:tcPr>
          <w:p w14:paraId="59369FBF">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台</w:t>
            </w:r>
          </w:p>
        </w:tc>
        <w:tc>
          <w:tcPr>
            <w:tcW w:w="790" w:type="pct"/>
            <w:vMerge w:val="restart"/>
            <w:noWrap w:val="0"/>
            <w:vAlign w:val="center"/>
          </w:tcPr>
          <w:p w14:paraId="7AEB4B1D">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否</w:t>
            </w:r>
          </w:p>
        </w:tc>
        <w:tc>
          <w:tcPr>
            <w:tcW w:w="868" w:type="pct"/>
            <w:noWrap w:val="0"/>
            <w:vAlign w:val="center"/>
          </w:tcPr>
          <w:p w14:paraId="3CDF5E3B">
            <w:pPr>
              <w:jc w:val="center"/>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2.5</w:t>
            </w:r>
          </w:p>
        </w:tc>
        <w:tc>
          <w:tcPr>
            <w:tcW w:w="1480" w:type="dxa"/>
            <w:noWrap w:val="0"/>
            <w:vAlign w:val="center"/>
          </w:tcPr>
          <w:p w14:paraId="3767AAD7">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7.5</w:t>
            </w:r>
          </w:p>
        </w:tc>
      </w:tr>
      <w:tr w14:paraId="177C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70" w:type="pct"/>
            <w:noWrap w:val="0"/>
            <w:vAlign w:val="center"/>
          </w:tcPr>
          <w:p w14:paraId="3728D6E5">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w:t>
            </w:r>
          </w:p>
        </w:tc>
        <w:tc>
          <w:tcPr>
            <w:tcW w:w="1125" w:type="pct"/>
            <w:noWrap w:val="0"/>
            <w:vAlign w:val="center"/>
          </w:tcPr>
          <w:p w14:paraId="42B772B6">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低温超高压细胞破碎机（核心产品）</w:t>
            </w:r>
          </w:p>
        </w:tc>
        <w:tc>
          <w:tcPr>
            <w:tcW w:w="477" w:type="pct"/>
            <w:noWrap w:val="0"/>
            <w:vAlign w:val="center"/>
          </w:tcPr>
          <w:p w14:paraId="0D8DD040">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w:t>
            </w:r>
          </w:p>
        </w:tc>
        <w:tc>
          <w:tcPr>
            <w:tcW w:w="500" w:type="pct"/>
            <w:noWrap w:val="0"/>
            <w:vAlign w:val="center"/>
          </w:tcPr>
          <w:p w14:paraId="7EB7B37F">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套</w:t>
            </w:r>
          </w:p>
        </w:tc>
        <w:tc>
          <w:tcPr>
            <w:tcW w:w="790" w:type="pct"/>
            <w:vMerge w:val="continue"/>
            <w:noWrap w:val="0"/>
            <w:vAlign w:val="center"/>
          </w:tcPr>
          <w:p w14:paraId="35472269">
            <w:pPr>
              <w:jc w:val="center"/>
              <w:rPr>
                <w:rFonts w:hint="eastAsia" w:ascii="微软雅黑" w:hAnsi="微软雅黑" w:cs="微软雅黑"/>
                <w:color w:val="auto"/>
                <w:szCs w:val="21"/>
                <w:highlight w:val="none"/>
              </w:rPr>
            </w:pPr>
          </w:p>
        </w:tc>
        <w:tc>
          <w:tcPr>
            <w:tcW w:w="868" w:type="pct"/>
            <w:noWrap w:val="0"/>
            <w:vAlign w:val="center"/>
          </w:tcPr>
          <w:p w14:paraId="123EA400">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13.5</w:t>
            </w:r>
          </w:p>
        </w:tc>
        <w:tc>
          <w:tcPr>
            <w:tcW w:w="1480" w:type="dxa"/>
            <w:noWrap w:val="0"/>
            <w:vAlign w:val="center"/>
          </w:tcPr>
          <w:p w14:paraId="1F62A3E4">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13.5</w:t>
            </w:r>
          </w:p>
        </w:tc>
      </w:tr>
      <w:tr w14:paraId="6D59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70" w:type="pct"/>
            <w:noWrap w:val="0"/>
            <w:vAlign w:val="center"/>
          </w:tcPr>
          <w:p w14:paraId="1BD5C865">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3</w:t>
            </w:r>
          </w:p>
        </w:tc>
        <w:tc>
          <w:tcPr>
            <w:tcW w:w="1125" w:type="pct"/>
            <w:noWrap w:val="0"/>
            <w:vAlign w:val="center"/>
          </w:tcPr>
          <w:p w14:paraId="0B993AF7">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制冰机</w:t>
            </w:r>
          </w:p>
        </w:tc>
        <w:tc>
          <w:tcPr>
            <w:tcW w:w="477" w:type="pct"/>
            <w:noWrap w:val="0"/>
            <w:vAlign w:val="center"/>
          </w:tcPr>
          <w:p w14:paraId="601B8253">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13</w:t>
            </w:r>
          </w:p>
        </w:tc>
        <w:tc>
          <w:tcPr>
            <w:tcW w:w="500" w:type="pct"/>
            <w:noWrap w:val="0"/>
            <w:vAlign w:val="center"/>
          </w:tcPr>
          <w:p w14:paraId="3B40E95C">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台</w:t>
            </w:r>
          </w:p>
        </w:tc>
        <w:tc>
          <w:tcPr>
            <w:tcW w:w="790" w:type="pct"/>
            <w:vMerge w:val="continue"/>
            <w:noWrap w:val="0"/>
            <w:vAlign w:val="center"/>
          </w:tcPr>
          <w:p w14:paraId="1E509E0B">
            <w:pPr>
              <w:jc w:val="center"/>
              <w:rPr>
                <w:rFonts w:hint="eastAsia" w:ascii="微软雅黑" w:hAnsi="微软雅黑" w:cs="微软雅黑"/>
                <w:color w:val="auto"/>
                <w:szCs w:val="21"/>
                <w:highlight w:val="none"/>
              </w:rPr>
            </w:pPr>
          </w:p>
        </w:tc>
        <w:tc>
          <w:tcPr>
            <w:tcW w:w="868" w:type="pct"/>
            <w:noWrap w:val="0"/>
            <w:vAlign w:val="center"/>
          </w:tcPr>
          <w:p w14:paraId="51C61A96">
            <w:pPr>
              <w:jc w:val="center"/>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0.93</w:t>
            </w:r>
          </w:p>
        </w:tc>
        <w:tc>
          <w:tcPr>
            <w:tcW w:w="1480" w:type="dxa"/>
            <w:noWrap w:val="0"/>
            <w:vAlign w:val="center"/>
          </w:tcPr>
          <w:p w14:paraId="3957DCAD">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12.09</w:t>
            </w:r>
          </w:p>
        </w:tc>
      </w:tr>
      <w:tr w14:paraId="02DE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70" w:type="pct"/>
            <w:noWrap w:val="0"/>
            <w:vAlign w:val="center"/>
          </w:tcPr>
          <w:p w14:paraId="57717417">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w:t>
            </w:r>
          </w:p>
        </w:tc>
        <w:tc>
          <w:tcPr>
            <w:tcW w:w="1125" w:type="pct"/>
            <w:noWrap w:val="0"/>
            <w:vAlign w:val="center"/>
          </w:tcPr>
          <w:p w14:paraId="35A54531">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超净工作台</w:t>
            </w:r>
          </w:p>
        </w:tc>
        <w:tc>
          <w:tcPr>
            <w:tcW w:w="477" w:type="pct"/>
            <w:noWrap w:val="0"/>
            <w:vAlign w:val="center"/>
          </w:tcPr>
          <w:p w14:paraId="2EDC029F">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13</w:t>
            </w:r>
          </w:p>
        </w:tc>
        <w:tc>
          <w:tcPr>
            <w:tcW w:w="500" w:type="pct"/>
            <w:noWrap w:val="0"/>
            <w:vAlign w:val="center"/>
          </w:tcPr>
          <w:p w14:paraId="6E592201">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台</w:t>
            </w:r>
          </w:p>
        </w:tc>
        <w:tc>
          <w:tcPr>
            <w:tcW w:w="790" w:type="pct"/>
            <w:vMerge w:val="continue"/>
            <w:noWrap w:val="0"/>
            <w:vAlign w:val="center"/>
          </w:tcPr>
          <w:p w14:paraId="1DED283E">
            <w:pPr>
              <w:jc w:val="center"/>
              <w:rPr>
                <w:rFonts w:hint="eastAsia" w:ascii="微软雅黑" w:hAnsi="微软雅黑" w:cs="微软雅黑"/>
                <w:color w:val="auto"/>
                <w:szCs w:val="21"/>
                <w:highlight w:val="none"/>
              </w:rPr>
            </w:pPr>
          </w:p>
        </w:tc>
        <w:tc>
          <w:tcPr>
            <w:tcW w:w="868" w:type="pct"/>
            <w:noWrap w:val="0"/>
            <w:vAlign w:val="center"/>
          </w:tcPr>
          <w:p w14:paraId="748918D3">
            <w:pPr>
              <w:jc w:val="center"/>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0.68</w:t>
            </w:r>
          </w:p>
        </w:tc>
        <w:tc>
          <w:tcPr>
            <w:tcW w:w="1480" w:type="dxa"/>
            <w:noWrap w:val="0"/>
            <w:vAlign w:val="center"/>
          </w:tcPr>
          <w:p w14:paraId="11CFEEFF">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8.84</w:t>
            </w:r>
          </w:p>
        </w:tc>
      </w:tr>
      <w:tr w14:paraId="0E33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70" w:type="pct"/>
            <w:noWrap w:val="0"/>
            <w:vAlign w:val="center"/>
          </w:tcPr>
          <w:p w14:paraId="1F2944C8">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5</w:t>
            </w:r>
          </w:p>
        </w:tc>
        <w:tc>
          <w:tcPr>
            <w:tcW w:w="1125" w:type="pct"/>
            <w:noWrap w:val="0"/>
            <w:vAlign w:val="center"/>
          </w:tcPr>
          <w:p w14:paraId="4D8D24D0">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电热恒温鼓风干燥箱</w:t>
            </w:r>
          </w:p>
        </w:tc>
        <w:tc>
          <w:tcPr>
            <w:tcW w:w="477" w:type="pct"/>
            <w:noWrap w:val="0"/>
            <w:vAlign w:val="center"/>
          </w:tcPr>
          <w:p w14:paraId="1346BD34">
            <w:pPr>
              <w:jc w:val="center"/>
              <w:rPr>
                <w:rFonts w:ascii="微软雅黑" w:hAnsi="微软雅黑" w:cs="微软雅黑"/>
                <w:color w:val="auto"/>
                <w:szCs w:val="21"/>
                <w:highlight w:val="none"/>
              </w:rPr>
            </w:pPr>
            <w:r>
              <w:rPr>
                <w:rFonts w:hint="eastAsia" w:ascii="微软雅黑" w:hAnsi="微软雅黑" w:cs="微软雅黑"/>
                <w:color w:val="auto"/>
                <w:szCs w:val="21"/>
                <w:highlight w:val="none"/>
              </w:rPr>
              <w:t>15</w:t>
            </w:r>
          </w:p>
        </w:tc>
        <w:tc>
          <w:tcPr>
            <w:tcW w:w="500" w:type="pct"/>
            <w:noWrap w:val="0"/>
            <w:vAlign w:val="center"/>
          </w:tcPr>
          <w:p w14:paraId="78F7635D">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台</w:t>
            </w:r>
          </w:p>
        </w:tc>
        <w:tc>
          <w:tcPr>
            <w:tcW w:w="790" w:type="pct"/>
            <w:vMerge w:val="continue"/>
            <w:noWrap w:val="0"/>
            <w:vAlign w:val="center"/>
          </w:tcPr>
          <w:p w14:paraId="1D550487">
            <w:pPr>
              <w:jc w:val="center"/>
              <w:rPr>
                <w:rFonts w:hint="eastAsia" w:ascii="微软雅黑" w:hAnsi="微软雅黑" w:cs="微软雅黑"/>
                <w:color w:val="auto"/>
                <w:szCs w:val="21"/>
                <w:highlight w:val="none"/>
              </w:rPr>
            </w:pPr>
          </w:p>
        </w:tc>
        <w:tc>
          <w:tcPr>
            <w:tcW w:w="868" w:type="pct"/>
            <w:noWrap w:val="0"/>
            <w:vAlign w:val="center"/>
          </w:tcPr>
          <w:p w14:paraId="03AD77A6">
            <w:pPr>
              <w:jc w:val="center"/>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0.44</w:t>
            </w:r>
          </w:p>
        </w:tc>
        <w:tc>
          <w:tcPr>
            <w:tcW w:w="1480" w:type="dxa"/>
            <w:noWrap w:val="0"/>
            <w:vAlign w:val="center"/>
          </w:tcPr>
          <w:p w14:paraId="4615F79D">
            <w:pPr>
              <w:jc w:val="center"/>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6.6</w:t>
            </w:r>
          </w:p>
        </w:tc>
      </w:tr>
    </w:tbl>
    <w:p w14:paraId="28633D03">
      <w:pPr>
        <w:spacing w:line="420" w:lineRule="exact"/>
        <w:ind w:firstLine="420" w:firstLineChars="200"/>
        <w:rPr>
          <w:color w:val="auto"/>
          <w:highlight w:val="none"/>
        </w:rPr>
      </w:pPr>
      <w:r>
        <w:rPr>
          <w:rFonts w:hint="eastAsia" w:ascii="微软雅黑" w:hAnsi="微软雅黑" w:cs="微软雅黑"/>
          <w:color w:val="auto"/>
          <w:szCs w:val="21"/>
          <w:highlight w:val="none"/>
        </w:rPr>
        <w:t>合同履行期限：</w:t>
      </w:r>
      <w:r>
        <w:rPr>
          <w:rFonts w:hint="eastAsia" w:ascii="微软雅黑" w:hAnsi="微软雅黑" w:cs="微软雅黑"/>
          <w:color w:val="auto"/>
          <w:szCs w:val="21"/>
          <w:highlight w:val="none"/>
          <w:lang w:val="zh-CN"/>
        </w:rPr>
        <w:t>合同签订生效后，一个月内全部设备、材料运抵现场，并安装、调试结束，验收合格，交付</w:t>
      </w:r>
      <w:r>
        <w:rPr>
          <w:rFonts w:hint="eastAsia" w:ascii="微软雅黑" w:hAnsi="微软雅黑" w:cs="微软雅黑"/>
          <w:color w:val="auto"/>
          <w:szCs w:val="21"/>
          <w:highlight w:val="none"/>
        </w:rPr>
        <w:t>采购人</w:t>
      </w:r>
      <w:r>
        <w:rPr>
          <w:rFonts w:hint="eastAsia" w:ascii="微软雅黑" w:hAnsi="微软雅黑" w:cs="微软雅黑"/>
          <w:color w:val="auto"/>
          <w:szCs w:val="21"/>
          <w:highlight w:val="none"/>
          <w:lang w:val="zh-CN"/>
        </w:rPr>
        <w:t>使用。</w:t>
      </w:r>
    </w:p>
    <w:p w14:paraId="3BDB7236">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14:paraId="5B999363">
      <w:pPr>
        <w:rPr>
          <w:rFonts w:hint="eastAsia" w:ascii="微软雅黑" w:hAnsi="微软雅黑" w:cs="微软雅黑"/>
          <w:b/>
          <w:bCs/>
          <w:color w:val="auto"/>
          <w:highlight w:val="none"/>
        </w:rPr>
      </w:pPr>
      <w:bookmarkStart w:id="6" w:name="_Toc18689"/>
      <w:bookmarkStart w:id="7" w:name="_Toc28359080"/>
      <w:bookmarkStart w:id="8" w:name="_Toc35393791"/>
      <w:bookmarkStart w:id="9" w:name="_Toc28359003"/>
      <w:bookmarkStart w:id="10" w:name="_Toc35393622"/>
      <w:r>
        <w:rPr>
          <w:rFonts w:hint="eastAsia" w:ascii="微软雅黑" w:hAnsi="微软雅黑" w:cs="微软雅黑"/>
          <w:b/>
          <w:bCs/>
          <w:color w:val="auto"/>
          <w:highlight w:val="none"/>
        </w:rPr>
        <w:t>二、申请人的资格要求：</w:t>
      </w:r>
      <w:bookmarkEnd w:id="6"/>
      <w:bookmarkEnd w:id="7"/>
      <w:bookmarkEnd w:id="8"/>
      <w:bookmarkEnd w:id="9"/>
      <w:bookmarkEnd w:id="10"/>
    </w:p>
    <w:p w14:paraId="7BCE0E00">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1.满足《中华人民共和国政府采购法》第二十二条规定：</w:t>
      </w:r>
    </w:p>
    <w:p w14:paraId="6A6EA26A">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14:paraId="20BCE534">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1.2具有良好的商业信誉和健全的财务会计制度（提供2025年1</w:t>
      </w:r>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月至投标截止时间前任一月份的资产负债表和利润表，或2025年度审计报告（包括报告及报告中所附的完整内容，并由注册会计师签名、盖章以及会计师事务所盖章），或银行出具的资信证明，或财政部门认可的专业担保机构出具的投标担保函）；</w:t>
      </w:r>
    </w:p>
    <w:p w14:paraId="24342A89">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14:paraId="60E8EF96">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1.3具有履行合同所必需的设备和专业技术能力（根据项目需求提供履行合同所必需的设备和专业技术能力的证明材料或承诺函）；</w:t>
      </w:r>
    </w:p>
    <w:p w14:paraId="6550F74B">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1.4有依法缴纳税收和社会保障资金的良好记录（提供2025年1</w:t>
      </w:r>
      <w:r>
        <w:rPr>
          <w:rFonts w:hint="eastAsia"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rPr>
        <w:t>月至投标截止时间前任一月份依法缴纳税收的凭据，以及缴纳社会保险的凭据（专用收据或社会保险的凭据）。依法免税或不需要缴纳社会保障资金的投标供应商，应提供相应文件证明）；</w:t>
      </w:r>
    </w:p>
    <w:p w14:paraId="400FC55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14:paraId="6ED8C09B">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1.6投标供应商须提供法定代表人授权书原件、法定代表人身份证复印件、授权代表身份证复印件（如果是法定代表人直接参与投标的可以不提供授权书）。</w:t>
      </w:r>
    </w:p>
    <w:p w14:paraId="45A2EDE6">
      <w:pPr>
        <w:spacing w:line="420" w:lineRule="exact"/>
        <w:ind w:firstLine="420" w:firstLineChars="200"/>
        <w:rPr>
          <w:rFonts w:hint="eastAsia" w:ascii="微软雅黑" w:hAnsi="微软雅黑" w:cs="微软雅黑"/>
          <w:color w:val="auto"/>
          <w:szCs w:val="21"/>
          <w:highlight w:val="none"/>
        </w:rPr>
      </w:pPr>
      <w:bookmarkStart w:id="11" w:name="_Toc28359004"/>
      <w:bookmarkStart w:id="12" w:name="_Toc28359081"/>
      <w:r>
        <w:rPr>
          <w:rFonts w:ascii="微软雅黑" w:hAnsi="微软雅黑" w:cs="微软雅黑"/>
          <w:color w:val="auto"/>
          <w:szCs w:val="21"/>
          <w:highlight w:val="none"/>
        </w:rPr>
        <w:t>2</w:t>
      </w:r>
      <w:r>
        <w:rPr>
          <w:rFonts w:hint="eastAsia" w:ascii="微软雅黑" w:hAnsi="微软雅黑" w:cs="微软雅黑"/>
          <w:color w:val="auto"/>
          <w:szCs w:val="21"/>
          <w:highlight w:val="none"/>
        </w:rPr>
        <w:t>.是否专门面向中小企业：否</w:t>
      </w:r>
    </w:p>
    <w:p w14:paraId="3BAC1851">
      <w:pPr>
        <w:spacing w:line="420" w:lineRule="exact"/>
        <w:ind w:firstLine="420" w:firstLineChars="200"/>
        <w:rPr>
          <w:rFonts w:hint="eastAsia"/>
          <w:color w:val="auto"/>
          <w:highlight w:val="none"/>
        </w:rPr>
      </w:pPr>
      <w:r>
        <w:rPr>
          <w:rFonts w:ascii="微软雅黑" w:hAnsi="微软雅黑" w:cs="微软雅黑"/>
          <w:color w:val="auto"/>
          <w:szCs w:val="21"/>
          <w:highlight w:val="none"/>
        </w:rPr>
        <w:t>3.</w:t>
      </w:r>
      <w:r>
        <w:rPr>
          <w:rFonts w:hint="eastAsia" w:ascii="微软雅黑" w:hAnsi="微软雅黑" w:cs="微软雅黑"/>
          <w:color w:val="auto"/>
          <w:szCs w:val="21"/>
          <w:highlight w:val="none"/>
        </w:rPr>
        <w:t>采购项目需要落实的政府采购政策：《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w:t>
      </w:r>
    </w:p>
    <w:p w14:paraId="52F8A32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4.本项目的特定资格要求：无。</w:t>
      </w:r>
    </w:p>
    <w:p w14:paraId="13FB8C8D">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szCs w:val="21"/>
          <w:highlight w:val="none"/>
        </w:rPr>
        <w:t>5.本项目不接受联合体投标</w:t>
      </w:r>
      <w:r>
        <w:rPr>
          <w:rFonts w:hint="eastAsia" w:ascii="微软雅黑" w:hAnsi="微软雅黑" w:cs="微软雅黑"/>
          <w:color w:val="auto"/>
          <w:szCs w:val="21"/>
          <w:highlight w:val="none"/>
          <w:lang w:val="zh-CN"/>
        </w:rPr>
        <w:t>。</w:t>
      </w:r>
    </w:p>
    <w:p w14:paraId="24F7929E">
      <w:pPr>
        <w:spacing w:line="420" w:lineRule="exact"/>
        <w:ind w:firstLine="420" w:firstLineChars="20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6.本项目不接受进口产品投标（注：指产品而非构成产品的零件或部件，本文件所称进口产品是指通过中国海关报关验放进入中国境内且产自关境外的产品）。</w:t>
      </w:r>
    </w:p>
    <w:p w14:paraId="778D7120">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7.拒绝下述供应商参加本次采购活动:</w:t>
      </w:r>
    </w:p>
    <w:p w14:paraId="3F7694EF">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7.1为采购项目提供整体设计、规范编制或者项目管理、监理、检测等服务的；</w:t>
      </w:r>
    </w:p>
    <w:p w14:paraId="2EDF5E6A">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7.2供应商单位负责人为同一人或者存在直接控股、管理关系的不同供应商，不得参加同一合同项下的采购活动；</w:t>
      </w:r>
    </w:p>
    <w:p w14:paraId="29AB1BF5">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7.3被“信用中国”网站(www.creditchina.gov.cn)或中国政府采购网(www.ccgp.gov.cn)）列入失信被执行人、重大税收违法失信主体名单、政府采购严重违法失信行为记录名单的。</w:t>
      </w:r>
    </w:p>
    <w:p w14:paraId="22ED0181">
      <w:pPr>
        <w:rPr>
          <w:rFonts w:hint="eastAsia" w:ascii="微软雅黑" w:hAnsi="微软雅黑" w:cs="微软雅黑"/>
          <w:b/>
          <w:bCs/>
          <w:color w:val="auto"/>
          <w:highlight w:val="none"/>
        </w:rPr>
      </w:pPr>
      <w:bookmarkStart w:id="13" w:name="_Toc35393792"/>
      <w:bookmarkStart w:id="14" w:name="_Toc35393623"/>
      <w:bookmarkStart w:id="15" w:name="_Toc15914"/>
      <w:r>
        <w:rPr>
          <w:rFonts w:hint="eastAsia" w:ascii="微软雅黑" w:hAnsi="微软雅黑" w:cs="微软雅黑"/>
          <w:b/>
          <w:bCs/>
          <w:color w:val="auto"/>
          <w:highlight w:val="none"/>
        </w:rPr>
        <w:t>三、获取采购文件</w:t>
      </w:r>
      <w:bookmarkEnd w:id="11"/>
      <w:bookmarkEnd w:id="12"/>
      <w:bookmarkEnd w:id="13"/>
      <w:bookmarkEnd w:id="14"/>
      <w:bookmarkEnd w:id="15"/>
    </w:p>
    <w:p w14:paraId="07B9B287">
      <w:pPr>
        <w:spacing w:line="420" w:lineRule="exact"/>
        <w:ind w:firstLine="540"/>
        <w:rPr>
          <w:rFonts w:hint="eastAsia" w:ascii="微软雅黑" w:hAnsi="微软雅黑" w:cs="微软雅黑"/>
          <w:color w:val="auto"/>
          <w:szCs w:val="21"/>
          <w:highlight w:val="none"/>
        </w:rPr>
      </w:pPr>
      <w:bookmarkStart w:id="16" w:name="_Toc28359005"/>
      <w:bookmarkStart w:id="17" w:name="_Toc35393793"/>
      <w:bookmarkStart w:id="18" w:name="_Toc35393624"/>
      <w:bookmarkStart w:id="19" w:name="_Toc28359082"/>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2026年</w:t>
      </w:r>
      <w:r>
        <w:rPr>
          <w:rFonts w:hint="eastAsia" w:ascii="微软雅黑" w:hAnsi="微软雅黑" w:cs="微软雅黑"/>
          <w:color w:val="auto"/>
          <w:szCs w:val="21"/>
          <w:highlight w:val="none"/>
          <w:u w:val="single"/>
          <w:lang w:val="en-US" w:eastAsia="zh-CN"/>
        </w:rPr>
        <w:t>6</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5</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2026年</w:t>
      </w:r>
      <w:r>
        <w:rPr>
          <w:rFonts w:hint="eastAsia" w:ascii="微软雅黑" w:hAnsi="微软雅黑" w:cs="微软雅黑"/>
          <w:color w:val="auto"/>
          <w:szCs w:val="21"/>
          <w:highlight w:val="none"/>
          <w:u w:val="single"/>
          <w:lang w:val="en-US" w:eastAsia="zh-CN"/>
        </w:rPr>
        <w:t>6</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11</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cs="微软雅黑"/>
          <w:color w:val="auto"/>
          <w:szCs w:val="21"/>
          <w:highlight w:val="none"/>
        </w:rPr>
        <w:t>（北京时间，法定节假日除外）</w:t>
      </w:r>
    </w:p>
    <w:p w14:paraId="01011CA6">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w:t>
      </w:r>
    </w:p>
    <w:p w14:paraId="40DFB253">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方式：本项目接受现场获取采购文件，供应商如确定参加投标，须购买采购文件，否则投标无效。</w:t>
      </w:r>
    </w:p>
    <w:p w14:paraId="6A8E606C">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采购文件售价：500元（采购文件售后一概不退）</w:t>
      </w:r>
    </w:p>
    <w:p w14:paraId="172B3DE2">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获取采购文件须提供的资料：加盖公章的授权委托书原件或扫描件、加盖公章的被委托人身份证复印件或扫描件，及汇款凭据的截图（备注278B1+公司名称）。</w:t>
      </w:r>
    </w:p>
    <w:p w14:paraId="0179C48A">
      <w:pPr>
        <w:spacing w:line="420" w:lineRule="exact"/>
        <w:ind w:firstLine="630" w:firstLineChars="3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获取采购文件电话：025-83609953  邮箱：jshc3333@163.com</w:t>
      </w:r>
    </w:p>
    <w:p w14:paraId="41E519F8">
      <w:pPr>
        <w:spacing w:line="360" w:lineRule="auto"/>
        <w:ind w:firstLine="540"/>
        <w:rPr>
          <w:rFonts w:hint="eastAsia" w:ascii="微软雅黑" w:hAnsi="微软雅黑" w:cs="微软雅黑"/>
          <w:color w:val="auto"/>
          <w:szCs w:val="21"/>
          <w:highlight w:val="none"/>
        </w:rPr>
      </w:pPr>
      <w:r>
        <w:rPr>
          <w:color w:val="auto"/>
          <w:highlight w:val="none"/>
        </w:rPr>
        <w:drawing>
          <wp:inline distT="0" distB="0" distL="114300" distR="114300">
            <wp:extent cx="976630" cy="1104900"/>
            <wp:effectExtent l="0" t="0" r="1397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rcRect t="11391" r="-3584" b="6184"/>
                    <a:stretch>
                      <a:fillRect/>
                    </a:stretch>
                  </pic:blipFill>
                  <pic:spPr>
                    <a:xfrm>
                      <a:off x="0" y="0"/>
                      <a:ext cx="976630" cy="1104900"/>
                    </a:xfrm>
                    <a:prstGeom prst="rect">
                      <a:avLst/>
                    </a:prstGeom>
                    <a:noFill/>
                    <a:ln>
                      <a:noFill/>
                    </a:ln>
                  </pic:spPr>
                </pic:pic>
              </a:graphicData>
            </a:graphic>
          </wp:inline>
        </w:drawing>
      </w:r>
      <w:r>
        <w:rPr>
          <w:rFonts w:hint="eastAsia" w:ascii="微软雅黑" w:hAnsi="微软雅黑" w:cs="微软雅黑"/>
          <w:b/>
          <w:bCs/>
          <w:color w:val="auto"/>
          <w:szCs w:val="21"/>
          <w:highlight w:val="none"/>
        </w:rPr>
        <w:t xml:space="preserve">    </w:t>
      </w:r>
      <w:r>
        <w:rPr>
          <w:rFonts w:hint="eastAsia" w:ascii="微软雅黑" w:hAnsi="微软雅黑" w:cs="微软雅黑"/>
          <w:color w:val="auto"/>
          <w:szCs w:val="21"/>
          <w:highlight w:val="none"/>
        </w:rPr>
        <w:t xml:space="preserve"> </w:t>
      </w:r>
      <w:bookmarkStart w:id="20" w:name="_Toc1219"/>
    </w:p>
    <w:p w14:paraId="421A7DEC">
      <w:pPr>
        <w:rPr>
          <w:rFonts w:hint="eastAsia" w:ascii="微软雅黑" w:hAnsi="微软雅黑" w:cs="微软雅黑"/>
          <w:b/>
          <w:bCs/>
          <w:color w:val="auto"/>
          <w:highlight w:val="none"/>
        </w:rPr>
      </w:pPr>
      <w:r>
        <w:rPr>
          <w:rFonts w:hint="eastAsia" w:ascii="微软雅黑" w:hAnsi="微软雅黑" w:cs="微软雅黑"/>
          <w:b/>
          <w:bCs/>
          <w:color w:val="auto"/>
          <w:highlight w:val="none"/>
        </w:rPr>
        <w:t>四、</w:t>
      </w:r>
      <w:bookmarkEnd w:id="16"/>
      <w:bookmarkEnd w:id="17"/>
      <w:bookmarkEnd w:id="18"/>
      <w:bookmarkEnd w:id="19"/>
      <w:bookmarkEnd w:id="20"/>
      <w:r>
        <w:rPr>
          <w:rFonts w:hint="eastAsia" w:ascii="微软雅黑" w:hAnsi="微软雅黑" w:cs="微软雅黑"/>
          <w:b/>
          <w:bCs/>
          <w:color w:val="auto"/>
          <w:highlight w:val="none"/>
        </w:rPr>
        <w:t>提交投标文件截止时间、开标时间和地点</w:t>
      </w:r>
    </w:p>
    <w:p w14:paraId="35455A10">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6</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25</w:t>
      </w:r>
      <w:r>
        <w:rPr>
          <w:rFonts w:hint="eastAsia" w:ascii="微软雅黑" w:hAnsi="微软雅黑" w:cs="微软雅黑"/>
          <w:bCs/>
          <w:color w:val="auto"/>
          <w:szCs w:val="21"/>
          <w:highlight w:val="none"/>
        </w:rPr>
        <w:t>日</w:t>
      </w:r>
      <w:r>
        <w:rPr>
          <w:rFonts w:hint="eastAsia" w:ascii="微软雅黑" w:hAnsi="微软雅黑" w:cs="微软雅黑"/>
          <w:bCs/>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30</w:t>
      </w:r>
      <w:r>
        <w:rPr>
          <w:rFonts w:hint="eastAsia" w:ascii="微软雅黑" w:hAnsi="微软雅黑" w:cs="微软雅黑"/>
          <w:bCs/>
          <w:color w:val="auto"/>
          <w:szCs w:val="21"/>
          <w:highlight w:val="none"/>
        </w:rPr>
        <w:t>分（北京时间）</w:t>
      </w:r>
    </w:p>
    <w:p w14:paraId="15EC3DED">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开标时间：</w:t>
      </w:r>
      <w:r>
        <w:rPr>
          <w:rFonts w:hint="eastAsia" w:ascii="微软雅黑" w:hAnsi="微软雅黑" w:cs="微软雅黑"/>
          <w:color w:val="auto"/>
          <w:szCs w:val="21"/>
          <w:highlight w:val="none"/>
        </w:rPr>
        <w:t>2026</w:t>
      </w:r>
      <w:r>
        <w:rPr>
          <w:rFonts w:hint="eastAsia" w:ascii="微软雅黑" w:hAnsi="微软雅黑" w:cs="微软雅黑"/>
          <w:bCs/>
          <w:color w:val="auto"/>
          <w:szCs w:val="21"/>
          <w:highlight w:val="none"/>
        </w:rPr>
        <w:t>年</w:t>
      </w:r>
      <w:r>
        <w:rPr>
          <w:rFonts w:hint="eastAsia" w:ascii="微软雅黑" w:hAnsi="微软雅黑" w:cs="微软雅黑"/>
          <w:bCs/>
          <w:color w:val="auto"/>
          <w:szCs w:val="21"/>
          <w:highlight w:val="none"/>
          <w:lang w:val="en-US" w:eastAsia="zh-CN"/>
        </w:rPr>
        <w:t>6</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25</w:t>
      </w:r>
      <w:r>
        <w:rPr>
          <w:rFonts w:hint="eastAsia" w:ascii="微软雅黑" w:hAnsi="微软雅黑" w:cs="微软雅黑"/>
          <w:bCs/>
          <w:color w:val="auto"/>
          <w:szCs w:val="21"/>
          <w:highlight w:val="none"/>
        </w:rPr>
        <w:t>日</w:t>
      </w:r>
      <w:r>
        <w:rPr>
          <w:rFonts w:hint="eastAsia" w:ascii="微软雅黑" w:hAnsi="微软雅黑" w:cs="微软雅黑"/>
          <w:bCs/>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30</w:t>
      </w:r>
      <w:r>
        <w:rPr>
          <w:rFonts w:hint="eastAsia" w:ascii="微软雅黑" w:hAnsi="微软雅黑" w:cs="微软雅黑"/>
          <w:bCs/>
          <w:color w:val="auto"/>
          <w:szCs w:val="21"/>
          <w:highlight w:val="none"/>
        </w:rPr>
        <w:t>分后（北京时间）</w:t>
      </w:r>
    </w:p>
    <w:p w14:paraId="45147F34">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14:paraId="75CE87DC">
      <w:pPr>
        <w:rPr>
          <w:rFonts w:hint="eastAsia" w:ascii="微软雅黑" w:hAnsi="微软雅黑" w:cs="微软雅黑"/>
          <w:b/>
          <w:bCs/>
          <w:color w:val="auto"/>
          <w:highlight w:val="none"/>
        </w:rPr>
      </w:pPr>
      <w:bookmarkStart w:id="21" w:name="_Toc35393625"/>
      <w:bookmarkStart w:id="22" w:name="_Toc35393794"/>
      <w:bookmarkStart w:id="23" w:name="_Toc31210"/>
      <w:bookmarkStart w:id="24" w:name="_Toc28359007"/>
      <w:bookmarkStart w:id="25" w:name="_Toc28359084"/>
      <w:r>
        <w:rPr>
          <w:rFonts w:hint="eastAsia" w:ascii="微软雅黑" w:hAnsi="微软雅黑" w:cs="微软雅黑"/>
          <w:b/>
          <w:bCs/>
          <w:color w:val="auto"/>
          <w:highlight w:val="none"/>
        </w:rPr>
        <w:t>五、公告期限</w:t>
      </w:r>
      <w:bookmarkEnd w:id="21"/>
      <w:bookmarkEnd w:id="22"/>
      <w:bookmarkEnd w:id="23"/>
      <w:bookmarkEnd w:id="24"/>
      <w:bookmarkEnd w:id="25"/>
    </w:p>
    <w:p w14:paraId="6F062FDC">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14:paraId="530A5CAD">
      <w:pPr>
        <w:rPr>
          <w:rFonts w:hint="eastAsia" w:ascii="微软雅黑" w:hAnsi="微软雅黑" w:cs="微软雅黑"/>
          <w:b/>
          <w:bCs/>
          <w:color w:val="auto"/>
          <w:highlight w:val="none"/>
        </w:rPr>
      </w:pPr>
      <w:bookmarkStart w:id="26" w:name="_Toc35393626"/>
      <w:bookmarkStart w:id="27" w:name="_Toc35393795"/>
      <w:bookmarkStart w:id="28" w:name="_Toc19985"/>
      <w:r>
        <w:rPr>
          <w:rFonts w:hint="eastAsia" w:ascii="微软雅黑" w:hAnsi="微软雅黑" w:cs="微软雅黑"/>
          <w:b/>
          <w:bCs/>
          <w:color w:val="auto"/>
          <w:highlight w:val="none"/>
        </w:rPr>
        <w:t>六、其他补充事宜</w:t>
      </w:r>
      <w:bookmarkEnd w:id="26"/>
      <w:bookmarkEnd w:id="27"/>
      <w:bookmarkEnd w:id="28"/>
    </w:p>
    <w:p w14:paraId="32FB8143">
      <w:pPr>
        <w:spacing w:line="420" w:lineRule="exact"/>
        <w:ind w:firstLine="540"/>
        <w:rPr>
          <w:rFonts w:hint="eastAsia" w:ascii="微软雅黑" w:hAnsi="微软雅黑" w:cs="微软雅黑"/>
          <w:color w:val="auto"/>
          <w:szCs w:val="21"/>
          <w:highlight w:val="none"/>
        </w:rPr>
      </w:pPr>
      <w:bookmarkStart w:id="29" w:name="_Toc28359085"/>
      <w:bookmarkStart w:id="30" w:name="_Toc19317"/>
      <w:bookmarkStart w:id="31" w:name="_Toc28359008"/>
      <w:bookmarkStart w:id="32" w:name="_Toc35393627"/>
      <w:bookmarkStart w:id="33" w:name="_Toc35393796"/>
      <w:r>
        <w:rPr>
          <w:rFonts w:hint="eastAsia" w:ascii="微软雅黑" w:hAnsi="微软雅黑" w:cs="微软雅黑"/>
          <w:color w:val="auto"/>
          <w:szCs w:val="21"/>
          <w:highlight w:val="none"/>
        </w:rPr>
        <w:t xml:space="preserve">1.评标方法和标准：采用综合评分法。     </w:t>
      </w:r>
    </w:p>
    <w:p w14:paraId="6B5FE674">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2.本采购公告在南京医科大学官网（www.njmu.edu.cn）发布。</w:t>
      </w:r>
    </w:p>
    <w:p w14:paraId="4D4041B6">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七、对本次招标提出询问，请按以下方式联系。</w:t>
      </w:r>
      <w:bookmarkEnd w:id="29"/>
      <w:bookmarkEnd w:id="30"/>
      <w:bookmarkEnd w:id="31"/>
      <w:bookmarkEnd w:id="32"/>
      <w:bookmarkEnd w:id="33"/>
    </w:p>
    <w:p w14:paraId="4D50ABD8">
      <w:pPr>
        <w:spacing w:line="420" w:lineRule="exact"/>
        <w:ind w:firstLine="420" w:firstLineChars="200"/>
        <w:rPr>
          <w:rFonts w:hint="eastAsia" w:ascii="微软雅黑" w:hAnsi="微软雅黑" w:cs="微软雅黑"/>
          <w:bCs/>
          <w:color w:val="auto"/>
          <w:szCs w:val="21"/>
          <w:highlight w:val="none"/>
        </w:rPr>
      </w:pPr>
      <w:bookmarkStart w:id="34" w:name="_Toc28359096"/>
      <w:bookmarkStart w:id="35" w:name="_Toc28359019"/>
      <w:bookmarkStart w:id="36" w:name="_Toc35393637"/>
      <w:bookmarkStart w:id="37" w:name="_Toc35393806"/>
      <w:r>
        <w:rPr>
          <w:rFonts w:hint="eastAsia" w:ascii="微软雅黑" w:hAnsi="微软雅黑" w:cs="微软雅黑"/>
          <w:bCs/>
          <w:color w:val="auto"/>
          <w:szCs w:val="21"/>
          <w:highlight w:val="none"/>
        </w:rPr>
        <w:t>1.采购人信息</w:t>
      </w:r>
      <w:bookmarkEnd w:id="34"/>
      <w:bookmarkEnd w:id="35"/>
      <w:bookmarkEnd w:id="36"/>
      <w:bookmarkEnd w:id="37"/>
    </w:p>
    <w:p w14:paraId="322FA961">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w:t>
      </w:r>
      <w:r>
        <w:rPr>
          <w:rFonts w:hint="eastAsia" w:ascii="微软雅黑" w:hAnsi="微软雅黑" w:cs="微软雅黑"/>
          <w:color w:val="auto"/>
          <w:szCs w:val="21"/>
          <w:highlight w:val="none"/>
        </w:rPr>
        <w:t>南京医科大学</w:t>
      </w:r>
    </w:p>
    <w:p w14:paraId="6D3EBEDD">
      <w:pPr>
        <w:spacing w:line="420" w:lineRule="exact"/>
        <w:ind w:firstLine="630" w:firstLineChars="300"/>
        <w:jc w:val="left"/>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w:t>
      </w:r>
      <w:r>
        <w:rPr>
          <w:rFonts w:hint="eastAsia" w:ascii="微软雅黑" w:hAnsi="微软雅黑" w:cs="微软雅黑"/>
          <w:color w:val="auto"/>
          <w:szCs w:val="21"/>
          <w:highlight w:val="none"/>
        </w:rPr>
        <w:t>南京市江宁区龙眠大道101号</w:t>
      </w:r>
    </w:p>
    <w:p w14:paraId="60EB1C04">
      <w:pPr>
        <w:spacing w:line="420" w:lineRule="exact"/>
        <w:ind w:firstLine="630" w:firstLineChars="300"/>
        <w:jc w:val="left"/>
        <w:rPr>
          <w:rFonts w:ascii="微软雅黑" w:hAnsi="微软雅黑" w:cs="微软雅黑"/>
          <w:color w:val="auto"/>
          <w:szCs w:val="21"/>
          <w:highlight w:val="none"/>
        </w:rPr>
      </w:pPr>
      <w:r>
        <w:rPr>
          <w:rFonts w:hint="eastAsia" w:ascii="微软雅黑" w:hAnsi="微软雅黑" w:cs="微软雅黑"/>
          <w:bCs/>
          <w:color w:val="auto"/>
          <w:szCs w:val="21"/>
          <w:highlight w:val="none"/>
        </w:rPr>
        <w:t>联系方式：王</w:t>
      </w:r>
      <w:r>
        <w:rPr>
          <w:rFonts w:hint="eastAsia" w:ascii="微软雅黑" w:hAnsi="微软雅黑" w:cs="微软雅黑"/>
          <w:color w:val="auto"/>
          <w:szCs w:val="21"/>
          <w:highlight w:val="none"/>
        </w:rPr>
        <w:t>老师</w:t>
      </w:r>
    </w:p>
    <w:p w14:paraId="1789A0B9">
      <w:pPr>
        <w:spacing w:line="360" w:lineRule="auto"/>
        <w:ind w:firstLine="628" w:firstLineChars="278"/>
        <w:jc w:val="left"/>
        <w:rPr>
          <w:rFonts w:hint="eastAsia" w:ascii="微软雅黑" w:hAnsi="微软雅黑" w:cs="微软雅黑"/>
          <w:bCs/>
          <w:color w:val="auto"/>
          <w:szCs w:val="21"/>
          <w:highlight w:val="none"/>
        </w:rPr>
      </w:pPr>
      <w:r>
        <w:rPr>
          <w:rFonts w:hint="eastAsia" w:ascii="宋体" w:hAnsi="宋体" w:cs="宋体"/>
          <w:color w:val="auto"/>
          <w:spacing w:val="8"/>
          <w:kern w:val="0"/>
          <w:szCs w:val="21"/>
          <w:highlight w:val="none"/>
        </w:rPr>
        <w:t>联系电话：</w:t>
      </w:r>
      <w:r>
        <w:rPr>
          <w:rFonts w:hint="eastAsia" w:ascii="微软雅黑" w:hAnsi="微软雅黑" w:cs="微软雅黑"/>
          <w:bCs/>
          <w:color w:val="auto"/>
          <w:szCs w:val="21"/>
          <w:highlight w:val="none"/>
        </w:rPr>
        <w:t>025-86868572</w:t>
      </w:r>
    </w:p>
    <w:p w14:paraId="7B89109B">
      <w:pPr>
        <w:spacing w:line="420" w:lineRule="exact"/>
        <w:ind w:firstLine="420" w:firstLineChars="200"/>
        <w:rPr>
          <w:rFonts w:hint="eastAsia" w:ascii="微软雅黑" w:hAnsi="微软雅黑" w:cs="微软雅黑"/>
          <w:bCs/>
          <w:color w:val="auto"/>
          <w:szCs w:val="21"/>
          <w:highlight w:val="none"/>
        </w:rPr>
      </w:pPr>
      <w:bookmarkStart w:id="38" w:name="_Toc28359020"/>
      <w:bookmarkStart w:id="39" w:name="_Toc28359097"/>
      <w:bookmarkStart w:id="40" w:name="_Toc35393638"/>
      <w:bookmarkStart w:id="41" w:name="_Toc35393807"/>
      <w:r>
        <w:rPr>
          <w:rFonts w:hint="eastAsia" w:ascii="微软雅黑" w:hAnsi="微软雅黑" w:cs="微软雅黑"/>
          <w:bCs/>
          <w:color w:val="auto"/>
          <w:szCs w:val="21"/>
          <w:highlight w:val="none"/>
        </w:rPr>
        <w:t>2.采购代理机构信息</w:t>
      </w:r>
      <w:bookmarkEnd w:id="38"/>
      <w:bookmarkEnd w:id="39"/>
      <w:bookmarkEnd w:id="40"/>
      <w:bookmarkEnd w:id="41"/>
    </w:p>
    <w:p w14:paraId="53C5A6B5">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w:t>
      </w:r>
    </w:p>
    <w:p w14:paraId="2232C122">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w:t>
      </w:r>
      <w:r>
        <w:rPr>
          <w:rFonts w:hint="eastAsia" w:ascii="微软雅黑" w:hAnsi="微软雅黑" w:cs="微软雅黑"/>
          <w:color w:val="auto"/>
          <w:sz w:val="22"/>
          <w:highlight w:val="none"/>
        </w:rPr>
        <w:t>一单元</w:t>
      </w:r>
      <w:r>
        <w:rPr>
          <w:rFonts w:hint="eastAsia" w:ascii="微软雅黑" w:hAnsi="微软雅黑" w:cs="微软雅黑"/>
          <w:bCs/>
          <w:color w:val="auto"/>
          <w:szCs w:val="21"/>
          <w:highlight w:val="none"/>
        </w:rPr>
        <w:t>16层　　　　　　　　　　　</w:t>
      </w:r>
    </w:p>
    <w:p w14:paraId="3775B99D">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联系方式：025-83603368</w:t>
      </w:r>
    </w:p>
    <w:p w14:paraId="782D48E1">
      <w:pPr>
        <w:spacing w:line="420" w:lineRule="exact"/>
        <w:ind w:firstLine="420" w:firstLineChars="200"/>
        <w:rPr>
          <w:rFonts w:hint="eastAsia" w:ascii="微软雅黑" w:hAnsi="微软雅黑" w:cs="微软雅黑"/>
          <w:bCs/>
          <w:color w:val="auto"/>
          <w:szCs w:val="21"/>
          <w:highlight w:val="none"/>
        </w:rPr>
      </w:pPr>
      <w:bookmarkStart w:id="42" w:name="_Toc28359021"/>
      <w:bookmarkStart w:id="43" w:name="_Toc35393808"/>
      <w:bookmarkStart w:id="44" w:name="_Toc35393639"/>
      <w:bookmarkStart w:id="45" w:name="_Toc28359098"/>
      <w:r>
        <w:rPr>
          <w:rFonts w:hint="eastAsia" w:ascii="微软雅黑" w:hAnsi="微软雅黑" w:cs="微软雅黑"/>
          <w:bCs/>
          <w:color w:val="auto"/>
          <w:szCs w:val="21"/>
          <w:highlight w:val="none"/>
        </w:rPr>
        <w:t>3.项目联系方式</w:t>
      </w:r>
      <w:bookmarkEnd w:id="42"/>
      <w:bookmarkEnd w:id="43"/>
      <w:bookmarkEnd w:id="44"/>
      <w:bookmarkEnd w:id="45"/>
    </w:p>
    <w:p w14:paraId="448E704D">
      <w:pPr>
        <w:pStyle w:val="4"/>
        <w:spacing w:line="420" w:lineRule="exact"/>
        <w:ind w:firstLine="630" w:firstLineChars="300"/>
        <w:rPr>
          <w:rFonts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项目联系人：</w:t>
      </w:r>
      <w:r>
        <w:rPr>
          <w:rFonts w:hint="eastAsia" w:ascii="微软雅黑" w:hAnsi="微软雅黑" w:eastAsia="微软雅黑" w:cs="微软雅黑"/>
          <w:color w:val="auto"/>
          <w:sz w:val="21"/>
          <w:szCs w:val="21"/>
          <w:highlight w:val="none"/>
        </w:rPr>
        <w:t>刘洁</w:t>
      </w:r>
    </w:p>
    <w:p w14:paraId="70288B07">
      <w:pPr>
        <w:spacing w:line="420" w:lineRule="exact"/>
        <w:ind w:firstLine="630" w:firstLineChars="3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电　　 话：025-83603368</w:t>
      </w:r>
    </w:p>
    <w:p w14:paraId="161C1A7C">
      <w:pPr>
        <w:spacing w:line="420" w:lineRule="exact"/>
        <w:ind w:firstLine="630" w:firstLineChars="300"/>
      </w:pPr>
      <w:r>
        <w:rPr>
          <w:rFonts w:hint="eastAsia" w:ascii="微软雅黑" w:hAnsi="微软雅黑" w:cs="微软雅黑"/>
          <w:color w:val="auto"/>
          <w:szCs w:val="21"/>
          <w:highlight w:val="none"/>
        </w:rPr>
        <w:t>邮箱：jshc3333@163.com</w:t>
      </w:r>
      <w:bookmarkStart w:id="46" w:name="_GoBack"/>
      <w:bookmarkEnd w:id="4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6AE2">
    <w:pPr>
      <w:pStyle w:val="5"/>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11221">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511221">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3A72">
    <w:pPr>
      <w:widowControl/>
      <w:jc w:val="left"/>
      <w:rPr>
        <w:rFonts w:hint="eastAsia" w:ascii="微软雅黑" w:hAnsi="微软雅黑" w:cs="微软雅黑"/>
        <w:sz w:val="22"/>
        <w:szCs w:val="24"/>
        <w:u w:val="single"/>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7620" b="1270"/>
          <wp:wrapNone/>
          <wp:docPr id="3" name="图片 2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JSHC-2026040278B1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F0C3D"/>
    <w:rsid w:val="2F3F0C3D"/>
    <w:rsid w:val="5407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jc w:val="left"/>
      <w:textAlignment w:val="baseline"/>
    </w:pPr>
    <w:rPr>
      <w:rFonts w:ascii="Times New Roman" w:hAnsi="Times New Roman" w:eastAsia="宋体" w:cs="Times New Roman"/>
      <w:kern w:val="0"/>
      <w:szCs w:val="21"/>
    </w:rPr>
  </w:style>
  <w:style w:type="paragraph" w:styleId="3">
    <w:name w:val="index 4"/>
    <w:basedOn w:val="1"/>
    <w:next w:val="1"/>
    <w:unhideWhenUsed/>
    <w:qFormat/>
    <w:uiPriority w:val="99"/>
    <w:pPr>
      <w:ind w:left="600" w:leftChars="600"/>
    </w:pPr>
    <w:rPr>
      <w:rFonts w:ascii="Verdana" w:hAnsi="Verdana"/>
      <w:szCs w:val="20"/>
    </w:rPr>
  </w:style>
  <w:style w:type="paragraph" w:styleId="4">
    <w:name w:val="Plain Text"/>
    <w:basedOn w:val="1"/>
    <w:qFormat/>
    <w:uiPriority w:val="0"/>
    <w:rPr>
      <w:rFonts w:ascii="宋体" w:hAnsi="Courier New" w:eastAsia="宋体"/>
      <w:kern w:val="0"/>
      <w:sz w:val="28"/>
      <w:szCs w:val="28"/>
    </w:rPr>
  </w:style>
  <w:style w:type="paragraph" w:styleId="5">
    <w:name w:val="footer"/>
    <w:basedOn w:val="1"/>
    <w:unhideWhenUsed/>
    <w:qFormat/>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1865</Words>
  <Characters>2148</Characters>
  <Lines>0</Lines>
  <Paragraphs>0</Paragraphs>
  <TotalTime>0</TotalTime>
  <ScaleCrop>false</ScaleCrop>
  <LinksUpToDate>false</LinksUpToDate>
  <CharactersWithSpaces>2190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2026-06-04T06:46:00Z</dcterms:created>
  <dc:creator>瘦瘦瘦</dc:creator>
  <cp:lastModifiedBy>瘦瘦瘦</cp:lastModifiedBy>
  <dcterms:modified xsi:type="dcterms:W3CDTF">2026-06-04T07:02:47Z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7B41B3F0A8B74CB39FF5E615E66D0780_11</vt:lpwstr>
  </property>
  <property fmtid="{D5CDD505-2E9C-101B-9397-08002B2CF9AE}" pid="4" name="KSOTemplateDocerSaveRecord">
    <vt:lpwstr>eyJoZGlkIjoiMDJhYTI2MzllMjllODYxMDc1ODgwYWJiNGUxZDYyMDgiLCJ1c2VySWQiOiI1NDA3NDM3MzMifQ==</vt:lpwstr>
  </property>
</Properties>
</file>