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2D3B">
      <w:pPr>
        <w:pStyle w:val="2"/>
        <w:numPr>
          <w:ilvl w:val="0"/>
          <w:numId w:val="0"/>
        </w:numPr>
        <w:ind w:left="0" w:leftChars="0" w:firstLine="0" w:firstLineChars="0"/>
        <w:rPr>
          <w:rFonts w:ascii="Arial" w:hAnsi="Arial" w:cs="Arial"/>
          <w:kern w:val="0"/>
          <w:szCs w:val="21"/>
        </w:rPr>
      </w:pPr>
      <w:bookmarkStart w:id="0" w:name="_Toc8934"/>
      <w:bookmarkStart w:id="1" w:name="_Hlk85716974"/>
      <w:r>
        <w:rPr>
          <w:rFonts w:hint="eastAsia" w:ascii="Arial" w:hAnsi="Arial" w:eastAsia="宋体" w:cs="Arial"/>
          <w:b/>
          <w:bCs/>
          <w:kern w:val="0"/>
          <w:sz w:val="32"/>
          <w:szCs w:val="21"/>
          <w:lang w:val="en-US" w:eastAsia="zh-CN" w:bidi="ar-SA"/>
        </w:rPr>
        <w:t>南京医科大学江宁校区学生公寓南苑09栋项目方案设计</w:t>
      </w:r>
      <w:r>
        <w:rPr>
          <w:rFonts w:ascii="Arial" w:cs="Arial"/>
        </w:rPr>
        <w:t>招标公告</w:t>
      </w:r>
      <w:bookmarkEnd w:id="0"/>
      <w:bookmarkStart w:id="2" w:name="OLE_LINK7"/>
      <w:bookmarkStart w:id="3" w:name="OLE_LINK5"/>
      <w:bookmarkStart w:id="4" w:name="OLE_LINK1"/>
      <w:bookmarkStart w:id="5" w:name="OLE_LINK6"/>
      <w:bookmarkStart w:id="6" w:name="_Hlk74842529"/>
    </w:p>
    <w:p w14:paraId="19E8F512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3"/>
      <w:bookmarkStart w:id="8" w:name="OLE_LINK2"/>
      <w:bookmarkStart w:id="9" w:name="OLE_LINK4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190E75B4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</w:rPr>
        <w:t>南京医科大学江宁校区学生公寓南苑09栋项目方案设计</w:t>
      </w:r>
      <w:r>
        <w:rPr>
          <w:rFonts w:ascii="Arial" w:hAnsi="Arial" w:cs="Arial"/>
          <w:color w:val="auto"/>
          <w:spacing w:val="8"/>
          <w:kern w:val="0"/>
          <w:szCs w:val="21"/>
          <w:highlight w:val="none"/>
        </w:rPr>
        <w:t>招标项目的潜在供应商应在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</w:rPr>
        <w:t>江苏省南京市鼓楼区清江南路18号鼓楼创新广场D栋10楼1001室</w:t>
      </w:r>
      <w:r>
        <w:rPr>
          <w:rFonts w:ascii="Arial" w:hAnsi="Arial" w:cs="Arial"/>
          <w:color w:val="auto"/>
          <w:spacing w:val="8"/>
          <w:kern w:val="0"/>
          <w:szCs w:val="21"/>
          <w:highlight w:val="none"/>
        </w:rPr>
        <w:t>获取招标文件，并于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</w:rPr>
        <w:t>6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</w:rPr>
        <w:t>0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3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06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14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点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</w:rPr>
        <w:t>0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分</w:t>
      </w:r>
      <w:r>
        <w:rPr>
          <w:rFonts w:ascii="Arial" w:hAnsi="Arial" w:cs="Arial"/>
          <w:color w:val="auto"/>
          <w:spacing w:val="8"/>
          <w:kern w:val="0"/>
          <w:szCs w:val="21"/>
        </w:rPr>
        <w:t>（北京时间）前递交投标文件。</w:t>
      </w:r>
    </w:p>
    <w:p w14:paraId="5AC63CC7">
      <w:pPr>
        <w:pStyle w:val="5"/>
      </w:pPr>
    </w:p>
    <w:p w14:paraId="02167597"/>
    <w:p w14:paraId="32A9C66C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362DE94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ZB066026E5ZC00398</w:t>
      </w:r>
    </w:p>
    <w:p w14:paraId="1A5B9460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>南京医科大学江宁校区学生公寓南苑09栋项目方案设计</w:t>
      </w:r>
    </w:p>
    <w:p w14:paraId="63CFDEE9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</w:pPr>
      <w:r>
        <w:rPr>
          <w:rFonts w:ascii="Arial" w:hAnsi="Arial" w:cs="Arial"/>
          <w:color w:val="auto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color w:val="auto"/>
          <w:spacing w:val="8"/>
          <w:kern w:val="0"/>
          <w:szCs w:val="21"/>
        </w:rPr>
        <w:t>：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80万元</w:t>
      </w:r>
    </w:p>
    <w:p w14:paraId="755638C4">
      <w:pPr>
        <w:widowControl/>
        <w:shd w:val="clear" w:color="auto" w:fill="FFFFFF" w:themeFill="background1"/>
        <w:spacing w:line="360" w:lineRule="auto"/>
        <w:ind w:firstLine="452" w:firstLineChars="200"/>
        <w:rPr>
          <w:color w:val="auto"/>
        </w:rPr>
      </w:pPr>
      <w:r>
        <w:rPr>
          <w:rFonts w:ascii="Arial" w:hAnsi="Arial" w:cs="Arial"/>
          <w:color w:val="auto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80</w:t>
      </w:r>
      <w:r>
        <w:rPr>
          <w:rFonts w:hint="eastAsia" w:ascii="Arial" w:hAnsi="Arial" w:cs="Arial"/>
          <w:color w:val="auto"/>
          <w:spacing w:val="8"/>
          <w:kern w:val="0"/>
          <w:szCs w:val="21"/>
        </w:rPr>
        <w:t>万元</w:t>
      </w:r>
    </w:p>
    <w:p w14:paraId="5B2B5E9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default" w:ascii="Arial" w:hAnsi="Arial" w:cs="Arial"/>
          <w:color w:val="auto"/>
          <w:spacing w:val="8"/>
          <w:kern w:val="0"/>
          <w:szCs w:val="21"/>
          <w:lang w:val="en-US" w:eastAsia="zh-CN"/>
        </w:rPr>
      </w:pPr>
      <w:r>
        <w:rPr>
          <w:rFonts w:ascii="Arial" w:hAnsi="Arial" w:cs="Arial"/>
          <w:color w:val="auto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color w:val="auto"/>
          <w:spacing w:val="8"/>
          <w:kern w:val="0"/>
          <w:szCs w:val="21"/>
        </w:rPr>
        <w:t>南京医科大学江宁校区学生公寓南苑09栋项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目，</w:t>
      </w:r>
      <w:r>
        <w:rPr>
          <w:rFonts w:hint="default" w:ascii="Arial" w:hAnsi="Arial" w:cs="Arial"/>
          <w:color w:val="auto"/>
          <w:spacing w:val="8"/>
          <w:kern w:val="0"/>
          <w:szCs w:val="21"/>
          <w:lang w:val="en-US" w:eastAsia="zh-CN"/>
        </w:rPr>
        <w:t>建筑面积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约</w:t>
      </w:r>
      <w:r>
        <w:rPr>
          <w:rFonts w:hint="default" w:ascii="Arial" w:hAnsi="Arial" w:cs="Arial"/>
          <w:color w:val="auto"/>
          <w:spacing w:val="8"/>
          <w:kern w:val="0"/>
          <w:szCs w:val="21"/>
          <w:lang w:val="en-US" w:eastAsia="zh-CN"/>
        </w:rPr>
        <w:t>为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21000</w:t>
      </w:r>
      <w:r>
        <w:rPr>
          <w:rFonts w:hint="default" w:ascii="Arial" w:hAnsi="Arial" w:cs="Arial"/>
          <w:color w:val="auto"/>
          <w:spacing w:val="8"/>
          <w:kern w:val="0"/>
          <w:szCs w:val="21"/>
          <w:lang w:val="en-US" w:eastAsia="zh-CN"/>
        </w:rPr>
        <w:t>平方米，</w:t>
      </w:r>
      <w:r>
        <w:rPr>
          <w:rFonts w:hint="default" w:ascii="Arial" w:hAnsi="Arial" w:cs="Arial"/>
          <w:color w:val="auto"/>
          <w:spacing w:val="8"/>
          <w:kern w:val="0"/>
          <w:szCs w:val="21"/>
        </w:rPr>
        <w:t>本设计方案项目包含建筑方案设计（含供规划局比选的多个论证方案）及专项方案深化设计等服务工作。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具体内容详见</w:t>
      </w:r>
      <w:r>
        <w:rPr>
          <w:rFonts w:hint="eastAsia" w:ascii="Arial" w:hAnsi="Arial" w:cs="Arial"/>
          <w:color w:val="auto"/>
          <w:spacing w:val="8"/>
          <w:kern w:val="0"/>
          <w:szCs w:val="21"/>
          <w:highlight w:val="none"/>
          <w:lang w:val="en-US" w:eastAsia="zh-CN"/>
        </w:rPr>
        <w:t>第四章 采购需求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。</w:t>
      </w:r>
    </w:p>
    <w:p w14:paraId="50BF43E5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auto"/>
          <w:spacing w:val="8"/>
          <w:kern w:val="0"/>
          <w:szCs w:val="21"/>
        </w:rPr>
      </w:pPr>
      <w:r>
        <w:rPr>
          <w:rFonts w:ascii="Arial" w:hAnsi="Arial" w:cs="Arial"/>
          <w:color w:val="auto"/>
          <w:spacing w:val="8"/>
          <w:kern w:val="0"/>
          <w:szCs w:val="21"/>
        </w:rPr>
        <w:t>1.6</w:t>
      </w:r>
      <w:r>
        <w:rPr>
          <w:rFonts w:hint="eastAsia" w:ascii="Arial" w:hAnsi="Arial" w:cs="Arial"/>
          <w:color w:val="auto"/>
          <w:spacing w:val="8"/>
          <w:kern w:val="0"/>
          <w:szCs w:val="21"/>
        </w:rPr>
        <w:t>合同履行期限：自合同签订之日起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30日历天</w:t>
      </w:r>
      <w:r>
        <w:rPr>
          <w:rFonts w:hint="eastAsia" w:ascii="Arial" w:hAnsi="Arial" w:cs="Arial"/>
          <w:color w:val="auto"/>
          <w:spacing w:val="8"/>
          <w:kern w:val="0"/>
          <w:szCs w:val="21"/>
        </w:rPr>
        <w:t>。</w:t>
      </w:r>
    </w:p>
    <w:p w14:paraId="549C7D9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</w:t>
      </w:r>
      <w:r>
        <w:rPr>
          <w:rFonts w:hint="eastAsia" w:ascii="Arial" w:hAnsi="Arial" w:cs="Arial"/>
          <w:spacing w:val="8"/>
          <w:kern w:val="0"/>
          <w:szCs w:val="21"/>
        </w:rPr>
        <w:t>7</w:t>
      </w:r>
      <w:r>
        <w:rPr>
          <w:rFonts w:ascii="Arial" w:hAnsi="Arial" w:cs="Arial"/>
          <w:spacing w:val="8"/>
          <w:kern w:val="0"/>
          <w:szCs w:val="21"/>
        </w:rPr>
        <w:t>本项目</w:t>
      </w:r>
      <w:r>
        <w:rPr>
          <w:rFonts w:hint="eastAsia" w:ascii="Arial" w:hAnsi="Arial" w:cs="Arial"/>
          <w:spacing w:val="8"/>
          <w:kern w:val="0"/>
          <w:szCs w:val="21"/>
        </w:rPr>
        <w:t>不</w:t>
      </w:r>
      <w:r>
        <w:rPr>
          <w:rFonts w:ascii="Arial" w:hAnsi="Arial" w:cs="Arial"/>
          <w:spacing w:val="8"/>
          <w:kern w:val="0"/>
          <w:szCs w:val="21"/>
        </w:rPr>
        <w:t>接受联合体投标。</w:t>
      </w:r>
    </w:p>
    <w:p w14:paraId="128BA636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</w:t>
      </w:r>
      <w:r>
        <w:rPr>
          <w:rFonts w:hint="eastAsia" w:ascii="Arial" w:hAnsi="Arial" w:cs="Arial"/>
          <w:spacing w:val="8"/>
          <w:kern w:val="0"/>
          <w:szCs w:val="21"/>
        </w:rPr>
        <w:t>8</w:t>
      </w:r>
      <w:r>
        <w:rPr>
          <w:rFonts w:ascii="Arial" w:hAnsi="Arial" w:cs="Arial"/>
          <w:spacing w:val="8"/>
          <w:kern w:val="0"/>
          <w:szCs w:val="21"/>
        </w:rPr>
        <w:t> 本项目标的所属行业：</w:t>
      </w:r>
      <w:r>
        <w:rPr>
          <w:rFonts w:hint="eastAsia" w:ascii="Arial" w:hAnsi="Arial" w:cs="Arial"/>
          <w:spacing w:val="8"/>
          <w:kern w:val="0"/>
          <w:szCs w:val="21"/>
        </w:rPr>
        <w:t>科学研究和技术服务业。</w:t>
      </w:r>
    </w:p>
    <w:p w14:paraId="1274259C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0CD389CC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2A5A0C76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（1）具有独立承担民事责任的能力（提供法人或者其他组织的营业执照；供应商为自然人的，提供其身份证）；</w:t>
      </w:r>
    </w:p>
    <w:p w14:paraId="5B9CCAEE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</w:t>
      </w:r>
      <w:r>
        <w:rPr>
          <w:rFonts w:cs="Arial" w:asciiTheme="minorEastAsia" w:hAnsiTheme="minorEastAsia" w:eastAsiaTheme="minorEastAsia"/>
          <w:bCs/>
          <w:szCs w:val="21"/>
        </w:rPr>
        <w:t>具有良好的商业信誉和健全的财务会计制度（提供</w:t>
      </w:r>
      <w:r>
        <w:rPr>
          <w:rFonts w:hint="eastAsia" w:cs="Arial" w:asciiTheme="minorEastAsia" w:hAnsiTheme="minorEastAsia" w:eastAsiaTheme="minorEastAsia"/>
          <w:bCs/>
          <w:szCs w:val="21"/>
          <w:highlight w:val="none"/>
        </w:rPr>
        <w:t>2024年度</w:t>
      </w:r>
      <w:r>
        <w:rPr>
          <w:rFonts w:hint="eastAsia" w:cs="Arial" w:asciiTheme="minorEastAsia" w:hAnsiTheme="minorEastAsia" w:eastAsiaTheme="minorEastAsia"/>
          <w:bCs/>
          <w:szCs w:val="21"/>
          <w:highlight w:val="none"/>
          <w:lang w:val="en-US" w:eastAsia="zh-CN"/>
        </w:rPr>
        <w:t>或2025年度</w:t>
      </w:r>
      <w:r>
        <w:rPr>
          <w:rFonts w:hint="eastAsia" w:cs="Arial" w:asciiTheme="minorEastAsia" w:hAnsiTheme="minorEastAsia" w:eastAsiaTheme="minorEastAsia"/>
          <w:bCs/>
          <w:szCs w:val="21"/>
        </w:rPr>
        <w:t>经审计的</w:t>
      </w:r>
      <w:r>
        <w:rPr>
          <w:rFonts w:cs="Arial" w:asciiTheme="minorEastAsia" w:hAnsiTheme="minorEastAsia" w:eastAsiaTheme="minorEastAsia"/>
          <w:bCs/>
          <w:szCs w:val="21"/>
        </w:rPr>
        <w:t>财务报告，或投标截止时间前六个月内银行出具的资信证明；</w:t>
      </w:r>
    </w:p>
    <w:p w14:paraId="2921F1EA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（3）具有履行合同所必需的设备和专业技术能力（供应商根据履行采购项目合同需要，提供履行合同所必需的设备和专业技术能力的证明材料）；</w:t>
      </w:r>
    </w:p>
    <w:p w14:paraId="164A759A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（4）有依法缴纳税收和社会保障资金的良好记录（提供参加本次政府采购活动前半年内至少一个月缴纳增值税，或企业所得税的凭据；并提供缴纳社会保险的凭据（专用收据或社会保险缴纳清单））；</w:t>
      </w:r>
    </w:p>
    <w:p w14:paraId="418E5562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（5）参加政府采购活动前三年内，在经营活动中没有重大违法记录（提供承诺书）；</w:t>
      </w:r>
    </w:p>
    <w:p w14:paraId="0C6E7289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042CB4C2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4AE6E25B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  <w:highlight w:val="none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</w:t>
      </w:r>
      <w:r>
        <w:rPr>
          <w:rFonts w:ascii="Arial" w:hAnsi="Arial" w:cs="Arial"/>
          <w:b/>
          <w:spacing w:val="8"/>
          <w:kern w:val="0"/>
          <w:szCs w:val="21"/>
          <w:highlight w:val="none"/>
        </w:rPr>
        <w:t>料或者情况说明：</w:t>
      </w:r>
    </w:p>
    <w:p w14:paraId="40CA38B0">
      <w:pPr>
        <w:spacing w:line="360" w:lineRule="auto"/>
        <w:ind w:firstLine="454" w:firstLineChars="200"/>
        <w:rPr>
          <w:rFonts w:hint="eastAsia" w:ascii="Arial" w:hAnsi="Arial" w:cs="Arial"/>
          <w:b/>
          <w:spacing w:val="8"/>
          <w:kern w:val="0"/>
          <w:szCs w:val="21"/>
        </w:rPr>
      </w:pPr>
      <w:r>
        <w:rPr>
          <w:rFonts w:hint="eastAsia" w:ascii="Arial" w:hAnsi="Arial" w:cs="Arial"/>
          <w:b/>
          <w:spacing w:val="8"/>
          <w:kern w:val="0"/>
          <w:szCs w:val="21"/>
          <w:highlight w:val="none"/>
        </w:rPr>
        <w:t>供应商资质等级</w:t>
      </w:r>
      <w:r>
        <w:rPr>
          <w:rFonts w:hint="eastAsia" w:ascii="Arial" w:hAnsi="Arial" w:cs="Arial"/>
          <w:b/>
          <w:spacing w:val="8"/>
          <w:kern w:val="0"/>
          <w:szCs w:val="21"/>
        </w:rPr>
        <w:t>及范围必须符合下列条件之一（提供有效期内的证书扫描件加盖公章）</w:t>
      </w:r>
    </w:p>
    <w:p w14:paraId="1FE4CBD6">
      <w:pPr>
        <w:spacing w:line="360" w:lineRule="auto"/>
        <w:ind w:firstLine="454" w:firstLineChars="200"/>
        <w:rPr>
          <w:rFonts w:hint="eastAsia" w:ascii="Arial" w:hAnsi="Arial" w:cs="Arial"/>
          <w:b/>
          <w:spacing w:val="8"/>
          <w:kern w:val="0"/>
          <w:szCs w:val="21"/>
        </w:rPr>
      </w:pPr>
      <w:r>
        <w:rPr>
          <w:rFonts w:hint="eastAsia" w:ascii="Arial" w:hAnsi="Arial" w:cs="Arial"/>
          <w:b/>
          <w:spacing w:val="8"/>
          <w:kern w:val="0"/>
          <w:szCs w:val="21"/>
        </w:rPr>
        <w:t>①工程设计综合资质甲级；</w:t>
      </w:r>
    </w:p>
    <w:p w14:paraId="15147670">
      <w:pPr>
        <w:spacing w:line="360" w:lineRule="auto"/>
        <w:ind w:firstLine="454" w:firstLineChars="200"/>
        <w:rPr>
          <w:rFonts w:hint="eastAsia" w:ascii="Arial" w:hAnsi="Arial" w:cs="Arial"/>
          <w:b/>
          <w:spacing w:val="8"/>
          <w:kern w:val="0"/>
          <w:szCs w:val="21"/>
        </w:rPr>
      </w:pPr>
      <w:r>
        <w:rPr>
          <w:rFonts w:hint="eastAsia" w:ascii="Arial" w:hAnsi="Arial" w:cs="Arial"/>
          <w:b/>
          <w:spacing w:val="8"/>
          <w:kern w:val="0"/>
          <w:szCs w:val="21"/>
        </w:rPr>
        <w:t>②工程设计建筑行业</w:t>
      </w:r>
      <w:r>
        <w:rPr>
          <w:rFonts w:hint="eastAsia" w:ascii="Arial" w:hAnsi="Arial" w:cs="Arial"/>
          <w:b/>
          <w:spacing w:val="8"/>
          <w:kern w:val="0"/>
          <w:szCs w:val="21"/>
          <w:lang w:val="en-US" w:eastAsia="zh-CN"/>
        </w:rPr>
        <w:t>甲</w:t>
      </w:r>
      <w:r>
        <w:rPr>
          <w:rFonts w:hint="eastAsia" w:ascii="Arial" w:hAnsi="Arial" w:cs="Arial"/>
          <w:b/>
          <w:spacing w:val="8"/>
          <w:kern w:val="0"/>
          <w:szCs w:val="21"/>
        </w:rPr>
        <w:t>级（含）以上资质；</w:t>
      </w:r>
    </w:p>
    <w:p w14:paraId="44D72B5B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hint="eastAsia" w:ascii="Arial" w:hAnsi="Arial" w:cs="Arial"/>
          <w:b/>
          <w:spacing w:val="8"/>
          <w:kern w:val="0"/>
          <w:szCs w:val="21"/>
        </w:rPr>
        <w:t>③工程设计建筑行业（建筑工程）专业</w:t>
      </w:r>
      <w:r>
        <w:rPr>
          <w:rFonts w:hint="eastAsia" w:ascii="Arial" w:hAnsi="Arial" w:cs="Arial"/>
          <w:b/>
          <w:spacing w:val="8"/>
          <w:kern w:val="0"/>
          <w:szCs w:val="21"/>
          <w:lang w:val="en-US" w:eastAsia="zh-CN"/>
        </w:rPr>
        <w:t>甲</w:t>
      </w:r>
      <w:r>
        <w:rPr>
          <w:rFonts w:hint="eastAsia" w:ascii="Arial" w:hAnsi="Arial" w:cs="Arial"/>
          <w:b/>
          <w:spacing w:val="8"/>
          <w:kern w:val="0"/>
          <w:szCs w:val="21"/>
        </w:rPr>
        <w:t xml:space="preserve">级（含）以上资质。 </w:t>
      </w:r>
    </w:p>
    <w:p w14:paraId="0AB1B584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5E8D4DF6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6DF4BB5E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60C4FFA8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0090A946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2.7拒绝列入失信被执行人、</w:t>
      </w:r>
      <w:r>
        <w:rPr>
          <w:rFonts w:hint="eastAsia" w:ascii="Arial" w:hAnsi="Arial" w:cs="Arial"/>
          <w:bCs/>
          <w:szCs w:val="21"/>
        </w:rPr>
        <w:t>重大税收违法失信主体名单</w:t>
      </w:r>
      <w:r>
        <w:rPr>
          <w:rFonts w:ascii="Arial" w:hAnsi="Arial" w:cs="Arial"/>
          <w:bCs/>
          <w:szCs w:val="21"/>
        </w:rPr>
        <w:t>、政府采购严重违法失信行为记录名单的供应商参与政府采购活动。采购代理机构将在开标结束后，通过“中国政府采购网”、“信用中国”网站、“信用江苏”网站等渠道查询供应商信用记录并保存。</w:t>
      </w:r>
    </w:p>
    <w:p w14:paraId="48BAA2B8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3B0140D7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highlight w:val="none"/>
        </w:rPr>
        <w:t>3.1时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间： 2026年0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日至2026年0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日，每天上午9：00至11：00，下午14：00至17：00。</w:t>
      </w:r>
      <w:r>
        <w:rPr>
          <w:rFonts w:hint="eastAsia" w:ascii="Arial" w:hAnsi="Arial" w:cs="Arial"/>
          <w:bCs/>
          <w:color w:val="auto"/>
          <w:szCs w:val="21"/>
        </w:rPr>
        <w:t>（北京时间，法定节假日除外）</w:t>
      </w:r>
    </w:p>
    <w:p w14:paraId="3A214ECC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3.2地点：登录江苏</w:t>
      </w:r>
      <w:r>
        <w:rPr>
          <w:rFonts w:hint="eastAsia" w:ascii="Arial" w:hAnsi="Arial" w:cs="Arial"/>
          <w:bCs/>
          <w:szCs w:val="21"/>
          <w:lang w:val="en-US" w:eastAsia="zh-CN"/>
        </w:rPr>
        <w:t>省</w:t>
      </w:r>
      <w:r>
        <w:rPr>
          <w:rFonts w:hint="eastAsia" w:ascii="Arial" w:hAnsi="Arial" w:cs="Arial"/>
          <w:bCs/>
          <w:szCs w:val="21"/>
        </w:rPr>
        <w:t>阳光交易平台（网址为：https://www.jsygjy.cn）</w:t>
      </w:r>
    </w:p>
    <w:p w14:paraId="2AD8C805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3.3方式：</w:t>
      </w:r>
    </w:p>
    <w:p w14:paraId="597E2E79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（1）支付方式：凡有意参与者，请于获取时间内（北京时间，下同），登录江苏</w:t>
      </w:r>
      <w:r>
        <w:rPr>
          <w:rFonts w:hint="eastAsia" w:ascii="Arial" w:hAnsi="Arial" w:cs="Arial"/>
          <w:bCs/>
          <w:szCs w:val="21"/>
          <w:lang w:val="en-US" w:eastAsia="zh-CN"/>
        </w:rPr>
        <w:t>省</w:t>
      </w:r>
      <w:r>
        <w:rPr>
          <w:rFonts w:hint="eastAsia" w:ascii="Arial" w:hAnsi="Arial" w:cs="Arial"/>
          <w:bCs/>
          <w:szCs w:val="21"/>
        </w:rPr>
        <w:t>阳光交易平台（网址为：https://www.jsygjy.cn）按照要求进行实名会员注册、完善相关信息及选择项目。</w:t>
      </w:r>
    </w:p>
    <w:p w14:paraId="58C9BCCF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4E5D3DC5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电子邮箱gunm@jcec.cn。为方便编制投标（响应），参与者可登录平台免费下载电子招标文件，如与纸质招标（采购）文件不一致，以纸质文件为准。</w:t>
      </w:r>
    </w:p>
    <w:p w14:paraId="6A178FF9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（3）需要发票的，可在“费用管理--发票管理”模块下载发票。非因招标代理机构或平台原因，发票一经开具不予退换。</w:t>
      </w:r>
    </w:p>
    <w:p w14:paraId="24FB2265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5163357C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6607CA1C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3.4纸质采购文件服务费每包500元，售后不退。</w:t>
      </w:r>
    </w:p>
    <w:p w14:paraId="53E17BDF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0C5A02D7">
      <w:pPr>
        <w:spacing w:line="360" w:lineRule="auto"/>
        <w:ind w:firstLine="420" w:firstLineChars="200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</w:rPr>
        <w:t>4.1</w:t>
      </w:r>
      <w:r>
        <w:rPr>
          <w:rFonts w:hint="eastAsia" w:ascii="Arial" w:hAnsi="Arial" w:cs="Arial"/>
          <w:bCs/>
          <w:szCs w:val="21"/>
          <w:highlight w:val="none"/>
        </w:rPr>
        <w:t>递交投标文件截止及开标时间：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2026年0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06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点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00</w:t>
      </w:r>
      <w:bookmarkStart w:id="11" w:name="_GoBack"/>
      <w:bookmarkEnd w:id="11"/>
      <w:r>
        <w:rPr>
          <w:rFonts w:hint="eastAsia" w:ascii="Arial" w:hAnsi="Arial" w:cs="Arial"/>
          <w:bCs/>
          <w:color w:val="auto"/>
          <w:szCs w:val="21"/>
          <w:highlight w:val="none"/>
        </w:rPr>
        <w:t>分（北京时间）</w:t>
      </w:r>
    </w:p>
    <w:p w14:paraId="742BAA00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4.2递交文件地点：南京市鼓楼区清江南路18号鼓楼创新广场D栋11楼开标室</w:t>
      </w:r>
      <w:r>
        <w:rPr>
          <w:rFonts w:hint="eastAsia" w:ascii="Arial" w:hAnsi="Arial" w:cs="Arial"/>
          <w:bCs/>
          <w:szCs w:val="21"/>
          <w:lang w:val="en-US" w:eastAsia="zh-CN"/>
        </w:rPr>
        <w:t>1</w:t>
      </w:r>
      <w:r>
        <w:rPr>
          <w:rFonts w:hint="eastAsia" w:ascii="Arial" w:hAnsi="Arial" w:cs="Arial"/>
          <w:bCs/>
          <w:szCs w:val="21"/>
        </w:rPr>
        <w:t>纸质文件递交</w:t>
      </w:r>
    </w:p>
    <w:p w14:paraId="4A25AF2C">
      <w:pPr>
        <w:spacing w:line="360" w:lineRule="auto"/>
        <w:ind w:firstLine="420" w:firstLineChars="200"/>
        <w:rPr>
          <w:rFonts w:hint="eastAsia" w:ascii="Arial" w:hAnsi="Arial" w:eastAsia="宋体" w:cs="Arial"/>
          <w:bCs/>
          <w:szCs w:val="21"/>
          <w:lang w:eastAsia="zh-CN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4.3开标地点：南京市鼓楼区清江南路18号鼓楼创新广场D栋11楼开标室</w:t>
      </w:r>
      <w:r>
        <w:rPr>
          <w:rFonts w:hint="eastAsia" w:ascii="Arial" w:hAnsi="Arial" w:cs="Arial"/>
          <w:bCs/>
          <w:szCs w:val="21"/>
          <w:lang w:val="en-US" w:eastAsia="zh-CN"/>
        </w:rPr>
        <w:t>1</w:t>
      </w:r>
    </w:p>
    <w:p w14:paraId="22BDF77D">
      <w:pPr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供应商应提供投标文件一式伍份（正本壹份、副本肆份），所有投标文件均应密封后递交，同时应提供电子版投标文件壹份（一般应为PDF格式、U盘形式（单独封装）、随纸质正本文件一并提交）。当电子版文件和纸质正本文件不一致时，以纸质正本文件为准。电子版文件用于辅助评标和平台存档，供应商需承担前述不一致造成的不利后果。</w:t>
      </w:r>
    </w:p>
    <w:p w14:paraId="6CCC3B57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720D7D00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0A8167B5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2174443A">
      <w:pPr>
        <w:widowControl/>
        <w:shd w:val="clear" w:color="auto" w:fill="FFFFFF"/>
        <w:spacing w:line="360" w:lineRule="auto"/>
        <w:ind w:firstLine="420" w:firstLineChars="200"/>
        <w:rPr>
          <w:rFonts w:ascii="宋体" w:hAnsi="宋体" w:cs="Arial"/>
          <w:kern w:val="0"/>
          <w:shd w:val="clear" w:color="auto" w:fill="FFFFFF"/>
          <w:lang w:val="zh-CN"/>
        </w:rPr>
      </w:pPr>
      <w:r>
        <w:rPr>
          <w:rFonts w:hint="eastAsia" w:ascii="宋体" w:hAnsi="宋体" w:cs="Arial"/>
          <w:kern w:val="0"/>
          <w:shd w:val="clear" w:color="auto" w:fill="FFFFFF"/>
          <w:lang w:val="zh-CN"/>
        </w:rPr>
        <w:t>6.1本项目在</w:t>
      </w:r>
      <w:r>
        <w:rPr>
          <w:rFonts w:hint="eastAsia" w:ascii="宋体" w:hAnsi="宋体" w:cs="Arial"/>
          <w:b/>
          <w:bCs/>
          <w:kern w:val="0"/>
          <w:u w:val="single"/>
          <w:shd w:val="clear" w:color="auto" w:fill="FFFFFF"/>
          <w:lang w:val="zh-CN"/>
        </w:rPr>
        <w:t>南京医科大学</w:t>
      </w:r>
      <w:r>
        <w:rPr>
          <w:rFonts w:hint="eastAsia" w:ascii="宋体" w:hAnsi="宋体" w:cs="Arial"/>
          <w:b/>
          <w:bCs/>
          <w:kern w:val="0"/>
          <w:u w:val="single"/>
          <w:shd w:val="clear" w:color="auto" w:fill="FFFFFF"/>
        </w:rPr>
        <w:t>网站</w:t>
      </w:r>
      <w:r>
        <w:rPr>
          <w:rFonts w:hint="eastAsia" w:ascii="宋体" w:hAnsi="宋体" w:cs="Arial"/>
          <w:kern w:val="0"/>
          <w:shd w:val="clear" w:color="auto" w:fill="FFFFFF"/>
          <w:lang w:val="zh-CN"/>
        </w:rPr>
        <w:t>发布公告。</w:t>
      </w:r>
    </w:p>
    <w:p w14:paraId="046A24C3">
      <w:pPr>
        <w:widowControl/>
        <w:shd w:val="clear" w:color="auto" w:fill="FFFFFF"/>
        <w:spacing w:line="360" w:lineRule="auto"/>
        <w:ind w:firstLine="420" w:firstLineChars="200"/>
        <w:rPr>
          <w:rFonts w:ascii="宋体" w:hAnsi="宋体" w:cs="Arial"/>
          <w:kern w:val="0"/>
          <w:shd w:val="clear" w:color="auto" w:fill="FFFFFF"/>
          <w:lang w:val="zh-CN"/>
        </w:rPr>
      </w:pPr>
      <w:r>
        <w:rPr>
          <w:rFonts w:hint="eastAsia" w:ascii="宋体" w:hAnsi="宋体" w:cs="Arial"/>
          <w:kern w:val="0"/>
          <w:shd w:val="clear" w:color="auto" w:fill="FFFFFF"/>
        </w:rPr>
        <w:t>6.2</w:t>
      </w:r>
      <w:r>
        <w:rPr>
          <w:rFonts w:hint="eastAsia" w:ascii="宋体" w:hAnsi="宋体" w:cs="Arial"/>
          <w:kern w:val="0"/>
          <w:shd w:val="clear" w:color="auto" w:fill="FFFFFF"/>
          <w:lang w:val="zh-CN"/>
        </w:rPr>
        <w:t>供应商应当从招标代理机构合法获得招标项目的招标文件。</w:t>
      </w:r>
    </w:p>
    <w:p w14:paraId="77110F73">
      <w:pPr>
        <w:widowControl/>
        <w:shd w:val="clear" w:color="auto" w:fill="FFFFFF"/>
        <w:spacing w:line="360" w:lineRule="auto"/>
        <w:ind w:firstLine="420" w:firstLineChars="200"/>
        <w:rPr>
          <w:rFonts w:ascii="宋体" w:hAnsi="宋体" w:cs="Arial"/>
          <w:kern w:val="0"/>
          <w:shd w:val="clear" w:color="auto" w:fill="FFFFFF"/>
        </w:rPr>
      </w:pPr>
      <w:r>
        <w:rPr>
          <w:rFonts w:hint="eastAsia" w:ascii="宋体" w:hAnsi="宋体" w:cs="Arial"/>
          <w:kern w:val="0"/>
          <w:shd w:val="clear" w:color="auto" w:fill="FFFFFF"/>
        </w:rPr>
        <w:t>6.3勘察现场或答疑,地点：无。</w:t>
      </w:r>
    </w:p>
    <w:p w14:paraId="648A9AF9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3468276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7.1采购人信息</w:t>
      </w:r>
    </w:p>
    <w:p w14:paraId="1ABBCE2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称：南京医科大学</w:t>
      </w:r>
    </w:p>
    <w:p w14:paraId="31E0185D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地址：南京市江宁区龙眠大道101号</w:t>
      </w:r>
    </w:p>
    <w:p w14:paraId="66286454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Arial"/>
          <w:color w:val="auto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联系方式：</w:t>
      </w:r>
      <w:r>
        <w:rPr>
          <w:rFonts w:hint="eastAsia" w:ascii="宋体" w:hAnsi="宋体" w:cs="Arial"/>
          <w:color w:val="auto"/>
          <w:spacing w:val="15"/>
          <w:kern w:val="0"/>
          <w:shd w:val="clear" w:color="auto" w:fill="FFFFFF"/>
        </w:rPr>
        <w:t>025-8686</w:t>
      </w:r>
      <w:r>
        <w:rPr>
          <w:rFonts w:hint="eastAsia" w:ascii="宋体" w:hAnsi="宋体" w:cs="Arial"/>
          <w:color w:val="auto"/>
          <w:spacing w:val="15"/>
          <w:kern w:val="0"/>
          <w:shd w:val="clear" w:color="auto" w:fill="FFFFFF"/>
          <w:lang w:val="en-US" w:eastAsia="zh-CN"/>
        </w:rPr>
        <w:t>8812</w:t>
      </w:r>
    </w:p>
    <w:p w14:paraId="71327F5A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7.2采购代理机构信息</w:t>
      </w:r>
    </w:p>
    <w:p w14:paraId="394CA598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称：江苏省设备成套股份有限公司</w:t>
      </w:r>
    </w:p>
    <w:p w14:paraId="4C79827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地　址：南京市鼓楼区清江南路18号鼓楼创新广场10楼1001室</w:t>
      </w:r>
    </w:p>
    <w:p w14:paraId="6C8F360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联系方式：古南明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 xml:space="preserve"> 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val="zh-CN"/>
        </w:rPr>
        <w:t>025-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83306855</w:t>
      </w:r>
    </w:p>
    <w:p w14:paraId="4D18446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7.3项目联系方式</w:t>
      </w:r>
    </w:p>
    <w:p w14:paraId="3704A3C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项目联系人：古南明</w:t>
      </w:r>
    </w:p>
    <w:bookmarkEnd w:id="1"/>
    <w:bookmarkEnd w:id="6"/>
    <w:bookmarkEnd w:id="10"/>
    <w:p w14:paraId="480C791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zh-CN"/>
        </w:rPr>
        <w:t>电　话：025-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83306855</w:t>
      </w:r>
    </w:p>
    <w:p w14:paraId="218D3E3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邮箱：gunm@jcec.cn</w:t>
      </w:r>
    </w:p>
    <w:p w14:paraId="443CDCA3">
      <w:pPr>
        <w:widowControl/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43E83"/>
    <w:rsid w:val="06710E08"/>
    <w:rsid w:val="196E2199"/>
    <w:rsid w:val="34643E83"/>
    <w:rsid w:val="427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2356</Words>
  <Characters>2622</Characters>
  <Lines>0</Lines>
  <Paragraphs>0</Paragraphs>
  <TotalTime>0</TotalTime>
  <ScaleCrop>false</ScaleCrop>
  <LinksUpToDate>false</LinksUpToDate>
  <CharactersWithSpaces>2635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2026-02-11T10:26:00Z</dcterms:created>
  <dc:creator>古南明</dc:creator>
  <cp:lastModifiedBy>古南明</cp:lastModifiedBy>
  <dcterms:modified xsi:type="dcterms:W3CDTF">2026-02-11T12:06:01Z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3C5AB1AABDA64DC4A24E5C04F718CDA2_11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