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南京医科大学201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2"/>
        </w:rPr>
        <w:t>年 “硕博连读”申请表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6"/>
        <w:tblW w:w="9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现硕士导师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</w:t>
            </w: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导师推荐意见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导师签名：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复印件和和硕士期间成绩单；</w:t>
      </w:r>
    </w:p>
    <w:p>
      <w:pPr>
        <w:rPr>
          <w:szCs w:val="21"/>
        </w:rPr>
      </w:pPr>
      <w:r>
        <w:rPr>
          <w:szCs w:val="21"/>
        </w:rPr>
        <w:t xml:space="preserve">    2</w:t>
      </w:r>
      <w:r>
        <w:rPr>
          <w:rFonts w:hAnsi="宋体"/>
          <w:szCs w:val="21"/>
        </w:rPr>
        <w:t>、定向、委培硕士须有原单位同意其硕博连读书面意见（加盖单位人事部门公章）。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3F433722"/>
    <w:rsid w:val="4DB86D76"/>
    <w:rsid w:val="54B618AA"/>
    <w:rsid w:val="7D1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小菲</cp:lastModifiedBy>
  <cp:lastPrinted>2017-08-14T03:36:00Z</cp:lastPrinted>
  <dcterms:modified xsi:type="dcterms:W3CDTF">2018-10-14T05:41:12Z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