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南京医科大学疫苗平台多模式弹性应力分析系统采购项目（二次）</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 xml:space="preserve"> 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28359002"/>
      <w:bookmarkStart w:id="1" w:name="_Toc28359079"/>
      <w:bookmarkStart w:id="2" w:name="_Toc35393621"/>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SNZX-20240343</w:t>
      </w:r>
      <w:r>
        <w:rPr>
          <w:rFonts w:hint="eastAsia" w:ascii="宋体" w:hAnsi="宋体" w:cs="宋体"/>
          <w:color w:val="000000" w:themeColor="text1"/>
          <w:szCs w:val="21"/>
          <w14:textFill>
            <w14:solidFill>
              <w14:schemeClr w14:val="tx1"/>
            </w14:solidFill>
          </w14:textFill>
        </w:rPr>
        <w:t xml:space="preserve"> </w:t>
      </w:r>
    </w:p>
    <w:p w14:paraId="749C903E">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南京医科大学疫苗平台多模式弹性应力分析系统采购项目（二次）</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南京医科大学疫苗平台多模式弹性应力分析系统采购项目（二次）</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35393622"/>
      <w:bookmarkStart w:id="6" w:name="_Toc28359003"/>
      <w:bookmarkStart w:id="7" w:name="_Toc35393791"/>
      <w:bookmarkStart w:id="8" w:name="_Toc28359080"/>
      <w:r>
        <w:rPr>
          <w:rFonts w:hint="eastAsia" w:ascii="宋体" w:hAnsi="宋体" w:cs="宋体"/>
          <w:color w:val="000000" w:themeColor="text1"/>
          <w:szCs w:val="21"/>
          <w14:textFill>
            <w14:solidFill>
              <w14:schemeClr w14:val="tx1"/>
            </w14:solidFill>
          </w14:textFill>
        </w:rPr>
        <w:t>合同签订生效后，进口设备（免税）四个月内、国产设备及进口设备（非免税）一个月内全部设备、材料运抵现场，并安装、调试结束，验收合格，交付采购人使用。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w:t>
      </w:r>
      <w:r>
        <w:rPr>
          <w:rFonts w:hint="eastAsia"/>
          <w:color w:val="000000" w:themeColor="text1"/>
          <w:lang w:val="en-US" w:eastAsia="zh-CN"/>
          <w14:textFill>
            <w14:solidFill>
              <w14:schemeClr w14:val="tx1"/>
            </w14:solidFill>
          </w14:textFill>
        </w:rPr>
        <w:t>若所投产品为进口产品且为非生产商投标，必须具有生产者或其驻中国办事机构（或生产者授权的中国境内最高级别代理机构）针对本项目的专项授权书。（提供授权书复印件加盖投标人公章）</w:t>
      </w:r>
      <w:r>
        <w:rPr>
          <w:rFonts w:ascii="宋体" w:hAnsi="宋体" w:cs="宋体"/>
          <w:color w:val="000000" w:themeColor="text1"/>
          <w:szCs w:val="21"/>
          <w14:textFill>
            <w14:solidFill>
              <w14:schemeClr w14:val="tx1"/>
            </w14:solidFill>
          </w14:textFill>
        </w:rPr>
        <w:t>。</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2ED544F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r>
        <w:rPr>
          <w:rFonts w:hint="eastAsia"/>
          <w:color w:val="000000" w:themeColor="text1"/>
          <w:lang w:val="en-US" w:eastAsia="zh-CN"/>
          <w14:textFill>
            <w14:solidFill>
              <w14:schemeClr w14:val="tx1"/>
            </w14:solidFill>
          </w14:textFill>
        </w:rPr>
        <w:t>若所投产品为进口产品且为非生产商投标，必须具有生产者或其驻中国办事机构（或生产者授权的中国境内最高级别代理机构）针对本项目的专项授权书。（提供授权书复印件加盖投标人公章）</w:t>
      </w:r>
      <w:r>
        <w:rPr>
          <w:rFonts w:ascii="宋体" w:hAnsi="宋体" w:cs="宋体"/>
          <w:color w:val="000000" w:themeColor="text1"/>
          <w:szCs w:val="21"/>
          <w14:textFill>
            <w14:solidFill>
              <w14:schemeClr w14:val="tx1"/>
            </w14:solidFill>
          </w14:textFill>
        </w:rPr>
        <w:t>。</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4605F3CE">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0E2B0C0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11 </w:t>
      </w:r>
      <w:r>
        <w:rPr>
          <w:rFonts w:hint="eastAsia" w:ascii="宋体" w:hAnsi="宋体" w:cs="宋体"/>
          <w:color w:val="000000" w:themeColor="text1"/>
          <w:szCs w:val="21"/>
          <w:highlight w:val="none"/>
          <w14:textFill>
            <w14:solidFill>
              <w14:schemeClr w14:val="tx1"/>
            </w14:solidFill>
          </w14:textFill>
        </w:rPr>
        <w:t>日上午09:00至2024年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16</w:t>
      </w:r>
      <w:r>
        <w:rPr>
          <w:rFonts w:hint="eastAsia" w:ascii="宋体" w:hAnsi="宋体" w:cs="宋体"/>
          <w:color w:val="000000" w:themeColor="text1"/>
          <w:szCs w:val="21"/>
          <w:highlight w:val="none"/>
          <w14:textFill>
            <w14:solidFill>
              <w14:schemeClr w14:val="tx1"/>
            </w14:solidFill>
          </w14:textFill>
        </w:rPr>
        <w:t>日下午17:00</w:t>
      </w:r>
    </w:p>
    <w:p w14:paraId="2D369FD6">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2、获取方式：</w:t>
      </w:r>
    </w:p>
    <w:p w14:paraId="331EE139">
      <w:pPr>
        <w:pStyle w:val="4"/>
        <w:tabs>
          <w:tab w:val="left" w:pos="1640"/>
        </w:tabs>
        <w:spacing w:line="360" w:lineRule="auto"/>
        <w:ind w:left="0" w:right="677" w:firstLine="0"/>
        <w:rPr>
          <w:rFonts w:hint="eastAsia"/>
          <w:b w:val="0"/>
          <w:bCs/>
          <w:color w:val="000000"/>
          <w:sz w:val="21"/>
          <w:szCs w:val="21"/>
        </w:rPr>
      </w:pPr>
      <w:r>
        <w:rPr>
          <w:rFonts w:hint="eastAsia"/>
          <w:b w:val="0"/>
          <w:bCs/>
          <w:color w:val="000000"/>
          <w:sz w:val="21"/>
          <w:szCs w:val="21"/>
        </w:rPr>
        <w:t>（1）获取方式：本项目获取网</w:t>
      </w:r>
      <w:r>
        <w:rPr>
          <w:rFonts w:hint="eastAsia"/>
          <w:b w:val="0"/>
          <w:bCs/>
          <w:color w:val="auto"/>
          <w:sz w:val="21"/>
          <w:szCs w:val="21"/>
        </w:rPr>
        <w:t>址为：</w:t>
      </w:r>
      <w:r>
        <w:rPr>
          <w:rFonts w:hint="eastAsia" w:ascii="宋体" w:hAnsi="宋体" w:cs="宋体"/>
          <w:color w:val="auto"/>
          <w:szCs w:val="21"/>
          <w:lang w:val="en-US" w:eastAsia="zh-CN"/>
        </w:rPr>
        <w:t>https://njsnzx.cn/#/detail?id=887</w:t>
      </w:r>
      <w:r>
        <w:rPr>
          <w:rFonts w:hint="eastAsia"/>
          <w:b w:val="0"/>
          <w:bCs/>
          <w:color w:val="auto"/>
          <w:sz w:val="21"/>
          <w:szCs w:val="21"/>
        </w:rPr>
        <w:t>；凡有意</w:t>
      </w:r>
      <w:r>
        <w:rPr>
          <w:rFonts w:hint="eastAsia"/>
          <w:b w:val="0"/>
          <w:bCs/>
          <w:color w:val="000000"/>
          <w:sz w:val="21"/>
          <w:szCs w:val="21"/>
        </w:rPr>
        <w:t>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44EE2764">
      <w:pPr>
        <w:pStyle w:val="4"/>
        <w:tabs>
          <w:tab w:val="left" w:pos="1640"/>
        </w:tabs>
        <w:spacing w:line="360" w:lineRule="auto"/>
        <w:ind w:left="0" w:right="677" w:firstLine="0"/>
      </w:pPr>
      <w:r>
        <w:rPr>
          <w:rFonts w:hint="eastAsia"/>
          <w:b w:val="0"/>
          <w:bCs/>
          <w:color w:val="000000"/>
          <w:sz w:val="21"/>
          <w:szCs w:val="21"/>
        </w:rPr>
        <w:t>（2）北京时间，法定节假日除外；未按照上述要求合法获取招标（采购）文件的，招标（采购）人将不予受理其投标（响应）。第一次已获取采购文件的无需重复缴费，但仍需重新获取采购文件。</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 xml:space="preserve">10 </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7" w:name="_Toc28359007"/>
      <w:bookmarkStart w:id="18" w:name="_Toc35393794"/>
      <w:bookmarkStart w:id="19" w:name="_Toc35393625"/>
      <w:bookmarkStart w:id="20" w:name="_Toc28359084"/>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08"/>
      <w:bookmarkStart w:id="24" w:name="_Toc35393627"/>
      <w:bookmarkStart w:id="25" w:name="_Toc35393796"/>
      <w:bookmarkStart w:id="26" w:name="_Toc28359085"/>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08BD4E1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86"/>
      <w:bookmarkStart w:id="28" w:name="_Toc28359009"/>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078831AF">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7307D78C">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33A58DC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4D7670C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264E2845">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bookmarkStart w:id="31" w:name="_GoBack"/>
      <w:bookmarkEnd w:id="31"/>
    </w:p>
    <w:p w14:paraId="1C7DB509">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0DDE149B">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2024年10月10日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1EDC096E"/>
    <w:rsid w:val="1EDC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2024-10-10T05:49:00Z</dcterms:created>
  <dc:creator>乌米团子</dc:creator>
  <cp:lastModifiedBy>乌米团子</cp:lastModifiedBy>
  <dcterms:modified xsi:type="dcterms:W3CDTF">2024-10-10T05:50:35Z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6957C3E12EAB4C668F9A29C30856A33F_11</vt:lpwstr>
  </property>
</Properties>
</file>